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B4F97" w14:textId="7B5E2F24" w:rsidR="00DA1A10" w:rsidRPr="00DA1A10" w:rsidRDefault="00DA1A10" w:rsidP="00DA1A10">
      <w:pPr>
        <w:spacing w:line="240" w:lineRule="auto"/>
        <w:jc w:val="center"/>
        <w:rPr>
          <w:rFonts w:ascii="Times New Roman" w:hAnsi="Times New Roman" w:cs="Times New Roman"/>
          <w:b/>
          <w:bCs/>
          <w:sz w:val="40"/>
          <w:szCs w:val="40"/>
        </w:rPr>
      </w:pPr>
      <w:r w:rsidRPr="00DA1A10">
        <w:rPr>
          <w:rFonts w:ascii="Times New Roman" w:hAnsi="Times New Roman" w:cs="Times New Roman"/>
          <w:b/>
          <w:bCs/>
          <w:sz w:val="40"/>
          <w:szCs w:val="40"/>
        </w:rPr>
        <w:t>Singapore cảnh báo về rủi ro và các mối đe dọa an ninh mạng từ những công nghệ hàng hải mới nổi</w:t>
      </w:r>
    </w:p>
    <w:p w14:paraId="089F44FC" w14:textId="6E78C5F6" w:rsidR="00DA1A10" w:rsidRPr="00DA1A10" w:rsidRDefault="00DA1A10" w:rsidP="00DA1A10">
      <w:pPr>
        <w:jc w:val="right"/>
      </w:pPr>
      <w:hyperlink r:id="rId4" w:history="1">
        <w:r w:rsidRPr="00DA1A10">
          <w:rPr>
            <w:rStyle w:val="Hyperlink"/>
          </w:rPr>
          <w:t>Smart</w:t>
        </w:r>
      </w:hyperlink>
    </w:p>
    <w:p w14:paraId="61262B52" w14:textId="1E9F83DB" w:rsidR="00DA1A10" w:rsidRPr="00DA1A10" w:rsidRDefault="00DA1A10" w:rsidP="00DA1A10">
      <w:pPr>
        <w:jc w:val="center"/>
      </w:pPr>
      <w:r w:rsidRPr="00DA1A10">
        <w:drawing>
          <wp:inline distT="0" distB="0" distL="0" distR="0" wp14:anchorId="077D2399" wp14:editId="40628545">
            <wp:extent cx="5943600" cy="2974975"/>
            <wp:effectExtent l="0" t="0" r="0" b="0"/>
            <wp:docPr id="230091460" name="Picture 2" descr="Edwin Tong, Minister for Law and Second Minister for Home Affairs for Singapore Credit: UN Web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win Tong, Minister for Law and Second Minister for Home Affairs for Singapore Credit: UN Web T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19F0B1B3" w14:textId="5E4B6098" w:rsidR="00DA1A10" w:rsidRPr="00DA1A10" w:rsidRDefault="00DA1A10" w:rsidP="00DA1A10">
      <w:pPr>
        <w:spacing w:before="120" w:after="120"/>
        <w:jc w:val="both"/>
        <w:rPr>
          <w:rFonts w:ascii="Times New Roman" w:hAnsi="Times New Roman" w:cs="Times New Roman"/>
          <w:sz w:val="26"/>
          <w:szCs w:val="26"/>
        </w:rPr>
      </w:pPr>
      <w:r w:rsidRPr="00DA1A10">
        <w:rPr>
          <w:rFonts w:ascii="Times New Roman" w:hAnsi="Times New Roman" w:cs="Times New Roman"/>
          <w:sz w:val="26"/>
          <w:szCs w:val="26"/>
        </w:rPr>
        <w:t xml:space="preserve">Các công nghệ mới nổi như trí tuệ nhân tạo (AI), thiết bị bay không người lái (drone) và tàu tự hành mang lại những cơ hội đáng kể để nâng cao an toàn hàng hải và công tác dẫn tàu, nhưng đồng thời cũng tạo ra những rủi ro mới liên quan đến việc sử dụng </w:t>
      </w:r>
      <w:r w:rsidRPr="00DA1A10">
        <w:rPr>
          <w:rFonts w:ascii="Times New Roman" w:hAnsi="Times New Roman" w:cs="Times New Roman"/>
          <w:sz w:val="26"/>
          <w:szCs w:val="26"/>
        </w:rPr>
        <w:t xml:space="preserve">chúng </w:t>
      </w:r>
      <w:r w:rsidRPr="00DA1A10">
        <w:rPr>
          <w:rFonts w:ascii="Times New Roman" w:hAnsi="Times New Roman" w:cs="Times New Roman"/>
          <w:sz w:val="26"/>
          <w:szCs w:val="26"/>
        </w:rPr>
        <w:t>làm vũ khí và các cuộc tấn công mạng, Bộ trưởng Pháp luật Singapore Edwin Tong cảnh báo.</w:t>
      </w:r>
    </w:p>
    <w:p w14:paraId="78B6CEA0" w14:textId="3D87ED8A"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Phát biểu tại Hội đồng Bảo an Liên Hợp Quốc ngày 29/10, ông Tong nhấn mạnh tính lưỡng dụng của các công nghệ mới nổi. Ông cho rằng trong khi AI có thể tăng cường năng lực dẫn đường, thông tin liên lạc và hệ thống cảnh báo sớm, thì drone và tàu tự hành cũng có thể bị sử dụng để gây gián đoạn hoạt động qua lại an toàn của tàu thuyền.</w:t>
      </w:r>
      <w:r>
        <w:rPr>
          <w:rFonts w:ascii="Times New Roman" w:hAnsi="Times New Roman" w:cs="Times New Roman"/>
          <w:sz w:val="26"/>
          <w:szCs w:val="26"/>
        </w:rPr>
        <w:t xml:space="preserve"> </w:t>
      </w:r>
      <w:r w:rsidRPr="00DA1A10">
        <w:rPr>
          <w:rFonts w:ascii="Times New Roman" w:hAnsi="Times New Roman" w:cs="Times New Roman"/>
          <w:sz w:val="26"/>
          <w:szCs w:val="26"/>
        </w:rPr>
        <w:t>Ông dẫn chứng các cuộc tấn công gần đây nhằm vào tàu dân sự là bằng chứng về những mối đe dọa ngày càng gia tăng đối với an ninh hàng hải và thuyền viên.</w:t>
      </w:r>
    </w:p>
    <w:p w14:paraId="1821B608" w14:textId="77777777"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Ông Tong, đồng thời là Bộ trưởng thứ hai phụ trách Nội vụ Singapore, phát biểu thay mặt cho Singapore, Fiji, Malta và Jamaica. Ông cho biết bốn quốc gia này, với tư cách là những quốc gia hàng hải nhỏ, đã tích cực tham gia quá trình đàm phán và hoàn tất Công ước Liên Hợp Quốc về Luật Biển (UNCLOS).</w:t>
      </w:r>
    </w:p>
    <w:p w14:paraId="60510594" w14:textId="77777777"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Đề cập đến tác động của những tiến bộ công nghệ đối với hoạt động hàng hải, ông Tong cho rằng các hệ thống công nghệ mới nổi có thể nâng cao nhận thức về tình hình trên biển (Maritime Domain Awareness – MDA), nhưng phải được hỗ trợ bởi các cơ chế bảo đảm nhằm duy trì trách nhiệm giải trình, tính minh bạch và sự giám sát của con người.</w:t>
      </w:r>
    </w:p>
    <w:p w14:paraId="6CB9E4C2" w14:textId="2934CEE1"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 xml:space="preserve">Ông cũng nhấn mạnh việc Tổ chức Hàng hải Quốc tế (IMO) thông qua Bộ luật về Tàu mặt nước tự hành hàng hải (MASS) không mang tính bắt buộc là một bước tiến quan trọng trong </w:t>
      </w:r>
      <w:r w:rsidRPr="00DA1A10">
        <w:rPr>
          <w:rFonts w:ascii="Times New Roman" w:hAnsi="Times New Roman" w:cs="Times New Roman"/>
          <w:sz w:val="26"/>
          <w:szCs w:val="26"/>
        </w:rPr>
        <w:lastRenderedPageBreak/>
        <w:t>việc giải quyết những thách thức pháp lý và quản lý liên quan đến vận tải biển tự hành.</w:t>
      </w:r>
      <w:r>
        <w:rPr>
          <w:rFonts w:ascii="Times New Roman" w:hAnsi="Times New Roman" w:cs="Times New Roman"/>
          <w:sz w:val="26"/>
          <w:szCs w:val="26"/>
        </w:rPr>
        <w:t xml:space="preserve"> </w:t>
      </w:r>
      <w:r w:rsidRPr="00DA1A10">
        <w:rPr>
          <w:rFonts w:ascii="Times New Roman" w:hAnsi="Times New Roman" w:cs="Times New Roman"/>
          <w:sz w:val="26"/>
          <w:szCs w:val="26"/>
        </w:rPr>
        <w:t>Tuy nhiên, ông nhấn mạnh rằng cộng đồng quốc tế phải luôn cảnh giác trước nguy cơ các công nghệ này bị sử dụng sai mục đích.</w:t>
      </w:r>
      <w:r>
        <w:rPr>
          <w:rFonts w:ascii="Times New Roman" w:hAnsi="Times New Roman" w:cs="Times New Roman"/>
          <w:sz w:val="26"/>
          <w:szCs w:val="26"/>
        </w:rPr>
        <w:t xml:space="preserve"> </w:t>
      </w:r>
      <w:r w:rsidRPr="00DA1A10">
        <w:rPr>
          <w:rFonts w:ascii="Times New Roman" w:hAnsi="Times New Roman" w:cs="Times New Roman"/>
          <w:i/>
          <w:iCs/>
          <w:sz w:val="26"/>
          <w:szCs w:val="26"/>
        </w:rPr>
        <w:t>“Chúng ta phải cùng nhau ngăn chặn việc biến các công nghệ mới thành vũ khí,”</w:t>
      </w:r>
      <w:r w:rsidRPr="00DA1A10">
        <w:rPr>
          <w:rFonts w:ascii="Times New Roman" w:hAnsi="Times New Roman" w:cs="Times New Roman"/>
          <w:sz w:val="26"/>
          <w:szCs w:val="26"/>
        </w:rPr>
        <w:t xml:space="preserve"> ông Tong nói, đồng thời cảnh báo về những rủi ro từ các cuộc tấn công mạng và các cuộc tấn công nhằm vào tàu dân sự.</w:t>
      </w:r>
    </w:p>
    <w:p w14:paraId="7784F828" w14:textId="4B3F219F"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Bộ trưởng Singapore cũng kêu gọi các quốc gia bác bỏ những hạn chế trái pháp luật đối với quyền quá cảnh qua các eo biển được sử dụng cho hàng hải quốc tế, đồng thời nhấn mạnh tầm quan trọng của việc duy trì tự do hàng hải và dòng chảy thương mại hàng hải không bị gián đoạn.</w:t>
      </w:r>
      <w:r>
        <w:rPr>
          <w:rFonts w:ascii="Times New Roman" w:hAnsi="Times New Roman" w:cs="Times New Roman"/>
          <w:sz w:val="26"/>
          <w:szCs w:val="26"/>
        </w:rPr>
        <w:t xml:space="preserve"> </w:t>
      </w:r>
      <w:r w:rsidRPr="00DA1A10">
        <w:rPr>
          <w:rFonts w:ascii="Times New Roman" w:hAnsi="Times New Roman" w:cs="Times New Roman"/>
          <w:sz w:val="26"/>
          <w:szCs w:val="26"/>
        </w:rPr>
        <w:t>Ông cảnh báo rằng việc gián đoạn các tuyến vận tải biển quốc tế có thể gây ra những hậu quả vượt xa phạm vi của riêng ngành hàng hải, với những tác động đáng kể đối với nền kinh tế toàn cầu.</w:t>
      </w:r>
      <w:r>
        <w:rPr>
          <w:rFonts w:ascii="Times New Roman" w:hAnsi="Times New Roman" w:cs="Times New Roman"/>
          <w:sz w:val="26"/>
          <w:szCs w:val="26"/>
        </w:rPr>
        <w:t xml:space="preserve"> </w:t>
      </w:r>
      <w:r w:rsidRPr="00DA1A10">
        <w:rPr>
          <w:rFonts w:ascii="Times New Roman" w:hAnsi="Times New Roman" w:cs="Times New Roman"/>
          <w:i/>
          <w:iCs/>
          <w:sz w:val="26"/>
          <w:szCs w:val="26"/>
        </w:rPr>
        <w:t>“Đó là lý do tại sao những quy tắc chung như UNCLOS có ý nghĩa quan trọng. Khi bảo vệ những quy tắc đó, chúng ta đang bảo vệ lợi ích chung của tất cả chúng ta,”</w:t>
      </w:r>
      <w:r w:rsidRPr="00DA1A10">
        <w:rPr>
          <w:rFonts w:ascii="Times New Roman" w:hAnsi="Times New Roman" w:cs="Times New Roman"/>
          <w:sz w:val="26"/>
          <w:szCs w:val="26"/>
        </w:rPr>
        <w:t xml:space="preserve"> ông Tong nói.</w:t>
      </w:r>
    </w:p>
    <w:p w14:paraId="4331001B" w14:textId="77777777" w:rsidR="00DA1A10" w:rsidRPr="00DA1A10" w:rsidRDefault="00DA1A10" w:rsidP="00DA1A10">
      <w:pPr>
        <w:spacing w:after="120"/>
        <w:jc w:val="both"/>
        <w:rPr>
          <w:rFonts w:ascii="Times New Roman" w:hAnsi="Times New Roman" w:cs="Times New Roman"/>
          <w:sz w:val="26"/>
          <w:szCs w:val="26"/>
        </w:rPr>
      </w:pPr>
      <w:r w:rsidRPr="00DA1A10">
        <w:rPr>
          <w:rFonts w:ascii="Times New Roman" w:hAnsi="Times New Roman" w:cs="Times New Roman"/>
          <w:sz w:val="26"/>
          <w:szCs w:val="26"/>
        </w:rPr>
        <w:t>Những phát biểu của ông nhấn mạnh nhu cầu tăng cường hợp tác quốc tế nhằm bảo đảm rằng đổi mới công nghệ trong ngành vận tải biển phải đi kèm với các cơ chế bảo vệ hiệu quả, đồng thời luật pháp hàng hải quốc tế hiện hành tiếp tục bảo vệ quyền hàng hải và an ninh của hoạt động vận tải bằng tàu dân sự.</w:t>
      </w:r>
    </w:p>
    <w:p w14:paraId="4274D015" w14:textId="4D046E78" w:rsidR="00C13E10" w:rsidRDefault="00DA1A10" w:rsidP="00DA1A10">
      <w:pPr>
        <w:jc w:val="center"/>
      </w:pPr>
      <w:r>
        <w:t>--------------------------------------------</w:t>
      </w:r>
    </w:p>
    <w:sectPr w:rsidR="00C13E10" w:rsidSect="00DA1A10">
      <w:pgSz w:w="12240" w:h="15840"/>
      <w:pgMar w:top="990" w:right="99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A10"/>
    <w:rsid w:val="000501D0"/>
    <w:rsid w:val="004E69E3"/>
    <w:rsid w:val="00C13E10"/>
    <w:rsid w:val="00DA1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F8D79"/>
  <w15:chartTrackingRefBased/>
  <w15:docId w15:val="{986CE585-1F26-47ED-AB2A-8BD41FD9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1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1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1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1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1A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A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A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A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1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1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1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1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1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1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1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1A10"/>
    <w:rPr>
      <w:rFonts w:eastAsiaTheme="majorEastAsia" w:cstheme="majorBidi"/>
      <w:color w:val="272727" w:themeColor="text1" w:themeTint="D8"/>
    </w:rPr>
  </w:style>
  <w:style w:type="paragraph" w:styleId="Title">
    <w:name w:val="Title"/>
    <w:basedOn w:val="Normal"/>
    <w:next w:val="Normal"/>
    <w:link w:val="TitleChar"/>
    <w:uiPriority w:val="10"/>
    <w:qFormat/>
    <w:rsid w:val="00DA1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A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1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A10"/>
    <w:pPr>
      <w:spacing w:before="160"/>
      <w:jc w:val="center"/>
    </w:pPr>
    <w:rPr>
      <w:i/>
      <w:iCs/>
      <w:color w:val="404040" w:themeColor="text1" w:themeTint="BF"/>
    </w:rPr>
  </w:style>
  <w:style w:type="character" w:customStyle="1" w:styleId="QuoteChar">
    <w:name w:val="Quote Char"/>
    <w:basedOn w:val="DefaultParagraphFont"/>
    <w:link w:val="Quote"/>
    <w:uiPriority w:val="29"/>
    <w:rsid w:val="00DA1A10"/>
    <w:rPr>
      <w:i/>
      <w:iCs/>
      <w:color w:val="404040" w:themeColor="text1" w:themeTint="BF"/>
    </w:rPr>
  </w:style>
  <w:style w:type="paragraph" w:styleId="ListParagraph">
    <w:name w:val="List Paragraph"/>
    <w:basedOn w:val="Normal"/>
    <w:uiPriority w:val="34"/>
    <w:qFormat/>
    <w:rsid w:val="00DA1A10"/>
    <w:pPr>
      <w:ind w:left="720"/>
      <w:contextualSpacing/>
    </w:pPr>
  </w:style>
  <w:style w:type="character" w:styleId="IntenseEmphasis">
    <w:name w:val="Intense Emphasis"/>
    <w:basedOn w:val="DefaultParagraphFont"/>
    <w:uiPriority w:val="21"/>
    <w:qFormat/>
    <w:rsid w:val="00DA1A10"/>
    <w:rPr>
      <w:i/>
      <w:iCs/>
      <w:color w:val="0F4761" w:themeColor="accent1" w:themeShade="BF"/>
    </w:rPr>
  </w:style>
  <w:style w:type="paragraph" w:styleId="IntenseQuote">
    <w:name w:val="Intense Quote"/>
    <w:basedOn w:val="Normal"/>
    <w:next w:val="Normal"/>
    <w:link w:val="IntenseQuoteChar"/>
    <w:uiPriority w:val="30"/>
    <w:qFormat/>
    <w:rsid w:val="00DA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1A10"/>
    <w:rPr>
      <w:i/>
      <w:iCs/>
      <w:color w:val="0F4761" w:themeColor="accent1" w:themeShade="BF"/>
    </w:rPr>
  </w:style>
  <w:style w:type="character" w:styleId="IntenseReference">
    <w:name w:val="Intense Reference"/>
    <w:basedOn w:val="DefaultParagraphFont"/>
    <w:uiPriority w:val="32"/>
    <w:qFormat/>
    <w:rsid w:val="00DA1A10"/>
    <w:rPr>
      <w:b/>
      <w:bCs/>
      <w:smallCaps/>
      <w:color w:val="0F4761" w:themeColor="accent1" w:themeShade="BF"/>
      <w:spacing w:val="5"/>
    </w:rPr>
  </w:style>
  <w:style w:type="character" w:styleId="Hyperlink">
    <w:name w:val="Hyperlink"/>
    <w:basedOn w:val="DefaultParagraphFont"/>
    <w:uiPriority w:val="99"/>
    <w:unhideWhenUsed/>
    <w:rsid w:val="00DA1A10"/>
    <w:rPr>
      <w:color w:val="467886" w:themeColor="hyperlink"/>
      <w:u w:val="single"/>
    </w:rPr>
  </w:style>
  <w:style w:type="character" w:styleId="UnresolvedMention">
    <w:name w:val="Unresolved Mention"/>
    <w:basedOn w:val="DefaultParagraphFont"/>
    <w:uiPriority w:val="99"/>
    <w:semiHidden/>
    <w:unhideWhenUsed/>
    <w:rsid w:val="00DA1A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safety4sea.com/category/smart-parent/sm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479</Words>
  <Characters>2734</Characters>
  <Application>Microsoft Office Word</Application>
  <DocSecurity>0</DocSecurity>
  <Lines>22</Lines>
  <Paragraphs>6</Paragraphs>
  <ScaleCrop>false</ScaleCrop>
  <Company>HP</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2026-11-05T01:20:00Z</dcterms:created>
  <dcterms:modified xsi:type="dcterms:W3CDTF">2026-11-05T01:27:00Z</dcterms:modified>
</cp:coreProperties>
</file>