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B366" w14:textId="25F3786C" w:rsidR="00CE107C" w:rsidRPr="00CE107C" w:rsidRDefault="00CE107C" w:rsidP="00CE107C">
      <w:pPr>
        <w:spacing w:line="240" w:lineRule="auto"/>
        <w:jc w:val="center"/>
        <w:rPr>
          <w:rFonts w:ascii="Times New Roman" w:hAnsi="Times New Roman" w:cs="Times New Roman"/>
          <w:b/>
          <w:bCs/>
          <w:color w:val="EE0000"/>
          <w:sz w:val="40"/>
          <w:szCs w:val="40"/>
        </w:rPr>
      </w:pPr>
      <w:r w:rsidRPr="00CE107C">
        <w:rPr>
          <w:rFonts w:ascii="Times New Roman" w:hAnsi="Times New Roman" w:cs="Times New Roman"/>
          <w:b/>
          <w:bCs/>
          <w:color w:val="EE0000"/>
          <w:sz w:val="40"/>
          <w:szCs w:val="40"/>
        </w:rPr>
        <w:t>Vụ cháy tàu Aframax Rio cho thấy mối đe dọa ở Biển Đen đang lan rộng</w:t>
      </w:r>
    </w:p>
    <w:p w14:paraId="0AEC260A" w14:textId="31ADA7B1" w:rsidR="00CE107C" w:rsidRPr="00CE107C" w:rsidRDefault="00CE107C" w:rsidP="00CE107C">
      <w:pPr>
        <w:jc w:val="right"/>
      </w:pPr>
      <w:hyperlink r:id="rId4" w:tooltip="Sam Chambers" w:history="1">
        <w:r w:rsidRPr="00CE107C">
          <w:rPr>
            <w:rStyle w:val="Hyperlink"/>
            <w:b/>
            <w:bCs/>
          </w:rPr>
          <w:t>Sam Chambers</w:t>
        </w:r>
      </w:hyperlink>
      <w:r>
        <w:t xml:space="preserve"> </w:t>
      </w:r>
    </w:p>
    <w:p w14:paraId="207C0FB9" w14:textId="1C270514" w:rsidR="00CE107C" w:rsidRPr="00CE107C" w:rsidRDefault="00CE107C" w:rsidP="00CE107C">
      <w:pPr>
        <w:jc w:val="center"/>
      </w:pPr>
      <w:r w:rsidRPr="00CE107C">
        <w:drawing>
          <wp:inline distT="0" distB="0" distL="0" distR="0" wp14:anchorId="39D0E99A" wp14:editId="6AA3C19C">
            <wp:extent cx="5943600" cy="3584575"/>
            <wp:effectExtent l="0" t="0" r="0" b="0"/>
            <wp:docPr id="1562685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3B49E737" w14:textId="79C279B3"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 xml:space="preserve">Tàu dầu Aframax </w:t>
      </w:r>
      <w:r w:rsidRPr="00CE107C">
        <w:rPr>
          <w:rFonts w:ascii="Times New Roman" w:hAnsi="Times New Roman" w:cs="Times New Roman"/>
          <w:b/>
          <w:bCs/>
          <w:sz w:val="26"/>
          <w:szCs w:val="26"/>
        </w:rPr>
        <w:t>Rio</w:t>
      </w:r>
      <w:r w:rsidRPr="00CE107C">
        <w:rPr>
          <w:rFonts w:ascii="Times New Roman" w:hAnsi="Times New Roman" w:cs="Times New Roman"/>
          <w:sz w:val="26"/>
          <w:szCs w:val="26"/>
        </w:rPr>
        <w:t xml:space="preserve"> bốc cháy </w:t>
      </w:r>
      <w:r>
        <w:rPr>
          <w:rFonts w:ascii="Times New Roman" w:hAnsi="Times New Roman" w:cs="Times New Roman"/>
          <w:sz w:val="26"/>
          <w:szCs w:val="26"/>
        </w:rPr>
        <w:t xml:space="preserve">ở </w:t>
      </w:r>
      <w:r w:rsidRPr="00CE107C">
        <w:rPr>
          <w:rFonts w:ascii="Times New Roman" w:hAnsi="Times New Roman" w:cs="Times New Roman"/>
          <w:sz w:val="26"/>
          <w:szCs w:val="26"/>
        </w:rPr>
        <w:t xml:space="preserve">ngoài khơi Sochi </w:t>
      </w:r>
      <w:r>
        <w:rPr>
          <w:rFonts w:ascii="Times New Roman" w:hAnsi="Times New Roman" w:cs="Times New Roman"/>
          <w:sz w:val="26"/>
          <w:szCs w:val="26"/>
        </w:rPr>
        <w:t>ngày 6/10</w:t>
      </w:r>
      <w:r w:rsidRPr="00CE107C">
        <w:rPr>
          <w:rFonts w:ascii="Times New Roman" w:hAnsi="Times New Roman" w:cs="Times New Roman"/>
          <w:sz w:val="26"/>
          <w:szCs w:val="26"/>
        </w:rPr>
        <w:t xml:space="preserve"> sau khi bị các phương tiện mặt nước không người lái (USV) tấn công, bổ sung thêm một vụ thương vong đối với tàu chở dầu trong bối cảnh an ninh tại Biển Đen đang xấu đi nhanh chóng.</w:t>
      </w:r>
    </w:p>
    <w:p w14:paraId="1D380585" w14:textId="0B426B0E"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 xml:space="preserve">Bộ Giao thông Vận tải Nga cho biết tàu </w:t>
      </w:r>
      <w:r>
        <w:rPr>
          <w:rFonts w:ascii="Times New Roman" w:hAnsi="Times New Roman" w:cs="Times New Roman"/>
          <w:sz w:val="26"/>
          <w:szCs w:val="26"/>
        </w:rPr>
        <w:t xml:space="preserve">cỡ </w:t>
      </w:r>
      <w:r w:rsidRPr="00CE107C">
        <w:rPr>
          <w:rFonts w:ascii="Times New Roman" w:hAnsi="Times New Roman" w:cs="Times New Roman"/>
          <w:sz w:val="26"/>
          <w:szCs w:val="26"/>
        </w:rPr>
        <w:t xml:space="preserve">Aframax mang cờ Liberia bị tấn công </w:t>
      </w:r>
      <w:r>
        <w:rPr>
          <w:rFonts w:ascii="Times New Roman" w:hAnsi="Times New Roman" w:cs="Times New Roman"/>
          <w:sz w:val="26"/>
          <w:szCs w:val="26"/>
        </w:rPr>
        <w:t xml:space="preserve">ở </w:t>
      </w:r>
      <w:r w:rsidRPr="00CE107C">
        <w:rPr>
          <w:rFonts w:ascii="Times New Roman" w:hAnsi="Times New Roman" w:cs="Times New Roman"/>
          <w:sz w:val="26"/>
          <w:szCs w:val="26"/>
        </w:rPr>
        <w:t>ngoài khơi thành phố nghỉ dưỡng của Nga, gây ra một đám cháy lớn và sự cố tràn dầu. Toàn bộ 23 thuyền viên, đều là công dân Ấn Độ, đã được cứu và không có thương vong được báo cáo</w:t>
      </w:r>
      <w:r w:rsidRPr="00CE107C">
        <w:rPr>
          <w:rFonts w:ascii="Times New Roman" w:hAnsi="Times New Roman" w:cs="Times New Roman"/>
          <w:b/>
          <w:bCs/>
          <w:sz w:val="26"/>
          <w:szCs w:val="26"/>
        </w:rPr>
        <w:t>.</w:t>
      </w:r>
      <w:r w:rsidRPr="00CE107C">
        <w:rPr>
          <w:rFonts w:ascii="Times New Roman" w:hAnsi="Times New Roman" w:cs="Times New Roman"/>
          <w:sz w:val="26"/>
          <w:szCs w:val="26"/>
        </w:rPr>
        <w:t xml:space="preserve"> Hình ảnh từ bờ biển cho thấy một cột khói đen lớn bốc lên từ tàu chở dầu và dầu đang cháy loang trên mặt nước.</w:t>
      </w:r>
    </w:p>
    <w:p w14:paraId="09387F4F"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Tàu Aframax Rio có liên quan đến hoạt động xuất khẩu dầu của Nga và nằm trong danh sách tàu chịu các biện pháp trừng phạt của Ukraine.</w:t>
      </w:r>
    </w:p>
    <w:p w14:paraId="5778B1D2"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Chính quyền địa phương đã tạm thời đóng các bãi biển quanh khu vực Sirius và khuyến cáo người dân hạn chế thời gian ở ngoài trời trong khi chất lượng không khí và nước được theo dõi.</w:t>
      </w:r>
    </w:p>
    <w:p w14:paraId="660F636D" w14:textId="3575CC91"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Vụ tấn công xảy ra trong bối cảnh công ty chuyên về an ninh hàng hải Ambrey cảnh báo rằng mối đe dọa đối với tàu thương mại đang mở rộng nhanh chóng trên toàn khu vực phía tây Biển Đen.</w:t>
      </w:r>
      <w:r>
        <w:rPr>
          <w:rFonts w:ascii="Times New Roman" w:hAnsi="Times New Roman" w:cs="Times New Roman"/>
          <w:sz w:val="26"/>
          <w:szCs w:val="26"/>
        </w:rPr>
        <w:t xml:space="preserve"> </w:t>
      </w:r>
      <w:r w:rsidRPr="00CE107C">
        <w:rPr>
          <w:rFonts w:ascii="Times New Roman" w:hAnsi="Times New Roman" w:cs="Times New Roman"/>
          <w:sz w:val="26"/>
          <w:szCs w:val="26"/>
        </w:rPr>
        <w:t>Trong vòng 24 giờ, từ ngày 5 đến 6 tháng 10, ba tàu thương mại đã bị tấn công trong vùng đặc quyền kinh tế (EEZ) của Romania và Bulgaria, trong đó hai tàu bị chìm. Cả ba tàu đều đang hoạt động vận chuyển đến hoặc đi từ các cảng trên sông Danube.</w:t>
      </w:r>
    </w:p>
    <w:p w14:paraId="7766320C"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lastRenderedPageBreak/>
        <w:t xml:space="preserve">Ambrey đánh giá khả năng rất cao các lực lượng Nga đã thực hiện những cuộc tấn công này và cho rằng các vụ việc thể hiện một </w:t>
      </w:r>
      <w:r w:rsidRPr="00CE107C">
        <w:rPr>
          <w:rFonts w:ascii="Times New Roman" w:hAnsi="Times New Roman" w:cs="Times New Roman"/>
          <w:b/>
          <w:bCs/>
          <w:sz w:val="26"/>
          <w:szCs w:val="26"/>
        </w:rPr>
        <w:t>“</w:t>
      </w:r>
      <w:r w:rsidRPr="00CE107C">
        <w:rPr>
          <w:rFonts w:ascii="Times New Roman" w:hAnsi="Times New Roman" w:cs="Times New Roman"/>
          <w:sz w:val="26"/>
          <w:szCs w:val="26"/>
        </w:rPr>
        <w:t>sự leo thang đáng kể” (material escalation), bởi tàu thương mại hiện đang phải đối mặt với các hoạt động tấn công bằng vũ lực ngay trong EEZ của hai quốc gia thành viên NATO.</w:t>
      </w:r>
    </w:p>
    <w:p w14:paraId="269AF451" w14:textId="3BB0A16C"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b/>
          <w:bCs/>
          <w:sz w:val="26"/>
          <w:szCs w:val="26"/>
        </w:rPr>
        <w:t>“Không gian hàng hải của cuộc xung đột đã mở rộng, nhưng mô hình lựa chọn mục tiêu không thay đổi.”</w:t>
      </w:r>
      <w:r>
        <w:rPr>
          <w:rFonts w:ascii="Times New Roman" w:hAnsi="Times New Roman" w:cs="Times New Roman"/>
          <w:b/>
          <w:bCs/>
          <w:sz w:val="26"/>
          <w:szCs w:val="26"/>
        </w:rPr>
        <w:t xml:space="preserve"> </w:t>
      </w:r>
      <w:r w:rsidRPr="00CE107C">
        <w:rPr>
          <w:rFonts w:ascii="Times New Roman" w:hAnsi="Times New Roman" w:cs="Times New Roman"/>
          <w:sz w:val="26"/>
          <w:szCs w:val="26"/>
        </w:rPr>
        <w:t>— Ambrey</w:t>
      </w:r>
    </w:p>
    <w:p w14:paraId="219B87F1" w14:textId="68C52AA4"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 xml:space="preserve">Splash đã đưa tin </w:t>
      </w:r>
      <w:r>
        <w:rPr>
          <w:rFonts w:ascii="Times New Roman" w:hAnsi="Times New Roman" w:cs="Times New Roman"/>
          <w:sz w:val="26"/>
          <w:szCs w:val="26"/>
        </w:rPr>
        <w:t>ngày 5/10</w:t>
      </w:r>
      <w:r w:rsidRPr="00CE107C">
        <w:rPr>
          <w:rFonts w:ascii="Times New Roman" w:hAnsi="Times New Roman" w:cs="Times New Roman"/>
          <w:sz w:val="26"/>
          <w:szCs w:val="26"/>
        </w:rPr>
        <w:t xml:space="preserve"> rằng tàu Royad Mammadov bị chìm ngoài khơi Romania sau một cuộc tấn công được cho là bằng UAV của Nga, khiến hai thuyền viên thiệt mạng. Sau đó, tàu Alfa Watan bị chìm và tàu Able bốc cháy </w:t>
      </w:r>
      <w:r>
        <w:rPr>
          <w:rFonts w:ascii="Times New Roman" w:hAnsi="Times New Roman" w:cs="Times New Roman"/>
          <w:sz w:val="26"/>
          <w:szCs w:val="26"/>
        </w:rPr>
        <w:t xml:space="preserve">ở </w:t>
      </w:r>
      <w:r w:rsidRPr="00CE107C">
        <w:rPr>
          <w:rFonts w:ascii="Times New Roman" w:hAnsi="Times New Roman" w:cs="Times New Roman"/>
          <w:sz w:val="26"/>
          <w:szCs w:val="26"/>
        </w:rPr>
        <w:t>ngoài khơi Bulgaria trong những vụ việc riêng biệt.</w:t>
      </w:r>
    </w:p>
    <w:p w14:paraId="66BAEB16"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Mô hình này diễn ra sau nhiều tháng các cuộc tấn công ngày càng thường xuyên nhằm vào tàu thương mại ở cả hai phía của cuộc xung đột.</w:t>
      </w:r>
    </w:p>
    <w:p w14:paraId="547E9D64" w14:textId="77777777" w:rsidR="00CE107C" w:rsidRPr="00CE107C" w:rsidRDefault="00CE107C" w:rsidP="00CE107C">
      <w:pPr>
        <w:spacing w:before="120" w:after="120"/>
        <w:jc w:val="both"/>
        <w:rPr>
          <w:rFonts w:ascii="Times New Roman" w:hAnsi="Times New Roman" w:cs="Times New Roman"/>
          <w:b/>
          <w:bCs/>
          <w:sz w:val="26"/>
          <w:szCs w:val="26"/>
        </w:rPr>
      </w:pPr>
      <w:r w:rsidRPr="00CE107C">
        <w:rPr>
          <w:rFonts w:ascii="Times New Roman" w:hAnsi="Times New Roman" w:cs="Times New Roman"/>
          <w:b/>
          <w:bCs/>
          <w:sz w:val="26"/>
          <w:szCs w:val="26"/>
        </w:rPr>
        <w:t>Sông Danube trở thành một phần của tuyến đầu hàng hải</w:t>
      </w:r>
    </w:p>
    <w:p w14:paraId="1868F87F"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Ở khu vực hậu phương, sông Danube trên thực tế đã trở thành một phần của tuyến đầu trong hệ thống xuất khẩu hàng hải của Ukraine, khi các cuộc tấn công nhằm vào tàu thương mại và cơ sở hạ tầng cảng gia tăng mạnh trong bối cảnh hàng hóa được chuyển hướng ngày càng nhiều khỏi Odesa, theo Ambrey.</w:t>
      </w:r>
    </w:p>
    <w:p w14:paraId="0E11DA96"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Ambrey cho biết tỷ trọng hàng hóa được xử lý tại các cảng Ukraine qua tuyến Danube đã tăng từ khoảng 10% trong nửa đầu năm lên 74% trong tháng 8, khi các cuộc tấn công liên tiếp làm suy giảm hoạt động tại Odesa, Chornomorsk và Pivdennyi.</w:t>
      </w:r>
    </w:p>
    <w:p w14:paraId="5DFB53AE"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Trong cùng thời gian, các cuộc tấn công xung quanh những cảng Danube gồm Izmail, Reni và Kiliia cũng tăng mạnh. Số vụ việc trung bình mỗi tháng trong giai đoạn tháng 7–9 cao gấp 3,7 lần so với nửa đầu năm.</w:t>
      </w:r>
    </w:p>
    <w:p w14:paraId="02F92887" w14:textId="33061BC1"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Kể từ tháng 7, Ambrey đã ghi nhận ít nhất 9 tàu thương mại bị tấn công tại các tuyến tiếp cận sông Danube, trong đó 5 tàu ở vùng biển Romania.</w:t>
      </w:r>
      <w:r>
        <w:rPr>
          <w:rFonts w:ascii="Times New Roman" w:hAnsi="Times New Roman" w:cs="Times New Roman"/>
          <w:sz w:val="26"/>
          <w:szCs w:val="26"/>
        </w:rPr>
        <w:t xml:space="preserve"> </w:t>
      </w:r>
      <w:r w:rsidRPr="00CE107C">
        <w:rPr>
          <w:rFonts w:ascii="Times New Roman" w:hAnsi="Times New Roman" w:cs="Times New Roman"/>
          <w:sz w:val="26"/>
          <w:szCs w:val="26"/>
        </w:rPr>
        <w:t>Trong số đó có vụ tấn công ngày 5 tháng 10 nhằm vào một tàu chở ngũ cốc đang hành trình rời Izmail, khiến hai thành viên thủy thủ đoàn thiệt mạng.</w:t>
      </w:r>
    </w:p>
    <w:p w14:paraId="7A2077A7" w14:textId="6139BEA0"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Sản lượng hàng hóa qua cụm cảng Odesa đã giảm từ 7,9 triệu tấn trong tháng 4 xuống chỉ còn 430.000 tấn trong tháng 8, trong khi lượng hàng qua Danube gần như tăng gấp đôi chỉ trong một tháng, lên 1,24 triệu tấn.</w:t>
      </w:r>
      <w:r>
        <w:rPr>
          <w:rFonts w:ascii="Times New Roman" w:hAnsi="Times New Roman" w:cs="Times New Roman"/>
          <w:sz w:val="26"/>
          <w:szCs w:val="26"/>
        </w:rPr>
        <w:t xml:space="preserve"> </w:t>
      </w:r>
      <w:r w:rsidRPr="00CE107C">
        <w:rPr>
          <w:rFonts w:ascii="Times New Roman" w:hAnsi="Times New Roman" w:cs="Times New Roman"/>
          <w:sz w:val="26"/>
          <w:szCs w:val="26"/>
        </w:rPr>
        <w:t>Số lượt tàu cập cảng tăng từ 363 lên 737, trong khi lượng ngũ cốc xếp lên tàu tăng 3,5 lần.</w:t>
      </w:r>
    </w:p>
    <w:p w14:paraId="7E95A9A9" w14:textId="7DAEE87B" w:rsidR="00CE107C" w:rsidRDefault="00CE107C" w:rsidP="00CE107C">
      <w:pPr>
        <w:spacing w:before="120" w:after="120"/>
        <w:jc w:val="both"/>
        <w:rPr>
          <w:rFonts w:ascii="Times New Roman" w:hAnsi="Times New Roman" w:cs="Times New Roman"/>
          <w:color w:val="EE0000"/>
          <w:sz w:val="26"/>
          <w:szCs w:val="26"/>
        </w:rPr>
      </w:pPr>
      <w:r w:rsidRPr="00CE107C">
        <w:rPr>
          <w:rFonts w:ascii="Times New Roman" w:hAnsi="Times New Roman" w:cs="Times New Roman"/>
          <w:sz w:val="26"/>
          <w:szCs w:val="26"/>
        </w:rPr>
        <w:t xml:space="preserve">Công ty </w:t>
      </w:r>
      <w:proofErr w:type="gramStart"/>
      <w:r w:rsidRPr="00CE107C">
        <w:rPr>
          <w:rFonts w:ascii="Times New Roman" w:hAnsi="Times New Roman" w:cs="Times New Roman"/>
          <w:sz w:val="26"/>
          <w:szCs w:val="26"/>
        </w:rPr>
        <w:t>an</w:t>
      </w:r>
      <w:proofErr w:type="gramEnd"/>
      <w:r w:rsidRPr="00CE107C">
        <w:rPr>
          <w:rFonts w:ascii="Times New Roman" w:hAnsi="Times New Roman" w:cs="Times New Roman"/>
          <w:sz w:val="26"/>
          <w:szCs w:val="26"/>
        </w:rPr>
        <w:t xml:space="preserve"> ninh hàng hải này nhận định trong một báo cáo mới:</w:t>
      </w:r>
      <w:r>
        <w:rPr>
          <w:rFonts w:ascii="Times New Roman" w:hAnsi="Times New Roman" w:cs="Times New Roman"/>
          <w:sz w:val="26"/>
          <w:szCs w:val="26"/>
        </w:rPr>
        <w:t xml:space="preserve"> </w:t>
      </w:r>
      <w:r w:rsidRPr="00CE107C">
        <w:rPr>
          <w:rFonts w:ascii="Times New Roman" w:hAnsi="Times New Roman" w:cs="Times New Roman"/>
          <w:b/>
          <w:bCs/>
          <w:sz w:val="26"/>
          <w:szCs w:val="26"/>
        </w:rPr>
        <w:t>“</w:t>
      </w:r>
      <w:r w:rsidRPr="00CE107C">
        <w:rPr>
          <w:rFonts w:ascii="Times New Roman" w:hAnsi="Times New Roman" w:cs="Times New Roman"/>
          <w:color w:val="EE0000"/>
          <w:sz w:val="26"/>
          <w:szCs w:val="26"/>
        </w:rPr>
        <w:t>Danube không còn đơn thuần là một tuyến thay thế. Giờ đây nó đã trở thành một phần của tuyến đầu tranh chấp trong hoạt động thương mại hàng hải của Ukraine.”</w:t>
      </w:r>
      <w:r>
        <w:rPr>
          <w:rFonts w:ascii="Times New Roman" w:hAnsi="Times New Roman" w:cs="Times New Roman"/>
          <w:color w:val="EE0000"/>
          <w:sz w:val="26"/>
          <w:szCs w:val="26"/>
        </w:rPr>
        <w:t xml:space="preserve"> </w:t>
      </w:r>
      <w:r w:rsidRPr="00CE107C">
        <w:rPr>
          <w:rFonts w:ascii="Times New Roman" w:hAnsi="Times New Roman" w:cs="Times New Roman"/>
          <w:color w:val="EE0000"/>
          <w:sz w:val="26"/>
          <w:szCs w:val="26"/>
        </w:rPr>
        <w:t>“Hàng hóa đi đến đâu, các cuộc tấn công đi theo đến đó — từ cầu cảng ra đến biển khơi.”</w:t>
      </w:r>
    </w:p>
    <w:p w14:paraId="65873054" w14:textId="77777777" w:rsidR="00CE107C" w:rsidRDefault="00CE107C" w:rsidP="00CE107C">
      <w:pPr>
        <w:spacing w:before="120" w:after="120"/>
        <w:jc w:val="both"/>
        <w:rPr>
          <w:rFonts w:ascii="Times New Roman" w:hAnsi="Times New Roman" w:cs="Times New Roman"/>
          <w:color w:val="EE0000"/>
          <w:sz w:val="26"/>
          <w:szCs w:val="26"/>
        </w:rPr>
      </w:pPr>
    </w:p>
    <w:p w14:paraId="12305658" w14:textId="77777777" w:rsidR="00CE107C" w:rsidRPr="00CE107C" w:rsidRDefault="00CE107C" w:rsidP="00CE107C">
      <w:pPr>
        <w:spacing w:before="120" w:after="120"/>
        <w:jc w:val="both"/>
        <w:rPr>
          <w:rFonts w:ascii="Times New Roman" w:hAnsi="Times New Roman" w:cs="Times New Roman"/>
          <w:color w:val="EE0000"/>
          <w:sz w:val="26"/>
          <w:szCs w:val="26"/>
        </w:rPr>
      </w:pPr>
    </w:p>
    <w:p w14:paraId="21DF095D" w14:textId="77777777" w:rsidR="00CE107C" w:rsidRPr="00CE107C" w:rsidRDefault="00CE107C" w:rsidP="00CE107C">
      <w:pPr>
        <w:spacing w:before="120" w:after="120"/>
        <w:jc w:val="both"/>
        <w:rPr>
          <w:rFonts w:ascii="Times New Roman" w:hAnsi="Times New Roman" w:cs="Times New Roman"/>
          <w:b/>
          <w:bCs/>
          <w:sz w:val="26"/>
          <w:szCs w:val="26"/>
        </w:rPr>
      </w:pPr>
      <w:r w:rsidRPr="00CE107C">
        <w:rPr>
          <w:rFonts w:ascii="Times New Roman" w:hAnsi="Times New Roman" w:cs="Times New Roman"/>
          <w:b/>
          <w:bCs/>
          <w:sz w:val="26"/>
          <w:szCs w:val="26"/>
        </w:rPr>
        <w:lastRenderedPageBreak/>
        <w:t>Ùn tắc tại Sulina làm tình hình nghiêm trọng hơn</w:t>
      </w:r>
    </w:p>
    <w:p w14:paraId="13B1BEAA" w14:textId="6B305506"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Tình trạng ùn tắc xung quanh Sulina đang khiến vấn đề trở nên nghiêm trọng hơn.</w:t>
      </w:r>
      <w:r>
        <w:rPr>
          <w:rFonts w:ascii="Times New Roman" w:hAnsi="Times New Roman" w:cs="Times New Roman"/>
          <w:sz w:val="26"/>
          <w:szCs w:val="26"/>
        </w:rPr>
        <w:t xml:space="preserve"> </w:t>
      </w:r>
      <w:r w:rsidRPr="00CE107C">
        <w:rPr>
          <w:rFonts w:ascii="Times New Roman" w:hAnsi="Times New Roman" w:cs="Times New Roman"/>
          <w:sz w:val="26"/>
          <w:szCs w:val="26"/>
        </w:rPr>
        <w:t>Ambrey cho biết có tới 125 tàu xếp hàng tại đây vào ngày 5 tháng 10 sau khi thời tiết gây gián đoạn hoạt động. Thời gian chờ đã kéo dài tới 14–17 ngày.</w:t>
      </w:r>
      <w:r>
        <w:rPr>
          <w:rFonts w:ascii="Times New Roman" w:hAnsi="Times New Roman" w:cs="Times New Roman"/>
          <w:sz w:val="26"/>
          <w:szCs w:val="26"/>
        </w:rPr>
        <w:t xml:space="preserve"> </w:t>
      </w:r>
      <w:r w:rsidRPr="00CE107C">
        <w:rPr>
          <w:rFonts w:ascii="Times New Roman" w:hAnsi="Times New Roman" w:cs="Times New Roman"/>
          <w:sz w:val="26"/>
          <w:szCs w:val="26"/>
        </w:rPr>
        <w:t>Điều này khiến nhiều tàu phải tập trung tại những vị trí có thể dự đoán được và nằm trong tầm hoạt động của UAV, làm tăng mức độ dễ bị tấn công.</w:t>
      </w:r>
    </w:p>
    <w:p w14:paraId="178FB2C7" w14:textId="77777777" w:rsidR="00CE107C" w:rsidRPr="00CE107C" w:rsidRDefault="00CE107C" w:rsidP="00CE107C">
      <w:pPr>
        <w:spacing w:before="120" w:after="120"/>
        <w:jc w:val="both"/>
        <w:rPr>
          <w:rFonts w:ascii="Times New Roman" w:hAnsi="Times New Roman" w:cs="Times New Roman"/>
          <w:b/>
          <w:bCs/>
          <w:sz w:val="26"/>
          <w:szCs w:val="26"/>
        </w:rPr>
      </w:pPr>
      <w:r w:rsidRPr="00CE107C">
        <w:rPr>
          <w:rFonts w:ascii="Times New Roman" w:hAnsi="Times New Roman" w:cs="Times New Roman"/>
          <w:b/>
          <w:bCs/>
          <w:sz w:val="26"/>
          <w:szCs w:val="26"/>
        </w:rPr>
        <w:t>Điều kiện bảo hiểm cũng đang xấu đi</w:t>
      </w:r>
    </w:p>
    <w:p w14:paraId="2F8B93BD" w14:textId="4258E86A"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Điều kiện bảo hiểm cũng đang trở nên bất lợi hơn.</w:t>
      </w:r>
      <w:r>
        <w:rPr>
          <w:rFonts w:ascii="Times New Roman" w:hAnsi="Times New Roman" w:cs="Times New Roman"/>
          <w:sz w:val="26"/>
          <w:szCs w:val="26"/>
        </w:rPr>
        <w:t xml:space="preserve"> </w:t>
      </w:r>
      <w:r w:rsidRPr="00CE107C">
        <w:rPr>
          <w:rFonts w:ascii="Times New Roman" w:hAnsi="Times New Roman" w:cs="Times New Roman"/>
          <w:sz w:val="26"/>
          <w:szCs w:val="26"/>
        </w:rPr>
        <w:t>Ambrey cho biết nhiều nhà bảo hiểm không còn cung cấp bảo hiểm cho các chuyến tàu ghé cảng Ukraine, trong khi phí bảo hiểm rủi ro chiến tranh đã tăng lên mức hai chữ số.</w:t>
      </w:r>
    </w:p>
    <w:p w14:paraId="18AF7887" w14:textId="77777777" w:rsidR="00CE107C" w:rsidRP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Trong tháng 9, Joint War Committee (JWC) cũng đã mở rộng khu vực được liệt kê trong danh sách rủi ro tại Biển Đen (Black Sea Listed Area).</w:t>
      </w:r>
    </w:p>
    <w:p w14:paraId="1EAF95BB" w14:textId="77777777" w:rsidR="00CE107C" w:rsidRDefault="00CE107C" w:rsidP="00CE107C">
      <w:pPr>
        <w:spacing w:before="120" w:after="120"/>
        <w:jc w:val="both"/>
        <w:rPr>
          <w:rFonts w:ascii="Times New Roman" w:hAnsi="Times New Roman" w:cs="Times New Roman"/>
          <w:sz w:val="26"/>
          <w:szCs w:val="26"/>
        </w:rPr>
      </w:pPr>
      <w:r w:rsidRPr="00CE107C">
        <w:rPr>
          <w:rFonts w:ascii="Times New Roman" w:hAnsi="Times New Roman" w:cs="Times New Roman"/>
          <w:sz w:val="26"/>
          <w:szCs w:val="26"/>
        </w:rPr>
        <w:t>Điểm đáng chú ý đối với khai thác tàu</w:t>
      </w:r>
      <w:r w:rsidRPr="00CE107C">
        <w:rPr>
          <w:rFonts w:ascii="Times New Roman" w:hAnsi="Times New Roman" w:cs="Times New Roman"/>
          <w:b/>
          <w:bCs/>
          <w:sz w:val="26"/>
          <w:szCs w:val="26"/>
        </w:rPr>
        <w:t>:</w:t>
      </w:r>
      <w:r w:rsidRPr="00CE107C">
        <w:rPr>
          <w:rFonts w:ascii="Times New Roman" w:hAnsi="Times New Roman" w:cs="Times New Roman"/>
          <w:sz w:val="26"/>
          <w:szCs w:val="26"/>
        </w:rPr>
        <w:t xml:space="preserve"> diễn biến này cho thấy rủi ro đối với tàu thương mại không còn chỉ tập trung ở các khu vực được xem là “vùng chiến sự” truyền thống. Khi luồng hàng hóa chuyển hướng sang một tuyến thay thế, tuyến thay thế đó cũng có thể nhanh chóng trở thành mục tiêu, đặc biệt khi tàu phải tập trung tại các điểm nghẽn như cửa sông, khu neo chờ hoặc tuyến tiếp cận cảng.</w:t>
      </w:r>
    </w:p>
    <w:p w14:paraId="5ED67CE4" w14:textId="1C730AB7" w:rsidR="00C13E10" w:rsidRPr="00CE107C" w:rsidRDefault="00CE107C" w:rsidP="00CE107C">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CE107C" w:rsidSect="00CE107C">
      <w:pgSz w:w="12240" w:h="15840"/>
      <w:pgMar w:top="72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C"/>
    <w:rsid w:val="000501D0"/>
    <w:rsid w:val="00AA02D6"/>
    <w:rsid w:val="00C13E10"/>
    <w:rsid w:val="00CE1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C1D9"/>
  <w15:chartTrackingRefBased/>
  <w15:docId w15:val="{747803D6-126A-4A41-B2A6-EF771DAE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07C"/>
    <w:rPr>
      <w:rFonts w:eastAsiaTheme="majorEastAsia" w:cstheme="majorBidi"/>
      <w:color w:val="272727" w:themeColor="text1" w:themeTint="D8"/>
    </w:rPr>
  </w:style>
  <w:style w:type="paragraph" w:styleId="Title">
    <w:name w:val="Title"/>
    <w:basedOn w:val="Normal"/>
    <w:next w:val="Normal"/>
    <w:link w:val="TitleChar"/>
    <w:uiPriority w:val="10"/>
    <w:qFormat/>
    <w:rsid w:val="00CE1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07C"/>
    <w:pPr>
      <w:spacing w:before="160"/>
      <w:jc w:val="center"/>
    </w:pPr>
    <w:rPr>
      <w:i/>
      <w:iCs/>
      <w:color w:val="404040" w:themeColor="text1" w:themeTint="BF"/>
    </w:rPr>
  </w:style>
  <w:style w:type="character" w:customStyle="1" w:styleId="QuoteChar">
    <w:name w:val="Quote Char"/>
    <w:basedOn w:val="DefaultParagraphFont"/>
    <w:link w:val="Quote"/>
    <w:uiPriority w:val="29"/>
    <w:rsid w:val="00CE107C"/>
    <w:rPr>
      <w:i/>
      <w:iCs/>
      <w:color w:val="404040" w:themeColor="text1" w:themeTint="BF"/>
    </w:rPr>
  </w:style>
  <w:style w:type="paragraph" w:styleId="ListParagraph">
    <w:name w:val="List Paragraph"/>
    <w:basedOn w:val="Normal"/>
    <w:uiPriority w:val="34"/>
    <w:qFormat/>
    <w:rsid w:val="00CE107C"/>
    <w:pPr>
      <w:ind w:left="720"/>
      <w:contextualSpacing/>
    </w:pPr>
  </w:style>
  <w:style w:type="character" w:styleId="IntenseEmphasis">
    <w:name w:val="Intense Emphasis"/>
    <w:basedOn w:val="DefaultParagraphFont"/>
    <w:uiPriority w:val="21"/>
    <w:qFormat/>
    <w:rsid w:val="00CE107C"/>
    <w:rPr>
      <w:i/>
      <w:iCs/>
      <w:color w:val="0F4761" w:themeColor="accent1" w:themeShade="BF"/>
    </w:rPr>
  </w:style>
  <w:style w:type="paragraph" w:styleId="IntenseQuote">
    <w:name w:val="Intense Quote"/>
    <w:basedOn w:val="Normal"/>
    <w:next w:val="Normal"/>
    <w:link w:val="IntenseQuoteChar"/>
    <w:uiPriority w:val="30"/>
    <w:qFormat/>
    <w:rsid w:val="00CE1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07C"/>
    <w:rPr>
      <w:i/>
      <w:iCs/>
      <w:color w:val="0F4761" w:themeColor="accent1" w:themeShade="BF"/>
    </w:rPr>
  </w:style>
  <w:style w:type="character" w:styleId="IntenseReference">
    <w:name w:val="Intense Reference"/>
    <w:basedOn w:val="DefaultParagraphFont"/>
    <w:uiPriority w:val="32"/>
    <w:qFormat/>
    <w:rsid w:val="00CE107C"/>
    <w:rPr>
      <w:b/>
      <w:bCs/>
      <w:smallCaps/>
      <w:color w:val="0F4761" w:themeColor="accent1" w:themeShade="BF"/>
      <w:spacing w:val="5"/>
    </w:rPr>
  </w:style>
  <w:style w:type="character" w:styleId="Hyperlink">
    <w:name w:val="Hyperlink"/>
    <w:basedOn w:val="DefaultParagraphFont"/>
    <w:uiPriority w:val="99"/>
    <w:unhideWhenUsed/>
    <w:rsid w:val="00CE107C"/>
    <w:rPr>
      <w:color w:val="467886" w:themeColor="hyperlink"/>
      <w:u w:val="single"/>
    </w:rPr>
  </w:style>
  <w:style w:type="character" w:styleId="UnresolvedMention">
    <w:name w:val="Unresolved Mention"/>
    <w:basedOn w:val="DefaultParagraphFont"/>
    <w:uiPriority w:val="99"/>
    <w:semiHidden/>
    <w:unhideWhenUsed/>
    <w:rsid w:val="00CE1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789</Words>
  <Characters>4499</Characters>
  <Application>Microsoft Office Word</Application>
  <DocSecurity>0</DocSecurity>
  <Lines>37</Lines>
  <Paragraphs>10</Paragraphs>
  <ScaleCrop>false</ScaleCrop>
  <Company>HP</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2026-10-07T09:54:00Z</dcterms:created>
  <dcterms:modified xsi:type="dcterms:W3CDTF">2026-10-07T10:03:00Z</dcterms:modified>
</cp:coreProperties>
</file>