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D58EE" w14:textId="1B8BBF00" w:rsidR="00DC062B" w:rsidRPr="00DC062B" w:rsidRDefault="00DC062B" w:rsidP="00DC062B">
      <w:pPr>
        <w:spacing w:line="240" w:lineRule="auto"/>
        <w:jc w:val="center"/>
        <w:rPr>
          <w:rFonts w:ascii="Times New Roman" w:hAnsi="Times New Roman" w:cs="Times New Roman"/>
          <w:b/>
          <w:bCs/>
          <w:sz w:val="40"/>
          <w:szCs w:val="40"/>
        </w:rPr>
      </w:pPr>
      <w:r w:rsidRPr="00DC062B">
        <w:rPr>
          <w:rFonts w:ascii="Times New Roman" w:hAnsi="Times New Roman" w:cs="Times New Roman"/>
          <w:b/>
          <w:bCs/>
          <w:sz w:val="40"/>
          <w:szCs w:val="40"/>
        </w:rPr>
        <w:t>Việc cấp c</w:t>
      </w:r>
      <w:r w:rsidRPr="00DC062B">
        <w:rPr>
          <w:rFonts w:ascii="Times New Roman" w:hAnsi="Times New Roman" w:cs="Times New Roman"/>
          <w:b/>
          <w:bCs/>
          <w:sz w:val="40"/>
          <w:szCs w:val="40"/>
        </w:rPr>
        <w:t xml:space="preserve">hứng chỉ </w:t>
      </w:r>
      <w:r>
        <w:rPr>
          <w:rFonts w:ascii="Times New Roman" w:hAnsi="Times New Roman" w:cs="Times New Roman"/>
          <w:b/>
          <w:bCs/>
          <w:sz w:val="40"/>
          <w:szCs w:val="40"/>
        </w:rPr>
        <w:t xml:space="preserve">điện tử cho </w:t>
      </w:r>
      <w:r w:rsidRPr="00DC062B">
        <w:rPr>
          <w:rFonts w:ascii="Times New Roman" w:hAnsi="Times New Roman" w:cs="Times New Roman"/>
          <w:b/>
          <w:bCs/>
          <w:sz w:val="40"/>
          <w:szCs w:val="40"/>
        </w:rPr>
        <w:t xml:space="preserve">thuyền viên đòi hỏi các hệ thống </w:t>
      </w:r>
      <w:r>
        <w:rPr>
          <w:rFonts w:ascii="Times New Roman" w:hAnsi="Times New Roman" w:cs="Times New Roman"/>
          <w:b/>
          <w:bCs/>
          <w:sz w:val="40"/>
          <w:szCs w:val="40"/>
        </w:rPr>
        <w:t xml:space="preserve">phải </w:t>
      </w:r>
      <w:r w:rsidRPr="00DC062B">
        <w:rPr>
          <w:rFonts w:ascii="Times New Roman" w:hAnsi="Times New Roman" w:cs="Times New Roman"/>
          <w:b/>
          <w:bCs/>
          <w:sz w:val="40"/>
          <w:szCs w:val="40"/>
        </w:rPr>
        <w:t>đáng tin cậy và có khả năng tương tác</w:t>
      </w:r>
      <w:r>
        <w:rPr>
          <w:rFonts w:ascii="Times New Roman" w:hAnsi="Times New Roman" w:cs="Times New Roman"/>
          <w:b/>
          <w:bCs/>
          <w:sz w:val="40"/>
          <w:szCs w:val="40"/>
        </w:rPr>
        <w:t xml:space="preserve"> được</w:t>
      </w:r>
    </w:p>
    <w:p w14:paraId="02093B0A" w14:textId="3BC211F9" w:rsidR="00DC062B" w:rsidRPr="00DC062B" w:rsidRDefault="00DC062B" w:rsidP="00DC062B">
      <w:pPr>
        <w:jc w:val="right"/>
      </w:pPr>
      <w:hyperlink r:id="rId5" w:history="1">
        <w:r w:rsidRPr="00DC062B">
          <w:rPr>
            <w:rStyle w:val="Hyperlink"/>
          </w:rPr>
          <w:t>Smart</w:t>
        </w:r>
      </w:hyperlink>
    </w:p>
    <w:p w14:paraId="372AAABA" w14:textId="03ED6E47" w:rsidR="00DC062B" w:rsidRPr="00DC062B" w:rsidRDefault="00DC062B" w:rsidP="00DC062B">
      <w:pPr>
        <w:jc w:val="center"/>
      </w:pPr>
      <w:r w:rsidRPr="00DC062B">
        <w:drawing>
          <wp:inline distT="0" distB="0" distL="0" distR="0" wp14:anchorId="71D24065" wp14:editId="6F8CB44A">
            <wp:extent cx="5943600" cy="2974975"/>
            <wp:effectExtent l="0" t="0" r="0" b="0"/>
            <wp:docPr id="201044360" name="Picture 2" descr="digit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gitalizat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7096F55" w14:textId="5B284F4A" w:rsidR="00DC062B" w:rsidRPr="00DC062B" w:rsidRDefault="00DC062B" w:rsidP="00DC062B">
      <w:pPr>
        <w:spacing w:after="120"/>
        <w:jc w:val="right"/>
        <w:rPr>
          <w:rFonts w:ascii="Times New Roman" w:hAnsi="Times New Roman" w:cs="Times New Roman"/>
          <w:b/>
          <w:bCs/>
          <w:sz w:val="26"/>
          <w:szCs w:val="26"/>
        </w:rPr>
      </w:pPr>
      <w:r w:rsidRPr="00DC062B">
        <w:rPr>
          <w:rFonts w:ascii="Times New Roman" w:hAnsi="Times New Roman" w:cs="Times New Roman"/>
          <w:b/>
          <w:bCs/>
          <w:sz w:val="26"/>
          <w:szCs w:val="26"/>
        </w:rPr>
        <w:t xml:space="preserve">Thetius và Maritime Passport cảnh báo rằng </w:t>
      </w:r>
      <w:r w:rsidRPr="00DC062B">
        <w:rPr>
          <w:rFonts w:ascii="Times New Roman" w:hAnsi="Times New Roman" w:cs="Times New Roman"/>
          <w:b/>
          <w:bCs/>
          <w:sz w:val="26"/>
          <w:szCs w:val="26"/>
        </w:rPr>
        <w:t xml:space="preserve">viêc cấp </w:t>
      </w:r>
      <w:r w:rsidRPr="00DC062B">
        <w:rPr>
          <w:rFonts w:ascii="Times New Roman" w:hAnsi="Times New Roman" w:cs="Times New Roman"/>
          <w:b/>
          <w:bCs/>
          <w:sz w:val="26"/>
          <w:szCs w:val="26"/>
        </w:rPr>
        <w:t>chứng chỉ</w:t>
      </w:r>
      <w:r w:rsidRPr="00DC062B">
        <w:rPr>
          <w:rFonts w:ascii="Times New Roman" w:hAnsi="Times New Roman" w:cs="Times New Roman"/>
          <w:b/>
          <w:bCs/>
          <w:sz w:val="26"/>
          <w:szCs w:val="26"/>
        </w:rPr>
        <w:t xml:space="preserve"> </w:t>
      </w:r>
      <w:r>
        <w:rPr>
          <w:rFonts w:ascii="Times New Roman" w:hAnsi="Times New Roman" w:cs="Times New Roman"/>
          <w:b/>
          <w:bCs/>
          <w:sz w:val="26"/>
          <w:szCs w:val="26"/>
        </w:rPr>
        <w:t xml:space="preserve">điện tử </w:t>
      </w:r>
      <w:r w:rsidRPr="00DC062B">
        <w:rPr>
          <w:rFonts w:ascii="Times New Roman" w:hAnsi="Times New Roman" w:cs="Times New Roman"/>
          <w:b/>
          <w:bCs/>
          <w:sz w:val="26"/>
          <w:szCs w:val="26"/>
        </w:rPr>
        <w:t>cho</w:t>
      </w:r>
      <w:r w:rsidRPr="00DC062B">
        <w:rPr>
          <w:rFonts w:ascii="Times New Roman" w:hAnsi="Times New Roman" w:cs="Times New Roman"/>
          <w:b/>
          <w:bCs/>
          <w:sz w:val="26"/>
          <w:szCs w:val="26"/>
        </w:rPr>
        <w:t xml:space="preserve"> thuyền viên cần có khả năng tương tác giữa các hệ thống, cơ chế xác minh đáng tin cậy và các tiêu chuẩn chung nhằm nâng cao việc tuân thủ quy định, </w:t>
      </w:r>
      <w:proofErr w:type="gramStart"/>
      <w:r w:rsidRPr="00DC062B">
        <w:rPr>
          <w:rFonts w:ascii="Times New Roman" w:hAnsi="Times New Roman" w:cs="Times New Roman"/>
          <w:b/>
          <w:bCs/>
          <w:sz w:val="26"/>
          <w:szCs w:val="26"/>
        </w:rPr>
        <w:t>an</w:t>
      </w:r>
      <w:proofErr w:type="gramEnd"/>
      <w:r w:rsidRPr="00DC062B">
        <w:rPr>
          <w:rFonts w:ascii="Times New Roman" w:hAnsi="Times New Roman" w:cs="Times New Roman"/>
          <w:b/>
          <w:bCs/>
          <w:sz w:val="26"/>
          <w:szCs w:val="26"/>
        </w:rPr>
        <w:t xml:space="preserve"> toàn hàng hải và khả năng dịch chuyển của lực lượng lao động.</w:t>
      </w:r>
    </w:p>
    <w:p w14:paraId="3000CD9F" w14:textId="6DD5DC69"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Một báo cáo mới của Thetius, được thực hiện với sự phối hợp của Maritime Passport, giải thích rằng việc thay thế chứng chỉ </w:t>
      </w:r>
      <w:r>
        <w:rPr>
          <w:rFonts w:ascii="Times New Roman" w:hAnsi="Times New Roman" w:cs="Times New Roman"/>
          <w:sz w:val="26"/>
          <w:szCs w:val="26"/>
        </w:rPr>
        <w:t xml:space="preserve">giấy </w:t>
      </w:r>
      <w:r>
        <w:rPr>
          <w:rFonts w:ascii="Times New Roman" w:hAnsi="Times New Roman" w:cs="Times New Roman"/>
          <w:sz w:val="26"/>
          <w:szCs w:val="26"/>
        </w:rPr>
        <w:t xml:space="preserve">của </w:t>
      </w:r>
      <w:r w:rsidRPr="00DC062B">
        <w:rPr>
          <w:rFonts w:ascii="Times New Roman" w:hAnsi="Times New Roman" w:cs="Times New Roman"/>
          <w:sz w:val="26"/>
          <w:szCs w:val="26"/>
        </w:rPr>
        <w:t>thuyền viên bằng các tài liệu điện tử sẽ không tự động giải quyết được những khó khăn tồn tại lâu nay trong công tác xác minh. Báo cáo có tiêu đề Securing Trust: The Transition to Digital Seafarer Credentials (</w:t>
      </w:r>
      <w:r w:rsidRPr="00DC062B">
        <w:rPr>
          <w:rFonts w:ascii="Times New Roman" w:hAnsi="Times New Roman" w:cs="Times New Roman"/>
          <w:i/>
          <w:iCs/>
          <w:sz w:val="26"/>
          <w:szCs w:val="26"/>
        </w:rPr>
        <w:t>Bảo đảm sự tin cậy: Chuyển đổi sang chứng chỉ điện tử</w:t>
      </w:r>
      <w:r>
        <w:rPr>
          <w:rFonts w:ascii="Times New Roman" w:hAnsi="Times New Roman" w:cs="Times New Roman"/>
          <w:i/>
          <w:iCs/>
          <w:sz w:val="26"/>
          <w:szCs w:val="26"/>
        </w:rPr>
        <w:t xml:space="preserve"> cho</w:t>
      </w:r>
      <w:r w:rsidRPr="00DC062B">
        <w:rPr>
          <w:rFonts w:ascii="Times New Roman" w:hAnsi="Times New Roman" w:cs="Times New Roman"/>
          <w:i/>
          <w:iCs/>
          <w:sz w:val="26"/>
          <w:szCs w:val="26"/>
        </w:rPr>
        <w:t xml:space="preserve"> </w:t>
      </w:r>
      <w:r w:rsidRPr="00DC062B">
        <w:rPr>
          <w:rFonts w:ascii="Times New Roman" w:hAnsi="Times New Roman" w:cs="Times New Roman"/>
          <w:i/>
          <w:iCs/>
          <w:sz w:val="26"/>
          <w:szCs w:val="26"/>
        </w:rPr>
        <w:t>thuyền viên),</w:t>
      </w:r>
      <w:r w:rsidRPr="00DC062B">
        <w:rPr>
          <w:rFonts w:ascii="Times New Roman" w:hAnsi="Times New Roman" w:cs="Times New Roman"/>
          <w:sz w:val="26"/>
          <w:szCs w:val="26"/>
        </w:rPr>
        <w:t xml:space="preserve"> nghiên cứu cách thức ngành hàng hải có thể tiến tới một hệ thống chứng chỉ điện tử đáng tin cậy, trong bối cảnh ước tính có khoảng 2,57 triệu thuyền viên đang làm việc trên hơn 85.000 tàu thương mại trên toàn thế giới.</w:t>
      </w:r>
    </w:p>
    <w:p w14:paraId="29DD1A04" w14:textId="11CD14DF"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Mặc dù ngành hàng hải đã có những tiến bộ trong chuyển đổi số, phần lớn tài liệu được sử dụng để xác nhận </w:t>
      </w:r>
      <w:r>
        <w:rPr>
          <w:rFonts w:ascii="Times New Roman" w:hAnsi="Times New Roman" w:cs="Times New Roman"/>
          <w:sz w:val="26"/>
          <w:szCs w:val="26"/>
        </w:rPr>
        <w:t>năng lực</w:t>
      </w:r>
      <w:r w:rsidRPr="00DC062B">
        <w:rPr>
          <w:rFonts w:ascii="Times New Roman" w:hAnsi="Times New Roman" w:cs="Times New Roman"/>
          <w:sz w:val="26"/>
          <w:szCs w:val="26"/>
        </w:rPr>
        <w:t xml:space="preserve"> chuyên môn, quá trình đào tạo và thời gian đi biển của thuyền viên vẫn được quản lý thông qua chứng chỉ giấy, </w:t>
      </w:r>
      <w:r>
        <w:rPr>
          <w:rFonts w:ascii="Times New Roman" w:hAnsi="Times New Roman" w:cs="Times New Roman"/>
          <w:sz w:val="26"/>
          <w:szCs w:val="26"/>
        </w:rPr>
        <w:t xml:space="preserve">các </w:t>
      </w:r>
      <w:r w:rsidRPr="00DC062B">
        <w:rPr>
          <w:rFonts w:ascii="Times New Roman" w:hAnsi="Times New Roman" w:cs="Times New Roman"/>
          <w:sz w:val="26"/>
          <w:szCs w:val="26"/>
        </w:rPr>
        <w:t>bản sao quét và các cơ sở dữ liệu không được kết nối với nhau.</w:t>
      </w:r>
    </w:p>
    <w:p w14:paraId="6AA81027" w14:textId="22031CBD"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Những tiến bộ đáng kể trong công nghệ định danh số, sinh trắc học và chứng chỉ bảo mật đã tạo điều kiện để chuyển sang phương thức xác minh điện tử. Tuy nhiên, quá trình này cũng đặt ra những vấn đề quan trọng liên quan đến tính hợp pháp, quản trị, khả năng tương tác giữa các hệ thống và mức độ chấp nhận. Khả năng tương tác là yếu tố thiết yếu, nhưng phải củng cố </w:t>
      </w:r>
      <w:r w:rsidRPr="00DC062B">
        <w:rPr>
          <w:rFonts w:ascii="Times New Roman" w:hAnsi="Times New Roman" w:cs="Times New Roman"/>
          <w:sz w:val="26"/>
          <w:szCs w:val="26"/>
        </w:rPr>
        <w:lastRenderedPageBreak/>
        <w:t>những nguyên tắc này chứ không được làm tổn hại đến chúng.</w:t>
      </w:r>
      <w:r>
        <w:rPr>
          <w:rFonts w:ascii="Times New Roman" w:hAnsi="Times New Roman" w:cs="Times New Roman"/>
          <w:sz w:val="26"/>
          <w:szCs w:val="26"/>
        </w:rPr>
        <w:t xml:space="preserve"> </w:t>
      </w:r>
      <w:r w:rsidRPr="00DC062B">
        <w:rPr>
          <w:rFonts w:ascii="Times New Roman" w:hAnsi="Times New Roman" w:cs="Times New Roman"/>
          <w:sz w:val="26"/>
          <w:szCs w:val="26"/>
        </w:rPr>
        <w:t>…ông Martin White, Đồng sáng lập Maritime Passport, giải thích.</w:t>
      </w:r>
    </w:p>
    <w:p w14:paraId="4C80AA8B" w14:textId="77777777" w:rsidR="00DC062B" w:rsidRPr="00DC062B" w:rsidRDefault="00DC062B" w:rsidP="00DC062B">
      <w:pPr>
        <w:spacing w:after="120"/>
        <w:jc w:val="both"/>
        <w:rPr>
          <w:rFonts w:ascii="Times New Roman" w:hAnsi="Times New Roman" w:cs="Times New Roman"/>
          <w:b/>
          <w:bCs/>
          <w:sz w:val="26"/>
          <w:szCs w:val="26"/>
        </w:rPr>
      </w:pPr>
      <w:r w:rsidRPr="00DC062B">
        <w:rPr>
          <w:rFonts w:ascii="Times New Roman" w:hAnsi="Times New Roman" w:cs="Times New Roman"/>
          <w:b/>
          <w:bCs/>
          <w:sz w:val="26"/>
          <w:szCs w:val="26"/>
        </w:rPr>
        <w:t>Xác minh phân tán tạo ra những thách thức trong hoạt động</w:t>
      </w:r>
    </w:p>
    <w:p w14:paraId="7F1B726E" w14:textId="2BC27C8A"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Chứng chỉ chuyên môn của thuyền viên được cấp và quản lý bởi nhiều tổ chức khác nhau, bao gồm cơ quan quản lý </w:t>
      </w:r>
      <w:r>
        <w:rPr>
          <w:rFonts w:ascii="Times New Roman" w:hAnsi="Times New Roman" w:cs="Times New Roman"/>
          <w:sz w:val="26"/>
          <w:szCs w:val="26"/>
        </w:rPr>
        <w:t xml:space="preserve">của </w:t>
      </w:r>
      <w:r w:rsidRPr="00DC062B">
        <w:rPr>
          <w:rFonts w:ascii="Times New Roman" w:hAnsi="Times New Roman" w:cs="Times New Roman"/>
          <w:sz w:val="26"/>
          <w:szCs w:val="26"/>
        </w:rPr>
        <w:t xml:space="preserve">quốc gia tàu mang cờ, các cơ sở </w:t>
      </w:r>
      <w:r>
        <w:rPr>
          <w:rFonts w:ascii="Times New Roman" w:hAnsi="Times New Roman" w:cs="Times New Roman"/>
          <w:sz w:val="26"/>
          <w:szCs w:val="26"/>
        </w:rPr>
        <w:t>huấn luyện</w:t>
      </w:r>
      <w:r w:rsidRPr="00DC062B">
        <w:rPr>
          <w:rFonts w:ascii="Times New Roman" w:hAnsi="Times New Roman" w:cs="Times New Roman"/>
          <w:sz w:val="26"/>
          <w:szCs w:val="26"/>
        </w:rPr>
        <w:t xml:space="preserve"> được phê duyệt và những người hành nghề y tế được công nhận. Sau đó, cùng một thông tin này lại được kiểm tra bởi các chủ sử dụng lao động, bộ phận quản lý thuyền viên, thuyền trưởng và thanh tra viên, thường thông qua các quy trình xác minh riêng biệt.</w:t>
      </w:r>
    </w:p>
    <w:p w14:paraId="5B01E14B" w14:textId="7E5AFFD6"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Thetius chỉ ra rằng cách thức tổ chức này có thể làm gia tăng khối lượng công việc hành chính, gây chậm trễ và tạo ra sự không chắc chắn về tính xác thực hoặc tình trạng hiệu lực hiện tại của chứng chỉ. Tại OSM Thome, đơn vị tuyển dụng khoảng 6.000 thuyền viên mỗi năm, bà Dorthe Karlsen, Giám đốc Tuyển dụng, cho biết việc nhập </w:t>
      </w:r>
      <w:r>
        <w:rPr>
          <w:rFonts w:ascii="Times New Roman" w:hAnsi="Times New Roman" w:cs="Times New Roman"/>
          <w:sz w:val="26"/>
          <w:szCs w:val="26"/>
        </w:rPr>
        <w:t xml:space="preserve">bằng </w:t>
      </w:r>
      <w:r w:rsidRPr="00DC062B">
        <w:rPr>
          <w:rFonts w:ascii="Times New Roman" w:hAnsi="Times New Roman" w:cs="Times New Roman"/>
          <w:sz w:val="26"/>
          <w:szCs w:val="26"/>
        </w:rPr>
        <w:t>thủ công thông tin chứng chỉ của một thuyền trưởng tàu</w:t>
      </w:r>
      <w:r>
        <w:rPr>
          <w:rFonts w:ascii="Times New Roman" w:hAnsi="Times New Roman" w:cs="Times New Roman"/>
          <w:sz w:val="26"/>
          <w:szCs w:val="26"/>
        </w:rPr>
        <w:t xml:space="preserve"> dịch vụ </w:t>
      </w:r>
      <w:r w:rsidRPr="00DC062B">
        <w:rPr>
          <w:rFonts w:ascii="Times New Roman" w:hAnsi="Times New Roman" w:cs="Times New Roman"/>
          <w:sz w:val="26"/>
          <w:szCs w:val="26"/>
        </w:rPr>
        <w:t>ngoài khơi có thể mất từ một đến hai giờ.</w:t>
      </w:r>
    </w:p>
    <w:p w14:paraId="722CD37C" w14:textId="0415A92F"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Chứng chỉ bị thất lạc, hết hạn hoặc không thể truy cập cũng có thể làm gián đoạn quá trình tuyển dụng và thay thuyền viên. Trong khi đó, những khó khăn trong việc xác nhận tính xác thực của các văn bằng, chứng chỉ có thể dẫn đến các rủi ro tiềm ẩn về an toàn và tuân thủ quy định.</w:t>
      </w:r>
    </w:p>
    <w:p w14:paraId="3CBA22B3" w14:textId="4E082E0A"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Báo cáo lưu ý rằng việc chuyển đổi chứng chỉ thành tệp PDF hoặc cung cấp mã QR không nhất thiết giải quyết được những vấn đề này. Mặc dù tài liệu điện tử có thể dễ phân phối hơn, nhưng vẫn phải có khả năng xác định được ai là người cấp chứng chỉ, chứng chỉ còn hiệu lực hay không và chứng chỉ đó có thực sự thuộc về người đang xuất trình hay không.</w:t>
      </w:r>
    </w:p>
    <w:p w14:paraId="5283CE26" w14:textId="322C7846"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Ông Grant Hunter, Giám đốc Công nghệ và Dữ liệu của BIMCO, giải thích:</w:t>
      </w:r>
      <w:r>
        <w:rPr>
          <w:rFonts w:ascii="Times New Roman" w:hAnsi="Times New Roman" w:cs="Times New Roman"/>
          <w:sz w:val="26"/>
          <w:szCs w:val="26"/>
        </w:rPr>
        <w:t xml:space="preserve"> </w:t>
      </w:r>
      <w:r w:rsidRPr="00DC062B">
        <w:rPr>
          <w:rFonts w:ascii="Times New Roman" w:hAnsi="Times New Roman" w:cs="Times New Roman"/>
          <w:i/>
          <w:iCs/>
          <w:sz w:val="26"/>
          <w:szCs w:val="26"/>
        </w:rPr>
        <w:t>“Đó chỉ là số hóa tài liệu. Cách làm đó thực sự không đưa chúng ta tiến xa hơn bao nhiêu. Nó đơn giản chỉ là lấy một tờ giấy rồi quét thành bản điện tử. Chúng ta cần tập trung vào chính dữ liệu.”</w:t>
      </w:r>
    </w:p>
    <w:p w14:paraId="2588677D" w14:textId="77777777" w:rsidR="00DC062B" w:rsidRPr="00DC062B" w:rsidRDefault="00DC062B" w:rsidP="00DC062B">
      <w:pPr>
        <w:spacing w:after="120"/>
        <w:jc w:val="both"/>
        <w:rPr>
          <w:rFonts w:ascii="Times New Roman" w:hAnsi="Times New Roman" w:cs="Times New Roman"/>
          <w:b/>
          <w:bCs/>
          <w:sz w:val="26"/>
          <w:szCs w:val="26"/>
        </w:rPr>
      </w:pPr>
      <w:r w:rsidRPr="00DC062B">
        <w:rPr>
          <w:rFonts w:ascii="Times New Roman" w:hAnsi="Times New Roman" w:cs="Times New Roman"/>
          <w:b/>
          <w:bCs/>
          <w:sz w:val="26"/>
          <w:szCs w:val="26"/>
        </w:rPr>
        <w:t>Khả năng tương tác giữa các hệ thống trở thành yêu cầu trọng tâm</w:t>
      </w:r>
    </w:p>
    <w:p w14:paraId="7CF6FE86" w14:textId="77777777"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Một trong những phát hiện chính của báo cáo là chứng chỉ điện tử phải có khả năng hoạt động trên nhiều hệ thống khác nhau mà không yêu cầu tất cả các bên liên quan phải sử dụng cùng một nền tảng.</w:t>
      </w:r>
    </w:p>
    <w:p w14:paraId="2A8F4BE6" w14:textId="36EBA670"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Thetius cảnh báo rằng sự gia tăng các chứng chỉ điện tử riêng lẻ, ứng dụng độc quyền và cổng xác minh tách biệt có thể tái tạo tình trạng phân mảnh của hệ thống chứng chỉ giấy hiện nay. Thay vào đó, báo cáo </w:t>
      </w:r>
      <w:r>
        <w:rPr>
          <w:rFonts w:ascii="Times New Roman" w:hAnsi="Times New Roman" w:cs="Times New Roman"/>
          <w:sz w:val="26"/>
          <w:szCs w:val="26"/>
        </w:rPr>
        <w:t xml:space="preserve">này </w:t>
      </w:r>
      <w:r w:rsidRPr="00DC062B">
        <w:rPr>
          <w:rFonts w:ascii="Times New Roman" w:hAnsi="Times New Roman" w:cs="Times New Roman"/>
          <w:sz w:val="26"/>
          <w:szCs w:val="26"/>
        </w:rPr>
        <w:t xml:space="preserve">khuyến nghị xây dựng các quy tắc chung về việc cấp chứng chỉ, xác minh danh tính, tính xác thực, hiệu lực và trao đổi thông tin </w:t>
      </w:r>
      <w:proofErr w:type="gramStart"/>
      <w:r w:rsidRPr="00DC062B">
        <w:rPr>
          <w:rFonts w:ascii="Times New Roman" w:hAnsi="Times New Roman" w:cs="Times New Roman"/>
          <w:sz w:val="26"/>
          <w:szCs w:val="26"/>
        </w:rPr>
        <w:t>an</w:t>
      </w:r>
      <w:proofErr w:type="gramEnd"/>
      <w:r w:rsidRPr="00DC062B">
        <w:rPr>
          <w:rFonts w:ascii="Times New Roman" w:hAnsi="Times New Roman" w:cs="Times New Roman"/>
          <w:sz w:val="26"/>
          <w:szCs w:val="26"/>
        </w:rPr>
        <w:t xml:space="preserve"> toàn.</w:t>
      </w:r>
    </w:p>
    <w:p w14:paraId="2819E80F" w14:textId="3EF85B1C"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Theo cách tiếp cận này, cơ quan quản lý </w:t>
      </w:r>
      <w:r>
        <w:rPr>
          <w:rFonts w:ascii="Times New Roman" w:hAnsi="Times New Roman" w:cs="Times New Roman"/>
          <w:sz w:val="26"/>
          <w:szCs w:val="26"/>
        </w:rPr>
        <w:t xml:space="preserve">của </w:t>
      </w:r>
      <w:r w:rsidRPr="00DC062B">
        <w:rPr>
          <w:rFonts w:ascii="Times New Roman" w:hAnsi="Times New Roman" w:cs="Times New Roman"/>
          <w:sz w:val="26"/>
          <w:szCs w:val="26"/>
        </w:rPr>
        <w:t>quốc gia tàu mang cờ và các tổ chức cấp có thẩm quyền khác vẫn chịu trách nhiệm đối với chứng chỉ, trong khi thuyền viên có thể lưu giữ và xuất trình hồ sơ chuyên môn của mình một cách an toàn thông qua các hệ thống tương thích</w:t>
      </w:r>
      <w:r>
        <w:rPr>
          <w:rFonts w:ascii="Times New Roman" w:hAnsi="Times New Roman" w:cs="Times New Roman"/>
          <w:sz w:val="26"/>
          <w:szCs w:val="26"/>
        </w:rPr>
        <w:t xml:space="preserve"> với nhau</w:t>
      </w:r>
      <w:r w:rsidRPr="00DC062B">
        <w:rPr>
          <w:rFonts w:ascii="Times New Roman" w:hAnsi="Times New Roman" w:cs="Times New Roman"/>
          <w:sz w:val="26"/>
          <w:szCs w:val="26"/>
        </w:rPr>
        <w:t>.</w:t>
      </w:r>
      <w:r w:rsidR="001A38CD">
        <w:rPr>
          <w:rFonts w:ascii="Times New Roman" w:hAnsi="Times New Roman" w:cs="Times New Roman"/>
          <w:sz w:val="26"/>
          <w:szCs w:val="26"/>
        </w:rPr>
        <w:t xml:space="preserve"> </w:t>
      </w:r>
      <w:r w:rsidRPr="00DC062B">
        <w:rPr>
          <w:rFonts w:ascii="Times New Roman" w:hAnsi="Times New Roman" w:cs="Times New Roman"/>
          <w:sz w:val="26"/>
          <w:szCs w:val="26"/>
        </w:rPr>
        <w:t>Chủ sử dụng lao động và thanh tra viên có thể tự xác minh chứng chỉ, kể cả khi sử dụng các nhà cung cấp công nghệ khác nhau.</w:t>
      </w:r>
    </w:p>
    <w:p w14:paraId="5FD27D9C" w14:textId="28D0784A"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lastRenderedPageBreak/>
        <w:t>Ông Grant Hunter nhấn mạnh tầm quan trọng của việc tránh phụ thuộc vào một nền tảng duy nhất:</w:t>
      </w:r>
      <w:r w:rsidR="001A38CD">
        <w:rPr>
          <w:rFonts w:ascii="Times New Roman" w:hAnsi="Times New Roman" w:cs="Times New Roman"/>
          <w:sz w:val="26"/>
          <w:szCs w:val="26"/>
        </w:rPr>
        <w:t xml:space="preserve"> </w:t>
      </w:r>
      <w:r w:rsidRPr="001A38CD">
        <w:rPr>
          <w:rFonts w:ascii="Times New Roman" w:hAnsi="Times New Roman" w:cs="Times New Roman"/>
          <w:i/>
          <w:iCs/>
          <w:sz w:val="26"/>
          <w:szCs w:val="26"/>
        </w:rPr>
        <w:t>“Chúng tôi không cho rằng sẽ có một nền tảng duy nhất thống trị thị trường. Tôi cũng không nghĩ rằng điều đó thực sự lành mạnh. Tuy nhiên, chúng ta cần bảo đảm rằng các nền tảng được đưa ra thị trường có khả năng chuyển dữ liệu liền mạch từ nền tảng này sang nền tảng khác”,</w:t>
      </w:r>
      <w:r w:rsidRPr="00DC062B">
        <w:rPr>
          <w:rFonts w:ascii="Times New Roman" w:hAnsi="Times New Roman" w:cs="Times New Roman"/>
          <w:sz w:val="26"/>
          <w:szCs w:val="26"/>
        </w:rPr>
        <w:t xml:space="preserve"> ông Hunter cho biết.</w:t>
      </w:r>
    </w:p>
    <w:p w14:paraId="2929A250" w14:textId="6C71A8B4"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Báo cáo cũng nhấn mạnh rằng việc xác minh về mặt kỹ thuật không đồng nghĩa với việc chứng chỉ tự động được công nhận về mặt pháp lý. Các cơ quan quản lý</w:t>
      </w:r>
      <w:r w:rsidR="001A38CD">
        <w:rPr>
          <w:rFonts w:ascii="Times New Roman" w:hAnsi="Times New Roman" w:cs="Times New Roman"/>
          <w:sz w:val="26"/>
          <w:szCs w:val="26"/>
        </w:rPr>
        <w:t xml:space="preserve"> của</w:t>
      </w:r>
      <w:r w:rsidRPr="00DC062B">
        <w:rPr>
          <w:rFonts w:ascii="Times New Roman" w:hAnsi="Times New Roman" w:cs="Times New Roman"/>
          <w:sz w:val="26"/>
          <w:szCs w:val="26"/>
        </w:rPr>
        <w:t xml:space="preserve"> quốc gia tàu mang cờ vẫn tiếp tục quyết định những văn bằng, chứng chỉ và tổ chức cấp nào được công nhận theo các yêu cầu hiện hành.</w:t>
      </w:r>
    </w:p>
    <w:p w14:paraId="3D44AC55" w14:textId="16099DFA" w:rsidR="00DC062B" w:rsidRPr="00DC062B" w:rsidRDefault="00DC062B" w:rsidP="00DC062B">
      <w:pPr>
        <w:spacing w:after="120"/>
        <w:jc w:val="both"/>
        <w:rPr>
          <w:rFonts w:ascii="Times New Roman" w:hAnsi="Times New Roman" w:cs="Times New Roman"/>
          <w:b/>
          <w:bCs/>
          <w:sz w:val="26"/>
          <w:szCs w:val="26"/>
        </w:rPr>
      </w:pPr>
      <w:r w:rsidRPr="00DC062B">
        <w:rPr>
          <w:rFonts w:ascii="Times New Roman" w:hAnsi="Times New Roman" w:cs="Times New Roman"/>
          <w:b/>
          <w:bCs/>
          <w:sz w:val="26"/>
          <w:szCs w:val="26"/>
        </w:rPr>
        <w:t xml:space="preserve">Những phát triển về quy định hỗ trợ </w:t>
      </w:r>
      <w:r w:rsidR="001A38CD">
        <w:rPr>
          <w:rFonts w:ascii="Times New Roman" w:hAnsi="Times New Roman" w:cs="Times New Roman"/>
          <w:b/>
          <w:bCs/>
          <w:sz w:val="26"/>
          <w:szCs w:val="26"/>
        </w:rPr>
        <w:t xml:space="preserve">cho </w:t>
      </w:r>
      <w:r w:rsidRPr="00DC062B">
        <w:rPr>
          <w:rFonts w:ascii="Times New Roman" w:hAnsi="Times New Roman" w:cs="Times New Roman"/>
          <w:b/>
          <w:bCs/>
          <w:sz w:val="26"/>
          <w:szCs w:val="26"/>
        </w:rPr>
        <w:t>việc cấp chứng chỉ điện tử</w:t>
      </w:r>
    </w:p>
    <w:p w14:paraId="0E94077B" w14:textId="77777777"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Quá trình chuyển đổi đang diễn ra song song với những phát triển rộng hơn về quy định, nhằm hỗ trợ việc sử dụng tài liệu điện tử trong ngành hàng hải. Các sửa đổi đối với Công ước và Bộ luật STCW có hiệu lực từ ngày 1/1/2025 đã công nhận chứng chỉ gốc dưới cả hai hình thức: bản giấy hoặc bản điện tử.</w:t>
      </w:r>
    </w:p>
    <w:p w14:paraId="5FEFC1EA" w14:textId="77777777"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Báo cáo cũng đề cập đến Hướng dẫn chung của IMO về chứng chỉ điện tử được ban hành vào tháng 6/2026, trong đó đề cập đến tính xác thực, việc bảo vệ chứng chỉ khỏi những thay đổi trái phép và các quy trình xác minh.</w:t>
      </w:r>
    </w:p>
    <w:p w14:paraId="0BEF0BBF" w14:textId="7CE61805"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Trong khi đó, vào tháng 3/2026, Ủy ban Tạo thuận lợi </w:t>
      </w:r>
      <w:r w:rsidR="001A38CD">
        <w:rPr>
          <w:rFonts w:ascii="Times New Roman" w:hAnsi="Times New Roman" w:cs="Times New Roman"/>
          <w:sz w:val="26"/>
          <w:szCs w:val="26"/>
        </w:rPr>
        <w:t xml:space="preserve">trong </w:t>
      </w:r>
      <w:r w:rsidRPr="00DC062B">
        <w:rPr>
          <w:rFonts w:ascii="Times New Roman" w:hAnsi="Times New Roman" w:cs="Times New Roman"/>
          <w:sz w:val="26"/>
          <w:szCs w:val="26"/>
        </w:rPr>
        <w:t xml:space="preserve">hàng hải của IMO đã thông qua Chiến lược </w:t>
      </w:r>
      <w:r w:rsidR="001A38CD">
        <w:rPr>
          <w:rFonts w:ascii="Times New Roman" w:hAnsi="Times New Roman" w:cs="Times New Roman"/>
          <w:sz w:val="26"/>
          <w:szCs w:val="26"/>
        </w:rPr>
        <w:t xml:space="preserve">của </w:t>
      </w:r>
      <w:r w:rsidRPr="00DC062B">
        <w:rPr>
          <w:rFonts w:ascii="Times New Roman" w:hAnsi="Times New Roman" w:cs="Times New Roman"/>
          <w:sz w:val="26"/>
          <w:szCs w:val="26"/>
        </w:rPr>
        <w:t xml:space="preserve">IMO về Chuyển đổi số </w:t>
      </w:r>
      <w:r w:rsidR="001A38CD">
        <w:rPr>
          <w:rFonts w:ascii="Times New Roman" w:hAnsi="Times New Roman" w:cs="Times New Roman"/>
          <w:sz w:val="26"/>
          <w:szCs w:val="26"/>
        </w:rPr>
        <w:t xml:space="preserve">trong </w:t>
      </w:r>
      <w:r w:rsidRPr="00DC062B">
        <w:rPr>
          <w:rFonts w:ascii="Times New Roman" w:hAnsi="Times New Roman" w:cs="Times New Roman"/>
          <w:sz w:val="26"/>
          <w:szCs w:val="26"/>
        </w:rPr>
        <w:t>hàng hải, nhấn mạnh khả năng tương tác, tiêu chuẩn hóa và quản trị dữ liệu. Các nội dung này sẽ tiếp tục được xem xét trước khi dự kiến trình lên Đại hội đồng IMO vào năm 2027.</w:t>
      </w:r>
    </w:p>
    <w:p w14:paraId="6CA25AC7" w14:textId="542311F6"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Một số </w:t>
      </w:r>
      <w:r w:rsidR="001A38CD">
        <w:rPr>
          <w:rFonts w:ascii="Times New Roman" w:hAnsi="Times New Roman" w:cs="Times New Roman"/>
          <w:sz w:val="26"/>
          <w:szCs w:val="26"/>
        </w:rPr>
        <w:t>chính quyền</w:t>
      </w:r>
      <w:r w:rsidRPr="00DC062B">
        <w:rPr>
          <w:rFonts w:ascii="Times New Roman" w:hAnsi="Times New Roman" w:cs="Times New Roman"/>
          <w:sz w:val="26"/>
          <w:szCs w:val="26"/>
        </w:rPr>
        <w:t xml:space="preserve"> hàng hải đã triển khai các dịch vụ cấp chứng chỉ điện tử. Báo cáo nêu bật những tiến triển tại Singapore, Đan Mạch và Liberia, cùng với công việc của Cơ quan </w:t>
      </w:r>
      <w:proofErr w:type="gramStart"/>
      <w:r w:rsidRPr="00DC062B">
        <w:rPr>
          <w:rFonts w:ascii="Times New Roman" w:hAnsi="Times New Roman" w:cs="Times New Roman"/>
          <w:sz w:val="26"/>
          <w:szCs w:val="26"/>
        </w:rPr>
        <w:t>An</w:t>
      </w:r>
      <w:proofErr w:type="gramEnd"/>
      <w:r w:rsidRPr="00DC062B">
        <w:rPr>
          <w:rFonts w:ascii="Times New Roman" w:hAnsi="Times New Roman" w:cs="Times New Roman"/>
          <w:sz w:val="26"/>
          <w:szCs w:val="26"/>
        </w:rPr>
        <w:t xml:space="preserve"> toàn Hàng hải châu Âu (EMSA) về Nền tảng Chứng nhận thuyền viên của EU. Báo cáo cũng ghi nhận rằng Vương quốc Anh bắt đầu cấp điện tử Giấy chứng nhận xác nhận của quốc gia tàu mang cờ (Flag State Endorsements) từ ngày 1/9/2026.</w:t>
      </w:r>
    </w:p>
    <w:p w14:paraId="2B816D92" w14:textId="74A0AF69"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 xml:space="preserve">Tuy nhiên, do có sự khác </w:t>
      </w:r>
      <w:r w:rsidR="001A38CD">
        <w:rPr>
          <w:rFonts w:ascii="Times New Roman" w:hAnsi="Times New Roman" w:cs="Times New Roman"/>
          <w:sz w:val="26"/>
          <w:szCs w:val="26"/>
        </w:rPr>
        <w:t>nhau</w:t>
      </w:r>
      <w:r w:rsidRPr="00DC062B">
        <w:rPr>
          <w:rFonts w:ascii="Times New Roman" w:hAnsi="Times New Roman" w:cs="Times New Roman"/>
          <w:sz w:val="26"/>
          <w:szCs w:val="26"/>
        </w:rPr>
        <w:t xml:space="preserve"> về phương thức triển khai và mức độ trưởng thành trong chuyển đổi số, chứng chỉ điện tử hiện vẫn chưa được áp dụng hoặc công nhận một cách phổ biến trên toàn cầu.</w:t>
      </w:r>
    </w:p>
    <w:p w14:paraId="1F553576" w14:textId="77777777" w:rsidR="00DC062B" w:rsidRPr="00DC062B" w:rsidRDefault="00DC062B" w:rsidP="00DC062B">
      <w:pPr>
        <w:spacing w:after="120"/>
        <w:jc w:val="both"/>
        <w:rPr>
          <w:rFonts w:ascii="Times New Roman" w:hAnsi="Times New Roman" w:cs="Times New Roman"/>
          <w:b/>
          <w:bCs/>
          <w:sz w:val="26"/>
          <w:szCs w:val="26"/>
        </w:rPr>
      </w:pPr>
      <w:proofErr w:type="gramStart"/>
      <w:r w:rsidRPr="00DC062B">
        <w:rPr>
          <w:rFonts w:ascii="Times New Roman" w:hAnsi="Times New Roman" w:cs="Times New Roman"/>
          <w:b/>
          <w:bCs/>
          <w:sz w:val="26"/>
          <w:szCs w:val="26"/>
        </w:rPr>
        <w:t>An</w:t>
      </w:r>
      <w:proofErr w:type="gramEnd"/>
      <w:r w:rsidRPr="00DC062B">
        <w:rPr>
          <w:rFonts w:ascii="Times New Roman" w:hAnsi="Times New Roman" w:cs="Times New Roman"/>
          <w:b/>
          <w:bCs/>
          <w:sz w:val="26"/>
          <w:szCs w:val="26"/>
        </w:rPr>
        <w:t xml:space="preserve"> toàn, </w:t>
      </w:r>
      <w:proofErr w:type="gramStart"/>
      <w:r w:rsidRPr="00DC062B">
        <w:rPr>
          <w:rFonts w:ascii="Times New Roman" w:hAnsi="Times New Roman" w:cs="Times New Roman"/>
          <w:b/>
          <w:bCs/>
          <w:sz w:val="26"/>
          <w:szCs w:val="26"/>
        </w:rPr>
        <w:t>an</w:t>
      </w:r>
      <w:proofErr w:type="gramEnd"/>
      <w:r w:rsidRPr="00DC062B">
        <w:rPr>
          <w:rFonts w:ascii="Times New Roman" w:hAnsi="Times New Roman" w:cs="Times New Roman"/>
          <w:b/>
          <w:bCs/>
          <w:sz w:val="26"/>
          <w:szCs w:val="26"/>
        </w:rPr>
        <w:t xml:space="preserve"> ninh mạng và bảo vệ thuyền viên</w:t>
      </w:r>
    </w:p>
    <w:p w14:paraId="04F395EE" w14:textId="7E168C55"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Ngoài mục tiêu nâng cao hiệu quả hành chính, Thetius xác định việc xác minh chứng chỉ là một yếu tố quan trọng trong công tác bảo đảm an toàn hàng hải.</w:t>
      </w:r>
      <w:r w:rsidR="001A38CD">
        <w:rPr>
          <w:rFonts w:ascii="Times New Roman" w:hAnsi="Times New Roman" w:cs="Times New Roman"/>
          <w:sz w:val="26"/>
          <w:szCs w:val="26"/>
        </w:rPr>
        <w:t xml:space="preserve"> </w:t>
      </w:r>
      <w:r w:rsidRPr="00DC062B">
        <w:rPr>
          <w:rFonts w:ascii="Times New Roman" w:hAnsi="Times New Roman" w:cs="Times New Roman"/>
          <w:sz w:val="26"/>
          <w:szCs w:val="26"/>
        </w:rPr>
        <w:t>Các hệ thống đáng tin cậy có thể giúp bộ phận quản lý thuyền viên phát hiện những chứng chỉ còn thiếu hoặc sắp hết hạn trước khi bố trí nhân sự lên tàu, đồng thời giúp thanh tra viên xác nhận trình độ chuyên môn một cách hiệu quả hơn.</w:t>
      </w:r>
    </w:p>
    <w:p w14:paraId="0FCB74AD" w14:textId="5E7FC64C"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Tuy nhiên, các hệ thống điện tử phải duy trì được khả năng hoạt động ổn định khi kết nối mạng bị hạn chế hoặc các dịch vụ công nghệ không thể truy cập</w:t>
      </w:r>
      <w:r w:rsidR="001A38CD">
        <w:rPr>
          <w:rFonts w:ascii="Times New Roman" w:hAnsi="Times New Roman" w:cs="Times New Roman"/>
          <w:sz w:val="26"/>
          <w:szCs w:val="26"/>
        </w:rPr>
        <w:t xml:space="preserve"> được</w:t>
      </w:r>
      <w:r w:rsidRPr="00DC062B">
        <w:rPr>
          <w:rFonts w:ascii="Times New Roman" w:hAnsi="Times New Roman" w:cs="Times New Roman"/>
          <w:sz w:val="26"/>
          <w:szCs w:val="26"/>
        </w:rPr>
        <w:t xml:space="preserve">. Báo cáo nhấn mạnh rằng thiết </w:t>
      </w:r>
      <w:r w:rsidRPr="00DC062B">
        <w:rPr>
          <w:rFonts w:ascii="Times New Roman" w:hAnsi="Times New Roman" w:cs="Times New Roman"/>
          <w:sz w:val="26"/>
          <w:szCs w:val="26"/>
        </w:rPr>
        <w:lastRenderedPageBreak/>
        <w:t>kế hệ thống cần tích hợp khả năng xác minh ngoại tuyến, khôi phục chứng chỉ và các quy trình xử lý khi việc kiểm tra không thành công.</w:t>
      </w:r>
    </w:p>
    <w:p w14:paraId="0B47C095" w14:textId="164BA364"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Báo cáo cũng đề cập đến những quan ngại về bảo vệ dữ liệu cá nhân và quyền truy cập của thuyền viên đối với hồ sơ chuyên môn của mình. Các hệ thống điện tử cần cho phép thuyền viên chuyển chứng chỉ giữa những nhà cung cấp tương thích</w:t>
      </w:r>
      <w:r w:rsidR="001A38CD">
        <w:rPr>
          <w:rFonts w:ascii="Times New Roman" w:hAnsi="Times New Roman" w:cs="Times New Roman"/>
          <w:sz w:val="26"/>
          <w:szCs w:val="26"/>
        </w:rPr>
        <w:t xml:space="preserve"> nhau</w:t>
      </w:r>
      <w:r w:rsidRPr="00DC062B">
        <w:rPr>
          <w:rFonts w:ascii="Times New Roman" w:hAnsi="Times New Roman" w:cs="Times New Roman"/>
          <w:sz w:val="26"/>
          <w:szCs w:val="26"/>
        </w:rPr>
        <w:t>, kiểm soát thông tin được chia sẻ khi phù hợp và tiếp tục truy cập hồ sơ khi thay đổi chủ sử dụng lao động.</w:t>
      </w:r>
    </w:p>
    <w:p w14:paraId="5AB3BC4A" w14:textId="77777777"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Báo cáo cảnh báo không nên chuyển chi phí chuyển đổi số sang cho thuyền viên hoặc tạo ra những hình thức phụ thuộc mới có thể hạn chế cơ hội việc làm của họ.</w:t>
      </w:r>
    </w:p>
    <w:p w14:paraId="3C4B4A82" w14:textId="77777777" w:rsidR="00DC062B" w:rsidRPr="00DC062B" w:rsidRDefault="00DC062B" w:rsidP="00DC062B">
      <w:pPr>
        <w:spacing w:after="120"/>
        <w:jc w:val="both"/>
        <w:rPr>
          <w:rFonts w:ascii="Times New Roman" w:hAnsi="Times New Roman" w:cs="Times New Roman"/>
          <w:b/>
          <w:bCs/>
          <w:sz w:val="26"/>
          <w:szCs w:val="26"/>
        </w:rPr>
      </w:pPr>
      <w:r w:rsidRPr="00DC062B">
        <w:rPr>
          <w:rFonts w:ascii="Times New Roman" w:hAnsi="Times New Roman" w:cs="Times New Roman"/>
          <w:b/>
          <w:bCs/>
          <w:sz w:val="26"/>
          <w:szCs w:val="26"/>
        </w:rPr>
        <w:t>Ngành hàng hải được kêu gọi ưu tiên triển khai thực tế</w:t>
      </w:r>
    </w:p>
    <w:p w14:paraId="2F763F16" w14:textId="77777777"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Thay vì khuyến nghị thay thế ngay lập tức các phương thức cấp chứng chỉ hiện hành, Thetius kêu gọi thực hiện quá trình chuyển đổi theo từng giai đoạn, dựa trên những lợi ích thực tế có thể đo lường được trong hoạt động.</w:t>
      </w:r>
    </w:p>
    <w:p w14:paraId="665EEB02" w14:textId="77777777"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Các khuyến nghị chính bao gồm:</w:t>
      </w:r>
    </w:p>
    <w:p w14:paraId="626A9885" w14:textId="77777777" w:rsidR="00DC062B" w:rsidRPr="00DC062B" w:rsidRDefault="00DC062B" w:rsidP="00DC062B">
      <w:pPr>
        <w:numPr>
          <w:ilvl w:val="0"/>
          <w:numId w:val="2"/>
        </w:numPr>
        <w:spacing w:after="120"/>
        <w:jc w:val="both"/>
        <w:rPr>
          <w:rFonts w:ascii="Times New Roman" w:hAnsi="Times New Roman" w:cs="Times New Roman"/>
          <w:sz w:val="26"/>
          <w:szCs w:val="26"/>
        </w:rPr>
      </w:pPr>
      <w:r w:rsidRPr="00DC062B">
        <w:rPr>
          <w:rFonts w:ascii="Times New Roman" w:hAnsi="Times New Roman" w:cs="Times New Roman"/>
          <w:sz w:val="26"/>
          <w:szCs w:val="26"/>
        </w:rPr>
        <w:t>Thiết lập các yêu cầu chung đối với chứng chỉ điện tử đáng tin cậy, bao gồm xác minh danh tính, thẩm quyền của tổ chức cấp, xác minh chứng chỉ và bảo vệ dữ liệu.</w:t>
      </w:r>
    </w:p>
    <w:p w14:paraId="2E6A1CA1" w14:textId="77777777" w:rsidR="00DC062B" w:rsidRPr="00DC062B" w:rsidRDefault="00DC062B" w:rsidP="00DC062B">
      <w:pPr>
        <w:numPr>
          <w:ilvl w:val="0"/>
          <w:numId w:val="2"/>
        </w:numPr>
        <w:spacing w:after="120"/>
        <w:jc w:val="both"/>
        <w:rPr>
          <w:rFonts w:ascii="Times New Roman" w:hAnsi="Times New Roman" w:cs="Times New Roman"/>
          <w:sz w:val="26"/>
          <w:szCs w:val="26"/>
        </w:rPr>
      </w:pPr>
      <w:r w:rsidRPr="00DC062B">
        <w:rPr>
          <w:rFonts w:ascii="Times New Roman" w:hAnsi="Times New Roman" w:cs="Times New Roman"/>
          <w:sz w:val="26"/>
          <w:szCs w:val="26"/>
        </w:rPr>
        <w:t>Thử nghiệm các hệ thống chứng chỉ điện tử thông qua những ứng dụng thực tế có sự tham gia của các tổ chức cấp có thẩm quyền, thuyền viên, chủ sử dụng lao động và thanh tra viên.</w:t>
      </w:r>
    </w:p>
    <w:p w14:paraId="37D91F0F" w14:textId="77777777" w:rsidR="00DC062B" w:rsidRPr="00DC062B" w:rsidRDefault="00DC062B" w:rsidP="00DC062B">
      <w:pPr>
        <w:numPr>
          <w:ilvl w:val="0"/>
          <w:numId w:val="2"/>
        </w:numPr>
        <w:spacing w:after="120"/>
        <w:jc w:val="both"/>
        <w:rPr>
          <w:rFonts w:ascii="Times New Roman" w:hAnsi="Times New Roman" w:cs="Times New Roman"/>
          <w:sz w:val="26"/>
          <w:szCs w:val="26"/>
        </w:rPr>
      </w:pPr>
      <w:r w:rsidRPr="00DC062B">
        <w:rPr>
          <w:rFonts w:ascii="Times New Roman" w:hAnsi="Times New Roman" w:cs="Times New Roman"/>
          <w:sz w:val="26"/>
          <w:szCs w:val="26"/>
        </w:rPr>
        <w:t>Duy trì quyền truy cập của thuyền viên đối với hồ sơ chuyên môn, đồng thời bảo đảm thẩm quyền của các tổ chức cấp chứng chỉ.</w:t>
      </w:r>
    </w:p>
    <w:p w14:paraId="1F8962BC" w14:textId="77777777" w:rsidR="00DC062B" w:rsidRPr="00DC062B" w:rsidRDefault="00DC062B" w:rsidP="00DC062B">
      <w:pPr>
        <w:numPr>
          <w:ilvl w:val="0"/>
          <w:numId w:val="2"/>
        </w:numPr>
        <w:spacing w:after="120"/>
        <w:jc w:val="both"/>
        <w:rPr>
          <w:rFonts w:ascii="Times New Roman" w:hAnsi="Times New Roman" w:cs="Times New Roman"/>
          <w:sz w:val="26"/>
          <w:szCs w:val="26"/>
        </w:rPr>
      </w:pPr>
      <w:r w:rsidRPr="00DC062B">
        <w:rPr>
          <w:rFonts w:ascii="Times New Roman" w:hAnsi="Times New Roman" w:cs="Times New Roman"/>
          <w:sz w:val="26"/>
          <w:szCs w:val="26"/>
        </w:rPr>
        <w:t>Xem khả năng tương tác giữa các hệ thống và khả năng chuyển đổi dữ liệu là những yêu cầu bắt buộc khi lựa chọn nhà cung cấp công nghệ.</w:t>
      </w:r>
    </w:p>
    <w:p w14:paraId="749D896E" w14:textId="77777777" w:rsidR="00DC062B" w:rsidRPr="00DC062B" w:rsidRDefault="00DC062B" w:rsidP="00DC062B">
      <w:pPr>
        <w:numPr>
          <w:ilvl w:val="0"/>
          <w:numId w:val="2"/>
        </w:numPr>
        <w:spacing w:after="120"/>
        <w:jc w:val="both"/>
        <w:rPr>
          <w:rFonts w:ascii="Times New Roman" w:hAnsi="Times New Roman" w:cs="Times New Roman"/>
          <w:sz w:val="26"/>
          <w:szCs w:val="26"/>
        </w:rPr>
      </w:pPr>
      <w:r w:rsidRPr="00DC062B">
        <w:rPr>
          <w:rFonts w:ascii="Times New Roman" w:hAnsi="Times New Roman" w:cs="Times New Roman"/>
          <w:sz w:val="26"/>
          <w:szCs w:val="26"/>
        </w:rPr>
        <w:t>Bảo đảm hệ thống duy trì khả năng hoạt động ổn định khi xảy ra sự cố kết nối, sự cố an ninh mạng và gián đoạn dịch vụ.</w:t>
      </w:r>
    </w:p>
    <w:p w14:paraId="5AAE3792" w14:textId="77777777" w:rsidR="00DC062B" w:rsidRP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Theo Thetius, thành công của ngành hàng hải cuối cùng cần được đánh giá dựa trên việc chứng chỉ điện tử có thực sự cải thiện công tác xác minh và các quy trình hoạt động hay không, chứ không phải dựa trên số lượng chứng chỉ được cấp.</w:t>
      </w:r>
    </w:p>
    <w:p w14:paraId="7BE5A6B6" w14:textId="07D9C866" w:rsidR="00DC062B" w:rsidRDefault="00DC062B" w:rsidP="00DC062B">
      <w:pPr>
        <w:spacing w:after="120"/>
        <w:jc w:val="both"/>
        <w:rPr>
          <w:rFonts w:ascii="Times New Roman" w:hAnsi="Times New Roman" w:cs="Times New Roman"/>
          <w:sz w:val="26"/>
          <w:szCs w:val="26"/>
        </w:rPr>
      </w:pPr>
      <w:r w:rsidRPr="00DC062B">
        <w:rPr>
          <w:rFonts w:ascii="Times New Roman" w:hAnsi="Times New Roman" w:cs="Times New Roman"/>
          <w:sz w:val="26"/>
          <w:szCs w:val="26"/>
        </w:rPr>
        <w:t>Chuyển đổi từ giấy sang điện tử có nghĩa là phải bảo vệ danh tính, trình độ chuyên môn và cuối cùng là sinh kế của thuyền viên, đồng thời bảo vệ những thông tin cá nhân có tính nhạy cảm cao. Chứng chỉ điện tử phải củng cố thẩm quyền của tổ chức cấp, đồng thời tạo niềm tin cho chủ sử dụng lao động, thanh tra viên và các bên liên quan chủ chốt khác rằng mỗi chứng chỉ đều hợp lệ, còn hiệu lực và thuộc về đúng người được cấp.</w:t>
      </w:r>
      <w:r w:rsidR="001A38CD">
        <w:rPr>
          <w:rFonts w:ascii="Times New Roman" w:hAnsi="Times New Roman" w:cs="Times New Roman"/>
          <w:sz w:val="26"/>
          <w:szCs w:val="26"/>
        </w:rPr>
        <w:t xml:space="preserve"> </w:t>
      </w:r>
      <w:r w:rsidRPr="00DC062B">
        <w:rPr>
          <w:rFonts w:ascii="Times New Roman" w:hAnsi="Times New Roman" w:cs="Times New Roman"/>
          <w:sz w:val="26"/>
          <w:szCs w:val="26"/>
        </w:rPr>
        <w:t>…ông Peter Phillips, Đồng sáng lập Maritime Passport, nhấn mạnh.</w:t>
      </w:r>
    </w:p>
    <w:p w14:paraId="42511529" w14:textId="2648EDAC" w:rsidR="00C13E10" w:rsidRPr="001A38CD" w:rsidRDefault="001A38CD" w:rsidP="001A38CD">
      <w:pPr>
        <w:spacing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1A38CD" w:rsidSect="001A38CD">
      <w:pgSz w:w="12240" w:h="15840"/>
      <w:pgMar w:top="90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6DF7"/>
    <w:multiLevelType w:val="multilevel"/>
    <w:tmpl w:val="D30614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335727"/>
    <w:multiLevelType w:val="multilevel"/>
    <w:tmpl w:val="8E62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11477">
    <w:abstractNumId w:val="0"/>
  </w:num>
  <w:num w:numId="2" w16cid:durableId="298876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62B"/>
    <w:rsid w:val="000501D0"/>
    <w:rsid w:val="001A38CD"/>
    <w:rsid w:val="00C02E93"/>
    <w:rsid w:val="00C13E10"/>
    <w:rsid w:val="00DC0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9C2C8"/>
  <w15:chartTrackingRefBased/>
  <w15:docId w15:val="{E371F1DA-D86C-4E70-8E72-B103BD4C5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62B"/>
    <w:rPr>
      <w:rFonts w:eastAsiaTheme="majorEastAsia" w:cstheme="majorBidi"/>
      <w:color w:val="272727" w:themeColor="text1" w:themeTint="D8"/>
    </w:rPr>
  </w:style>
  <w:style w:type="paragraph" w:styleId="Title">
    <w:name w:val="Title"/>
    <w:basedOn w:val="Normal"/>
    <w:next w:val="Normal"/>
    <w:link w:val="TitleChar"/>
    <w:uiPriority w:val="10"/>
    <w:qFormat/>
    <w:rsid w:val="00DC0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62B"/>
    <w:pPr>
      <w:spacing w:before="160"/>
      <w:jc w:val="center"/>
    </w:pPr>
    <w:rPr>
      <w:i/>
      <w:iCs/>
      <w:color w:val="404040" w:themeColor="text1" w:themeTint="BF"/>
    </w:rPr>
  </w:style>
  <w:style w:type="character" w:customStyle="1" w:styleId="QuoteChar">
    <w:name w:val="Quote Char"/>
    <w:basedOn w:val="DefaultParagraphFont"/>
    <w:link w:val="Quote"/>
    <w:uiPriority w:val="29"/>
    <w:rsid w:val="00DC062B"/>
    <w:rPr>
      <w:i/>
      <w:iCs/>
      <w:color w:val="404040" w:themeColor="text1" w:themeTint="BF"/>
    </w:rPr>
  </w:style>
  <w:style w:type="paragraph" w:styleId="ListParagraph">
    <w:name w:val="List Paragraph"/>
    <w:basedOn w:val="Normal"/>
    <w:uiPriority w:val="34"/>
    <w:qFormat/>
    <w:rsid w:val="00DC062B"/>
    <w:pPr>
      <w:ind w:left="720"/>
      <w:contextualSpacing/>
    </w:pPr>
  </w:style>
  <w:style w:type="character" w:styleId="IntenseEmphasis">
    <w:name w:val="Intense Emphasis"/>
    <w:basedOn w:val="DefaultParagraphFont"/>
    <w:uiPriority w:val="21"/>
    <w:qFormat/>
    <w:rsid w:val="00DC062B"/>
    <w:rPr>
      <w:i/>
      <w:iCs/>
      <w:color w:val="0F4761" w:themeColor="accent1" w:themeShade="BF"/>
    </w:rPr>
  </w:style>
  <w:style w:type="paragraph" w:styleId="IntenseQuote">
    <w:name w:val="Intense Quote"/>
    <w:basedOn w:val="Normal"/>
    <w:next w:val="Normal"/>
    <w:link w:val="IntenseQuoteChar"/>
    <w:uiPriority w:val="30"/>
    <w:qFormat/>
    <w:rsid w:val="00DC0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62B"/>
    <w:rPr>
      <w:i/>
      <w:iCs/>
      <w:color w:val="0F4761" w:themeColor="accent1" w:themeShade="BF"/>
    </w:rPr>
  </w:style>
  <w:style w:type="character" w:styleId="IntenseReference">
    <w:name w:val="Intense Reference"/>
    <w:basedOn w:val="DefaultParagraphFont"/>
    <w:uiPriority w:val="32"/>
    <w:qFormat/>
    <w:rsid w:val="00DC062B"/>
    <w:rPr>
      <w:b/>
      <w:bCs/>
      <w:smallCaps/>
      <w:color w:val="0F4761" w:themeColor="accent1" w:themeShade="BF"/>
      <w:spacing w:val="5"/>
    </w:rPr>
  </w:style>
  <w:style w:type="character" w:styleId="Hyperlink">
    <w:name w:val="Hyperlink"/>
    <w:basedOn w:val="DefaultParagraphFont"/>
    <w:uiPriority w:val="99"/>
    <w:unhideWhenUsed/>
    <w:rsid w:val="00DC062B"/>
    <w:rPr>
      <w:color w:val="467886" w:themeColor="hyperlink"/>
      <w:u w:val="single"/>
    </w:rPr>
  </w:style>
  <w:style w:type="character" w:styleId="UnresolvedMention">
    <w:name w:val="Unresolved Mention"/>
    <w:basedOn w:val="DefaultParagraphFont"/>
    <w:uiPriority w:val="99"/>
    <w:semiHidden/>
    <w:unhideWhenUsed/>
    <w:rsid w:val="00DC0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mart-parent/smar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1483</Words>
  <Characters>8458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2026-10-30T03:30:00Z</dcterms:created>
  <dcterms:modified xsi:type="dcterms:W3CDTF">2026-10-30T03:47:00Z</dcterms:modified>
</cp:coreProperties>
</file>