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FEBFB" w14:textId="192D4B37" w:rsidR="00056FC0" w:rsidRPr="00056FC0" w:rsidRDefault="00056FC0" w:rsidP="00056FC0">
      <w:pPr>
        <w:jc w:val="center"/>
        <w:rPr>
          <w:rFonts w:ascii="Times New Roman" w:hAnsi="Times New Roman" w:cs="Times New Roman"/>
          <w:sz w:val="40"/>
          <w:szCs w:val="40"/>
        </w:rPr>
      </w:pPr>
      <w:r w:rsidRPr="00056FC0">
        <w:rPr>
          <w:rFonts w:ascii="Times New Roman" w:hAnsi="Times New Roman" w:cs="Times New Roman"/>
          <w:b/>
          <w:bCs/>
          <w:sz w:val="40"/>
          <w:szCs w:val="40"/>
        </w:rPr>
        <w:t>Tàu chở dầu bước vào “vùng chết”</w:t>
      </w:r>
    </w:p>
    <w:p w14:paraId="20D85014" w14:textId="6D623E98" w:rsidR="00056FC0" w:rsidRPr="00056FC0" w:rsidRDefault="00056FC0" w:rsidP="00056FC0">
      <w:pPr>
        <w:jc w:val="right"/>
      </w:pPr>
      <w:hyperlink r:id="rId4" w:tooltip="Sam Chambers" w:history="1">
        <w:r w:rsidRPr="00056FC0">
          <w:rPr>
            <w:rStyle w:val="Hyperlink"/>
            <w:b/>
            <w:bCs/>
          </w:rPr>
          <w:t>Sam Chambers</w:t>
        </w:r>
      </w:hyperlink>
      <w:r>
        <w:t xml:space="preserve"> </w:t>
      </w:r>
    </w:p>
    <w:p w14:paraId="2584CD29" w14:textId="7B14248E" w:rsidR="00056FC0" w:rsidRPr="00056FC0" w:rsidRDefault="00056FC0" w:rsidP="00056FC0">
      <w:pPr>
        <w:jc w:val="center"/>
      </w:pPr>
      <w:r w:rsidRPr="00056FC0">
        <w:rPr>
          <w:noProof/>
        </w:rPr>
        <w:drawing>
          <wp:inline distT="0" distB="0" distL="0" distR="0" wp14:anchorId="012301E5" wp14:editId="2131A696">
            <wp:extent cx="5943600" cy="3584575"/>
            <wp:effectExtent l="0" t="0" r="0" b="0"/>
            <wp:docPr id="1509277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76AC0D6F" w14:textId="24C62D5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Giống như những nhà leo núi bước vào “vùng chết” ở độ cao trên 8.000 mét trên hành trình chinh phục đỉnh Everest, các tàu VLCC cũng đã bước tới một “đỉnh” của riêng mình: thời điểm giá tàu đã qua sử dụng vượt giá tàu đóng mới, và các tín hiệu bán xuất hiện dồn dập. Những thời điểm như vậy thường diễn ra trong thời gian ngắn và trong lịch sử thường gắn với những giai đoạn nóng nhất của chu kỳ vận tải biển. Câu hỏi đặt ra là thị trường đã từng đạt đến “độ cao” này bao nhiêu lần trước đây, và nó có thể duy trì ở đó trong bao lâu.</w:t>
      </w:r>
    </w:p>
    <w:p w14:paraId="418C45DF" w14:textId="0DF3DE4E"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Các con số hiện nay thực sự đáng kinh ngạc. VesselsValue, một giải pháp của Veson Nautical, định giá một tàu VLCC 5 tuổi ở mức </w:t>
      </w:r>
      <w:r w:rsidRPr="008E308B">
        <w:rPr>
          <w:rFonts w:ascii="Times New Roman" w:hAnsi="Times New Roman" w:cs="Times New Roman"/>
          <w:sz w:val="26"/>
          <w:szCs w:val="26"/>
        </w:rPr>
        <w:t>207,6 triệu USD</w:t>
      </w:r>
      <w:r w:rsidRPr="00056FC0">
        <w:rPr>
          <w:rFonts w:ascii="Times New Roman" w:hAnsi="Times New Roman" w:cs="Times New Roman"/>
          <w:sz w:val="26"/>
          <w:szCs w:val="26"/>
        </w:rPr>
        <w:t xml:space="preserve">, cao hơn gần </w:t>
      </w:r>
      <w:r w:rsidRPr="008E308B">
        <w:rPr>
          <w:rFonts w:ascii="Times New Roman" w:hAnsi="Times New Roman" w:cs="Times New Roman"/>
          <w:sz w:val="26"/>
          <w:szCs w:val="26"/>
        </w:rPr>
        <w:t>49%</w:t>
      </w:r>
      <w:r w:rsidRPr="00056FC0">
        <w:rPr>
          <w:rFonts w:ascii="Times New Roman" w:hAnsi="Times New Roman" w:cs="Times New Roman"/>
          <w:sz w:val="26"/>
          <w:szCs w:val="26"/>
        </w:rPr>
        <w:t xml:space="preserve"> so với mức </w:t>
      </w:r>
      <w:r w:rsidRPr="008E308B">
        <w:rPr>
          <w:rFonts w:ascii="Times New Roman" w:hAnsi="Times New Roman" w:cs="Times New Roman"/>
          <w:sz w:val="26"/>
          <w:szCs w:val="26"/>
        </w:rPr>
        <w:t>139,6 triệu</w:t>
      </w:r>
      <w:r w:rsidRPr="00056FC0">
        <w:rPr>
          <w:rFonts w:ascii="Times New Roman" w:hAnsi="Times New Roman" w:cs="Times New Roman"/>
          <w:b/>
          <w:bCs/>
          <w:sz w:val="26"/>
          <w:szCs w:val="26"/>
        </w:rPr>
        <w:t xml:space="preserve"> </w:t>
      </w:r>
      <w:r w:rsidRPr="008E308B">
        <w:rPr>
          <w:rFonts w:ascii="Times New Roman" w:hAnsi="Times New Roman" w:cs="Times New Roman"/>
          <w:sz w:val="26"/>
          <w:szCs w:val="26"/>
        </w:rPr>
        <w:t>USD</w:t>
      </w:r>
      <w:r w:rsidRPr="00056FC0">
        <w:rPr>
          <w:rFonts w:ascii="Times New Roman" w:hAnsi="Times New Roman" w:cs="Times New Roman"/>
          <w:sz w:val="26"/>
          <w:szCs w:val="26"/>
        </w:rPr>
        <w:t xml:space="preserve"> của một tàu đóng mới. Một tàu 10 tuổi được định giá </w:t>
      </w:r>
      <w:r w:rsidRPr="008E308B">
        <w:rPr>
          <w:rFonts w:ascii="Times New Roman" w:hAnsi="Times New Roman" w:cs="Times New Roman"/>
          <w:sz w:val="26"/>
          <w:szCs w:val="26"/>
        </w:rPr>
        <w:t>182 triệu USD</w:t>
      </w:r>
      <w:r w:rsidRPr="00056FC0">
        <w:rPr>
          <w:rFonts w:ascii="Times New Roman" w:hAnsi="Times New Roman" w:cs="Times New Roman"/>
          <w:sz w:val="26"/>
          <w:szCs w:val="26"/>
        </w:rPr>
        <w:t xml:space="preserve">, trong khi một tàu VLCC 15 tuổi vừa vượt nhẹ mức giá tàu đóng mới, đạt </w:t>
      </w:r>
      <w:r w:rsidRPr="008E308B">
        <w:rPr>
          <w:rFonts w:ascii="Times New Roman" w:hAnsi="Times New Roman" w:cs="Times New Roman"/>
          <w:sz w:val="26"/>
          <w:szCs w:val="26"/>
        </w:rPr>
        <w:t>140,1 triệu USD</w:t>
      </w:r>
      <w:r w:rsidRPr="00056FC0">
        <w:rPr>
          <w:rFonts w:ascii="Times New Roman" w:hAnsi="Times New Roman" w:cs="Times New Roman"/>
          <w:sz w:val="26"/>
          <w:szCs w:val="26"/>
        </w:rPr>
        <w:t xml:space="preserve">. Một tàu đóng mới đã hoàn tất và có thể nhận ngay được định giá ở mức </w:t>
      </w:r>
      <w:r w:rsidRPr="008E308B">
        <w:rPr>
          <w:rFonts w:ascii="Times New Roman" w:hAnsi="Times New Roman" w:cs="Times New Roman"/>
          <w:sz w:val="26"/>
          <w:szCs w:val="26"/>
        </w:rPr>
        <w:t>226,4 triệu USD</w:t>
      </w:r>
      <w:r w:rsidRPr="00056FC0">
        <w:rPr>
          <w:rFonts w:ascii="Times New Roman" w:hAnsi="Times New Roman" w:cs="Times New Roman"/>
          <w:sz w:val="26"/>
          <w:szCs w:val="26"/>
        </w:rPr>
        <w:t>.</w:t>
      </w:r>
    </w:p>
    <w:p w14:paraId="3D61613E" w14:textId="4DD90F9F"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Lý giải nằm ở </w:t>
      </w:r>
      <w:r w:rsidRPr="008E308B">
        <w:rPr>
          <w:rFonts w:ascii="Times New Roman" w:hAnsi="Times New Roman" w:cs="Times New Roman"/>
          <w:sz w:val="26"/>
          <w:szCs w:val="26"/>
        </w:rPr>
        <w:t>thời gian giao tàu</w:t>
      </w:r>
      <w:r w:rsidRPr="00056FC0">
        <w:rPr>
          <w:rFonts w:ascii="Times New Roman" w:hAnsi="Times New Roman" w:cs="Times New Roman"/>
          <w:sz w:val="26"/>
          <w:szCs w:val="26"/>
        </w:rPr>
        <w:t xml:space="preserve">. Chủ tàu có thể khai thác ngay một con tàu hiện hữu để hưởng mức cước vận tải cao kỷ lục hiện nay, </w:t>
      </w:r>
      <w:r w:rsidR="008E308B">
        <w:rPr>
          <w:rFonts w:ascii="Times New Roman" w:hAnsi="Times New Roman" w:cs="Times New Roman"/>
          <w:sz w:val="26"/>
          <w:szCs w:val="26"/>
        </w:rPr>
        <w:t>còn</w:t>
      </w:r>
      <w:r w:rsidRPr="00056FC0">
        <w:rPr>
          <w:rFonts w:ascii="Times New Roman" w:hAnsi="Times New Roman" w:cs="Times New Roman"/>
          <w:sz w:val="26"/>
          <w:szCs w:val="26"/>
        </w:rPr>
        <w:t xml:space="preserve"> một tàu đóng mới được đặt hàng vào thời điểm này nhìn chung sẽ phải đến </w:t>
      </w:r>
      <w:r w:rsidRPr="008E308B">
        <w:rPr>
          <w:rFonts w:ascii="Times New Roman" w:hAnsi="Times New Roman" w:cs="Times New Roman"/>
          <w:sz w:val="26"/>
          <w:szCs w:val="26"/>
        </w:rPr>
        <w:t>năm 2029</w:t>
      </w:r>
      <w:r w:rsidRPr="00056FC0">
        <w:rPr>
          <w:rFonts w:ascii="Times New Roman" w:hAnsi="Times New Roman" w:cs="Times New Roman"/>
          <w:sz w:val="26"/>
          <w:szCs w:val="26"/>
        </w:rPr>
        <w:t xml:space="preserve"> mới được bàn giao; đến lúc đó, thị trường có thể đã hoàn toàn khác. Giá trị của khả năng đưa tàu vào khai thác ngay hiếm khi cao đến như vậy. Clarksons Research cho biết trong tuần này rằng thu nhập của VLCC trên toàn cầu đang ở mức khoảng </w:t>
      </w:r>
      <w:r w:rsidRPr="008E308B">
        <w:rPr>
          <w:rFonts w:ascii="Times New Roman" w:hAnsi="Times New Roman" w:cs="Times New Roman"/>
          <w:sz w:val="26"/>
          <w:szCs w:val="26"/>
        </w:rPr>
        <w:t>600.000 USD/ngày</w:t>
      </w:r>
      <w:r w:rsidRPr="00056FC0">
        <w:rPr>
          <w:rFonts w:ascii="Times New Roman" w:hAnsi="Times New Roman" w:cs="Times New Roman"/>
          <w:sz w:val="26"/>
          <w:szCs w:val="26"/>
        </w:rPr>
        <w:t xml:space="preserve">, cao gấp </w:t>
      </w:r>
      <w:r w:rsidRPr="008E308B">
        <w:rPr>
          <w:rFonts w:ascii="Times New Roman" w:hAnsi="Times New Roman" w:cs="Times New Roman"/>
          <w:sz w:val="26"/>
          <w:szCs w:val="26"/>
        </w:rPr>
        <w:t>17 lần mức trung bình 10 năm</w:t>
      </w:r>
      <w:r w:rsidRPr="00056FC0">
        <w:rPr>
          <w:rFonts w:ascii="Times New Roman" w:hAnsi="Times New Roman" w:cs="Times New Roman"/>
          <w:sz w:val="26"/>
          <w:szCs w:val="26"/>
        </w:rPr>
        <w:t>, trong bối cảnh sản lượng xuất khẩu từ Trung Đông phục hồi đồng thời hoạt động khai thác tàu chở dầu theo các tuyến thông thường đang bị gián đoạn nghiêm trọng.</w:t>
      </w:r>
    </w:p>
    <w:p w14:paraId="5BDC4A35"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lastRenderedPageBreak/>
        <w:t xml:space="preserve">Tần suất chính xác của hiện tượng </w:t>
      </w:r>
      <w:r w:rsidRPr="008E308B">
        <w:rPr>
          <w:rFonts w:ascii="Times New Roman" w:hAnsi="Times New Roman" w:cs="Times New Roman"/>
          <w:sz w:val="26"/>
          <w:szCs w:val="26"/>
        </w:rPr>
        <w:t>giá tàu đã qua sử dụng cao hơn giá tàu đóng mới</w:t>
      </w:r>
      <w:r w:rsidRPr="00056FC0">
        <w:rPr>
          <w:rFonts w:ascii="Times New Roman" w:hAnsi="Times New Roman" w:cs="Times New Roman"/>
          <w:sz w:val="26"/>
          <w:szCs w:val="26"/>
        </w:rPr>
        <w:t xml:space="preserve"> trong lịch sử phụ thuộc rất nhiều vào cách thức và tiêu chí đo lường.</w:t>
      </w:r>
    </w:p>
    <w:p w14:paraId="2D17C66C"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Rebecca Galanopoulos của Veson Nautical sử dụng </w:t>
      </w:r>
      <w:r w:rsidRPr="008E308B">
        <w:rPr>
          <w:rFonts w:ascii="Times New Roman" w:hAnsi="Times New Roman" w:cs="Times New Roman"/>
          <w:sz w:val="26"/>
          <w:szCs w:val="26"/>
        </w:rPr>
        <w:t>VLCC 5 tuổi</w:t>
      </w:r>
      <w:r w:rsidRPr="00056FC0">
        <w:rPr>
          <w:rFonts w:ascii="Times New Roman" w:hAnsi="Times New Roman" w:cs="Times New Roman"/>
          <w:sz w:val="26"/>
          <w:szCs w:val="26"/>
        </w:rPr>
        <w:t xml:space="preserve"> làm chuẩn so sánh, với lập luận rằng tàu đóng mới vừa hoàn thành và được bán lại ngay thường có giá cao hơn giá hợp đồng đóng tàu tại xưởng, do đó ít có ý nghĩa hơn khi dùng làm chỉ báo chu kỳ thị trường.</w:t>
      </w:r>
    </w:p>
    <w:p w14:paraId="6E15FBC2" w14:textId="3640A83B"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Theo cách đo này, giá VLCC 5 tuổi chỉ </w:t>
      </w:r>
      <w:r w:rsidRPr="008E308B">
        <w:rPr>
          <w:rFonts w:ascii="Times New Roman" w:hAnsi="Times New Roman" w:cs="Times New Roman"/>
          <w:sz w:val="26"/>
          <w:szCs w:val="26"/>
        </w:rPr>
        <w:t>5 lần</w:t>
      </w:r>
      <w:r w:rsidRPr="00056FC0">
        <w:rPr>
          <w:rFonts w:ascii="Times New Roman" w:hAnsi="Times New Roman" w:cs="Times New Roman"/>
          <w:sz w:val="26"/>
          <w:szCs w:val="26"/>
        </w:rPr>
        <w:t xml:space="preserve"> vượt giá tàu đóng mới một cách bền vững trong thế kỷ này: </w:t>
      </w:r>
      <w:r w:rsidRPr="008E308B">
        <w:rPr>
          <w:rFonts w:ascii="Times New Roman" w:hAnsi="Times New Roman" w:cs="Times New Roman"/>
          <w:color w:val="EE0000"/>
          <w:sz w:val="26"/>
          <w:szCs w:val="26"/>
        </w:rPr>
        <w:t>từ tháng 6/2000 đến tháng 2/2001; từ tháng 5 đến tháng 7/2004; từ tháng 10 đến tháng 12/2004; từ tháng 11/2007 đến tháng 10/2008; và đợt hiện tại, bắt đầu từ ngày 20/2 năm nay</w:t>
      </w:r>
      <w:r w:rsidRPr="00056FC0">
        <w:rPr>
          <w:rFonts w:ascii="Times New Roman" w:hAnsi="Times New Roman" w:cs="Times New Roman"/>
          <w:sz w:val="26"/>
          <w:szCs w:val="26"/>
        </w:rPr>
        <w:t xml:space="preserve">. Bốn giai đoạn trước đã kết thúc có thời gian trung bình khoảng </w:t>
      </w:r>
      <w:r w:rsidRPr="008E308B">
        <w:rPr>
          <w:rFonts w:ascii="Times New Roman" w:hAnsi="Times New Roman" w:cs="Times New Roman"/>
          <w:sz w:val="26"/>
          <w:szCs w:val="26"/>
        </w:rPr>
        <w:t>6 tháng</w:t>
      </w:r>
      <w:r w:rsidRPr="00056FC0">
        <w:rPr>
          <w:rFonts w:ascii="Times New Roman" w:hAnsi="Times New Roman" w:cs="Times New Roman"/>
          <w:sz w:val="26"/>
          <w:szCs w:val="26"/>
        </w:rPr>
        <w:t xml:space="preserve">, dao động từ khoảng </w:t>
      </w:r>
      <w:r w:rsidRPr="008E308B">
        <w:rPr>
          <w:rFonts w:ascii="Times New Roman" w:hAnsi="Times New Roman" w:cs="Times New Roman"/>
          <w:sz w:val="26"/>
          <w:szCs w:val="26"/>
        </w:rPr>
        <w:t>2 tháng đến 11 tháng.</w:t>
      </w:r>
      <w:r w:rsidRPr="00056FC0">
        <w:rPr>
          <w:rFonts w:ascii="Times New Roman" w:hAnsi="Times New Roman" w:cs="Times New Roman"/>
          <w:sz w:val="26"/>
          <w:szCs w:val="26"/>
        </w:rPr>
        <w:t xml:space="preserve"> Như vậy, đợt đảo chiều hiện tại đã kéo dài hơn cả hai giai đoạn xảy ra trong năm 2004. Đáng chú ý hơn, mức độ đảo chiều lần này cũng lớn hơn rất nhiều.</w:t>
      </w:r>
      <w:r w:rsidR="008E308B">
        <w:rPr>
          <w:rFonts w:ascii="Times New Roman" w:hAnsi="Times New Roman" w:cs="Times New Roman"/>
          <w:sz w:val="26"/>
          <w:szCs w:val="26"/>
        </w:rPr>
        <w:t xml:space="preserve"> </w:t>
      </w:r>
      <w:r w:rsidRPr="00056FC0">
        <w:rPr>
          <w:rFonts w:ascii="Times New Roman" w:hAnsi="Times New Roman" w:cs="Times New Roman"/>
          <w:sz w:val="26"/>
          <w:szCs w:val="26"/>
        </w:rPr>
        <w:t>“</w:t>
      </w:r>
      <w:r w:rsidRPr="008E308B">
        <w:rPr>
          <w:rFonts w:ascii="Times New Roman" w:hAnsi="Times New Roman" w:cs="Times New Roman"/>
          <w:color w:val="EE0000"/>
          <w:sz w:val="26"/>
          <w:szCs w:val="26"/>
        </w:rPr>
        <w:t xml:space="preserve">Đợt này cũng là đợt có mức chênh lệch lớn nhất từng được ghi nhận,” </w:t>
      </w:r>
      <w:r w:rsidRPr="00056FC0">
        <w:rPr>
          <w:rFonts w:ascii="Times New Roman" w:hAnsi="Times New Roman" w:cs="Times New Roman"/>
          <w:sz w:val="26"/>
          <w:szCs w:val="26"/>
        </w:rPr>
        <w:t>Galanopoulos nói với Splash.</w:t>
      </w:r>
    </w:p>
    <w:p w14:paraId="04F41E74" w14:textId="77777777" w:rsidR="008E308B" w:rsidRDefault="008E308B" w:rsidP="008E308B">
      <w:pPr>
        <w:spacing w:before="120" w:after="120"/>
        <w:jc w:val="center"/>
        <w:rPr>
          <w:rFonts w:ascii="Times New Roman" w:hAnsi="Times New Roman" w:cs="Times New Roman"/>
          <w:sz w:val="26"/>
          <w:szCs w:val="26"/>
        </w:rPr>
      </w:pPr>
      <w:r w:rsidRPr="00056FC0">
        <w:rPr>
          <w:noProof/>
        </w:rPr>
        <w:drawing>
          <wp:inline distT="0" distB="0" distL="0" distR="0" wp14:anchorId="27E44A72" wp14:editId="7C08BDC5">
            <wp:extent cx="5943600" cy="2651125"/>
            <wp:effectExtent l="0" t="0" r="0" b="0"/>
            <wp:docPr id="15520237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651125"/>
                    </a:xfrm>
                    <a:prstGeom prst="rect">
                      <a:avLst/>
                    </a:prstGeom>
                    <a:noFill/>
                    <a:ln>
                      <a:noFill/>
                    </a:ln>
                  </pic:spPr>
                </pic:pic>
              </a:graphicData>
            </a:graphic>
          </wp:inline>
        </w:drawing>
      </w:r>
    </w:p>
    <w:p w14:paraId="26A9A22A" w14:textId="536280CD" w:rsidR="00056FC0" w:rsidRPr="008E308B"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Mức chênh lệch cao nhất trước đây của giá VLCC 5 tuổi so với tàu đóng mới là </w:t>
      </w:r>
      <w:r w:rsidRPr="008E308B">
        <w:rPr>
          <w:rFonts w:ascii="Times New Roman" w:hAnsi="Times New Roman" w:cs="Times New Roman"/>
          <w:sz w:val="26"/>
          <w:szCs w:val="26"/>
        </w:rPr>
        <w:t>21% vào tháng 12/2007</w:t>
      </w:r>
      <w:r w:rsidRPr="00056FC0">
        <w:rPr>
          <w:rFonts w:ascii="Times New Roman" w:hAnsi="Times New Roman" w:cs="Times New Roman"/>
          <w:sz w:val="26"/>
          <w:szCs w:val="26"/>
        </w:rPr>
        <w:t xml:space="preserve">. Hiện nay con số này đã lên tới </w:t>
      </w:r>
      <w:r w:rsidRPr="008E308B">
        <w:rPr>
          <w:rFonts w:ascii="Times New Roman" w:hAnsi="Times New Roman" w:cs="Times New Roman"/>
          <w:sz w:val="26"/>
          <w:szCs w:val="26"/>
        </w:rPr>
        <w:t>49%</w:t>
      </w:r>
      <w:r w:rsidRPr="00056FC0">
        <w:rPr>
          <w:rFonts w:ascii="Times New Roman" w:hAnsi="Times New Roman" w:cs="Times New Roman"/>
          <w:sz w:val="26"/>
          <w:szCs w:val="26"/>
        </w:rPr>
        <w:t>.</w:t>
      </w:r>
      <w:r w:rsidR="008E308B">
        <w:rPr>
          <w:rFonts w:ascii="Times New Roman" w:hAnsi="Times New Roman" w:cs="Times New Roman"/>
          <w:sz w:val="26"/>
          <w:szCs w:val="26"/>
        </w:rPr>
        <w:t xml:space="preserve"> </w:t>
      </w:r>
      <w:r w:rsidRPr="00056FC0">
        <w:rPr>
          <w:rFonts w:ascii="Times New Roman" w:hAnsi="Times New Roman" w:cs="Times New Roman"/>
          <w:sz w:val="26"/>
          <w:szCs w:val="26"/>
        </w:rPr>
        <w:t xml:space="preserve">Và giờ đây, một ranh giới khác cũng đã bị vượt qua. Dữ liệu của Veson cho thấy </w:t>
      </w:r>
      <w:r w:rsidRPr="008E308B">
        <w:rPr>
          <w:rFonts w:ascii="Times New Roman" w:hAnsi="Times New Roman" w:cs="Times New Roman"/>
          <w:sz w:val="26"/>
          <w:szCs w:val="26"/>
        </w:rPr>
        <w:t>giá trị một VLCC 15 tuổi lần đầu tiên vượt giá tàu đóng mới vào ngày 27/9.</w:t>
      </w:r>
    </w:p>
    <w:p w14:paraId="54BEEA57"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Affinity Shipping đưa ra một cách nhìn thậm chí còn hiếm gặp hơn khi xem xét tàu 5 tuổi trên cơ sở </w:t>
      </w:r>
      <w:r w:rsidRPr="008E308B">
        <w:rPr>
          <w:rFonts w:ascii="Times New Roman" w:hAnsi="Times New Roman" w:cs="Times New Roman"/>
          <w:sz w:val="26"/>
          <w:szCs w:val="26"/>
        </w:rPr>
        <w:t>giá trị trung bình của 7 cỡ tàu</w:t>
      </w:r>
      <w:r w:rsidRPr="00056FC0">
        <w:rPr>
          <w:rFonts w:ascii="Times New Roman" w:hAnsi="Times New Roman" w:cs="Times New Roman"/>
          <w:sz w:val="26"/>
          <w:szCs w:val="26"/>
        </w:rPr>
        <w:t xml:space="preserve">. Theo số liệu của công ty này, trước đây chỉ có </w:t>
      </w:r>
      <w:r w:rsidRPr="008E308B">
        <w:rPr>
          <w:rFonts w:ascii="Times New Roman" w:hAnsi="Times New Roman" w:cs="Times New Roman"/>
          <w:sz w:val="26"/>
          <w:szCs w:val="26"/>
        </w:rPr>
        <w:t>hai lần</w:t>
      </w:r>
      <w:r w:rsidRPr="00056FC0">
        <w:rPr>
          <w:rFonts w:ascii="Times New Roman" w:hAnsi="Times New Roman" w:cs="Times New Roman"/>
          <w:sz w:val="26"/>
          <w:szCs w:val="26"/>
        </w:rPr>
        <w:t xml:space="preserve"> xảy ra hiện tượng đảo chiều: từ </w:t>
      </w:r>
      <w:r w:rsidRPr="008E308B">
        <w:rPr>
          <w:rFonts w:ascii="Times New Roman" w:hAnsi="Times New Roman" w:cs="Times New Roman"/>
          <w:sz w:val="26"/>
          <w:szCs w:val="26"/>
        </w:rPr>
        <w:t>tháng 9/2005 đến tháng 2/2006</w:t>
      </w:r>
      <w:r w:rsidRPr="00056FC0">
        <w:rPr>
          <w:rFonts w:ascii="Times New Roman" w:hAnsi="Times New Roman" w:cs="Times New Roman"/>
          <w:sz w:val="26"/>
          <w:szCs w:val="26"/>
        </w:rPr>
        <w:t xml:space="preserve">, kéo dài 6 tháng, và </w:t>
      </w:r>
      <w:r w:rsidRPr="008E308B">
        <w:rPr>
          <w:rFonts w:ascii="Times New Roman" w:hAnsi="Times New Roman" w:cs="Times New Roman"/>
          <w:sz w:val="26"/>
          <w:szCs w:val="26"/>
        </w:rPr>
        <w:t>tháng 7/2007</w:t>
      </w:r>
      <w:r w:rsidRPr="00056FC0">
        <w:rPr>
          <w:rFonts w:ascii="Times New Roman" w:hAnsi="Times New Roman" w:cs="Times New Roman"/>
          <w:sz w:val="26"/>
          <w:szCs w:val="26"/>
        </w:rPr>
        <w:t xml:space="preserve">, chỉ kéo dài 1 tháng; thời gian trung bình là </w:t>
      </w:r>
      <w:r w:rsidRPr="008E308B">
        <w:rPr>
          <w:rFonts w:ascii="Times New Roman" w:hAnsi="Times New Roman" w:cs="Times New Roman"/>
          <w:sz w:val="26"/>
          <w:szCs w:val="26"/>
        </w:rPr>
        <w:t>3,5 tháng</w:t>
      </w:r>
      <w:r w:rsidRPr="00056FC0">
        <w:rPr>
          <w:rFonts w:ascii="Times New Roman" w:hAnsi="Times New Roman" w:cs="Times New Roman"/>
          <w:sz w:val="26"/>
          <w:szCs w:val="26"/>
        </w:rPr>
        <w:t>.</w:t>
      </w:r>
    </w:p>
    <w:p w14:paraId="3B30F794" w14:textId="27601F71"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Tuy nhiên, từng phân khúc tàu riêng lẻ có thể duy trì trạng thái giá tàu đã qua sử dụng cao hơn tàu đóng mới trong thời gian dài hơn nhiều. Affinity lưu ý rằng tàu </w:t>
      </w:r>
      <w:r w:rsidR="008E308B">
        <w:rPr>
          <w:rFonts w:ascii="Times New Roman" w:hAnsi="Times New Roman" w:cs="Times New Roman"/>
          <w:sz w:val="26"/>
          <w:szCs w:val="26"/>
        </w:rPr>
        <w:t xml:space="preserve">cỡ </w:t>
      </w:r>
      <w:r w:rsidRPr="008E308B">
        <w:rPr>
          <w:rFonts w:ascii="Times New Roman" w:hAnsi="Times New Roman" w:cs="Times New Roman"/>
          <w:sz w:val="26"/>
          <w:szCs w:val="26"/>
        </w:rPr>
        <w:t>suezmax</w:t>
      </w:r>
      <w:r w:rsidRPr="00056FC0">
        <w:rPr>
          <w:rFonts w:ascii="Times New Roman" w:hAnsi="Times New Roman" w:cs="Times New Roman"/>
          <w:sz w:val="26"/>
          <w:szCs w:val="26"/>
        </w:rPr>
        <w:t xml:space="preserve"> đã duy trì mức giá cao hơn giá tàu đóng mới trong </w:t>
      </w:r>
      <w:r w:rsidRPr="008E308B">
        <w:rPr>
          <w:rFonts w:ascii="Times New Roman" w:hAnsi="Times New Roman" w:cs="Times New Roman"/>
          <w:sz w:val="26"/>
          <w:szCs w:val="26"/>
        </w:rPr>
        <w:t>26 tháng liên tiếp</w:t>
      </w:r>
      <w:r w:rsidRPr="00056FC0">
        <w:rPr>
          <w:rFonts w:ascii="Times New Roman" w:hAnsi="Times New Roman" w:cs="Times New Roman"/>
          <w:sz w:val="26"/>
          <w:szCs w:val="26"/>
        </w:rPr>
        <w:t>, từ tháng 9/2006 đến tháng 10/2008.</w:t>
      </w:r>
    </w:p>
    <w:p w14:paraId="6096B8CA"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lastRenderedPageBreak/>
        <w:t xml:space="preserve">Danish Ship Finance áp dụng cách tiếp cận rộng hơn, sử dụng </w:t>
      </w:r>
      <w:r w:rsidRPr="008E308B">
        <w:rPr>
          <w:rFonts w:ascii="Times New Roman" w:hAnsi="Times New Roman" w:cs="Times New Roman"/>
          <w:sz w:val="26"/>
          <w:szCs w:val="26"/>
        </w:rPr>
        <w:t>tỷ lệ giá tàu chở dầu đã qua sử dụng so với giá tàu đóng mới theo từng tháng</w:t>
      </w:r>
      <w:r w:rsidRPr="00056FC0">
        <w:rPr>
          <w:rFonts w:ascii="Times New Roman" w:hAnsi="Times New Roman" w:cs="Times New Roman"/>
          <w:sz w:val="26"/>
          <w:szCs w:val="26"/>
        </w:rPr>
        <w:t xml:space="preserve">, với dữ liệu bắt đầu từ tháng 1/2000. Chuỗi dữ liệu của công ty xác định </w:t>
      </w:r>
      <w:r w:rsidRPr="008E308B">
        <w:rPr>
          <w:rFonts w:ascii="Times New Roman" w:hAnsi="Times New Roman" w:cs="Times New Roman"/>
          <w:sz w:val="26"/>
          <w:szCs w:val="26"/>
        </w:rPr>
        <w:t>11 giai đoạn riêng biệt</w:t>
      </w:r>
      <w:r w:rsidRPr="00056FC0">
        <w:rPr>
          <w:rFonts w:ascii="Times New Roman" w:hAnsi="Times New Roman" w:cs="Times New Roman"/>
          <w:sz w:val="26"/>
          <w:szCs w:val="26"/>
        </w:rPr>
        <w:t>, bao gồm cả giai đoạn hiện tại.</w:t>
      </w:r>
    </w:p>
    <w:p w14:paraId="447C97E5" w14:textId="61A78B89"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Danish Ship Finance nói với Splash:</w:t>
      </w:r>
      <w:r w:rsidR="008E308B">
        <w:rPr>
          <w:rFonts w:ascii="Times New Roman" w:hAnsi="Times New Roman" w:cs="Times New Roman"/>
          <w:sz w:val="26"/>
          <w:szCs w:val="26"/>
        </w:rPr>
        <w:t xml:space="preserve"> </w:t>
      </w:r>
      <w:r w:rsidRPr="00056FC0">
        <w:rPr>
          <w:rFonts w:ascii="Times New Roman" w:hAnsi="Times New Roman" w:cs="Times New Roman"/>
          <w:sz w:val="26"/>
          <w:szCs w:val="26"/>
        </w:rPr>
        <w:t>“Nếu tiếp tục sử dụng phép so sánh của ông: vùng chết thường trừng phạt những ai nán lại quá lâu — nhưng trong giai đoạn 2003–2008, thị trường đã ‘cắm trại’ ở đó gần sáu năm.”</w:t>
      </w:r>
    </w:p>
    <w:p w14:paraId="7ADC1610"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Các giai đoạn đã kết thúc có thời gian kéo dài trung bình khoảng </w:t>
      </w:r>
      <w:r w:rsidRPr="008E308B">
        <w:rPr>
          <w:rFonts w:ascii="Times New Roman" w:hAnsi="Times New Roman" w:cs="Times New Roman"/>
          <w:sz w:val="26"/>
          <w:szCs w:val="26"/>
        </w:rPr>
        <w:t>12 tháng</w:t>
      </w:r>
      <w:r w:rsidRPr="00056FC0">
        <w:rPr>
          <w:rFonts w:ascii="Times New Roman" w:hAnsi="Times New Roman" w:cs="Times New Roman"/>
          <w:sz w:val="26"/>
          <w:szCs w:val="26"/>
        </w:rPr>
        <w:t xml:space="preserve">, mặc dù con số này bị ảnh hưởng rất lớn bởi </w:t>
      </w:r>
      <w:r w:rsidRPr="008E308B">
        <w:rPr>
          <w:rFonts w:ascii="Times New Roman" w:hAnsi="Times New Roman" w:cs="Times New Roman"/>
          <w:sz w:val="26"/>
          <w:szCs w:val="26"/>
        </w:rPr>
        <w:t>siêu chu kỳ 2003–2008</w:t>
      </w:r>
      <w:r w:rsidRPr="00056FC0">
        <w:rPr>
          <w:rFonts w:ascii="Times New Roman" w:hAnsi="Times New Roman" w:cs="Times New Roman"/>
          <w:sz w:val="26"/>
          <w:szCs w:val="26"/>
        </w:rPr>
        <w:t>, giai đoạn chiếm hơn một nửa tổng số tháng mà chỉ số tàu chở dầu của Danish Ship Finance nằm trên mức cân bằng với giá tàu đóng mới.</w:t>
      </w:r>
    </w:p>
    <w:p w14:paraId="684756E6"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Dữ liệu của </w:t>
      </w:r>
      <w:r w:rsidRPr="008E308B">
        <w:rPr>
          <w:rFonts w:ascii="Times New Roman" w:hAnsi="Times New Roman" w:cs="Times New Roman"/>
          <w:sz w:val="26"/>
          <w:szCs w:val="26"/>
        </w:rPr>
        <w:t>Maritime Strategies International (MSI)</w:t>
      </w:r>
      <w:r w:rsidRPr="00056FC0">
        <w:rPr>
          <w:rFonts w:ascii="Times New Roman" w:hAnsi="Times New Roman" w:cs="Times New Roman"/>
          <w:sz w:val="26"/>
          <w:szCs w:val="26"/>
        </w:rPr>
        <w:t xml:space="preserve"> khiến hiện tượng này đối với VLCC thậm chí còn trở nên hiếm gặp hơn. Ma trận dữ liệu theo tháng của MSI chỉ ghi nhận </w:t>
      </w:r>
      <w:r w:rsidRPr="008E308B">
        <w:rPr>
          <w:rFonts w:ascii="Times New Roman" w:hAnsi="Times New Roman" w:cs="Times New Roman"/>
          <w:sz w:val="26"/>
          <w:szCs w:val="26"/>
        </w:rPr>
        <w:t>một lần đảo chiều trước đây đối với VLCC kể từ năm 2000</w:t>
      </w:r>
      <w:r w:rsidRPr="00056FC0">
        <w:rPr>
          <w:rFonts w:ascii="Times New Roman" w:hAnsi="Times New Roman" w:cs="Times New Roman"/>
          <w:sz w:val="26"/>
          <w:szCs w:val="26"/>
        </w:rPr>
        <w:t xml:space="preserve">, và lần đó chỉ kéo dài </w:t>
      </w:r>
      <w:r w:rsidRPr="008E308B">
        <w:rPr>
          <w:rFonts w:ascii="Times New Roman" w:hAnsi="Times New Roman" w:cs="Times New Roman"/>
          <w:sz w:val="26"/>
          <w:szCs w:val="26"/>
        </w:rPr>
        <w:t>3 tháng</w:t>
      </w:r>
      <w:r w:rsidRPr="00056FC0">
        <w:rPr>
          <w:rFonts w:ascii="Times New Roman" w:hAnsi="Times New Roman" w:cs="Times New Roman"/>
          <w:sz w:val="26"/>
          <w:szCs w:val="26"/>
        </w:rPr>
        <w:t>.</w:t>
      </w:r>
    </w:p>
    <w:p w14:paraId="3B92A526" w14:textId="7F9BBDE8"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Adam Kent, Giám đốc điều hành của MSI, cho biết:</w:t>
      </w:r>
      <w:r w:rsidR="008E308B">
        <w:rPr>
          <w:rFonts w:ascii="Times New Roman" w:hAnsi="Times New Roman" w:cs="Times New Roman"/>
          <w:sz w:val="26"/>
          <w:szCs w:val="26"/>
        </w:rPr>
        <w:t xml:space="preserve"> </w:t>
      </w:r>
      <w:r w:rsidRPr="00056FC0">
        <w:rPr>
          <w:rFonts w:ascii="Times New Roman" w:hAnsi="Times New Roman" w:cs="Times New Roman"/>
          <w:sz w:val="26"/>
          <w:szCs w:val="26"/>
        </w:rPr>
        <w:t>“Đây là hiện tượng rất hiếm đối với VLCC nếu so với các loại tài sản khác.”</w:t>
      </w:r>
    </w:p>
    <w:p w14:paraId="03D67C33" w14:textId="51A95E2A" w:rsid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Nghiên cứu của MSI cho thấy một khi </w:t>
      </w:r>
      <w:r w:rsidRPr="008E308B">
        <w:rPr>
          <w:rFonts w:ascii="Times New Roman" w:hAnsi="Times New Roman" w:cs="Times New Roman"/>
          <w:sz w:val="26"/>
          <w:szCs w:val="26"/>
        </w:rPr>
        <w:t>tàu chở hàng rời</w:t>
      </w:r>
      <w:r w:rsidRPr="00056FC0">
        <w:rPr>
          <w:rFonts w:ascii="Times New Roman" w:hAnsi="Times New Roman" w:cs="Times New Roman"/>
          <w:sz w:val="26"/>
          <w:szCs w:val="26"/>
        </w:rPr>
        <w:t xml:space="preserve"> vượt qua cùng ranh giới này, chúng có xu hướng duy trì trạng thái đó lâu hơn. </w:t>
      </w:r>
      <w:r w:rsidR="008E308B">
        <w:rPr>
          <w:rFonts w:ascii="Times New Roman" w:hAnsi="Times New Roman" w:cs="Times New Roman"/>
          <w:sz w:val="26"/>
          <w:szCs w:val="26"/>
        </w:rPr>
        <w:t xml:space="preserve">Tàu cỡ </w:t>
      </w:r>
      <w:r w:rsidRPr="008E308B">
        <w:rPr>
          <w:rFonts w:ascii="Times New Roman" w:hAnsi="Times New Roman" w:cs="Times New Roman"/>
          <w:sz w:val="26"/>
          <w:szCs w:val="26"/>
        </w:rPr>
        <w:t>Capesize</w:t>
      </w:r>
      <w:r w:rsidRPr="00056FC0">
        <w:rPr>
          <w:rFonts w:ascii="Times New Roman" w:hAnsi="Times New Roman" w:cs="Times New Roman"/>
          <w:sz w:val="26"/>
          <w:szCs w:val="26"/>
        </w:rPr>
        <w:t xml:space="preserve"> đã trải qua 4 lần đảo chiều kể từ năm 2000, với thời gian trung bình </w:t>
      </w:r>
      <w:r w:rsidRPr="008E308B">
        <w:rPr>
          <w:rFonts w:ascii="Times New Roman" w:hAnsi="Times New Roman" w:cs="Times New Roman"/>
          <w:sz w:val="26"/>
          <w:szCs w:val="26"/>
        </w:rPr>
        <w:t>11,8 tháng</w:t>
      </w:r>
      <w:r w:rsidRPr="00056FC0">
        <w:rPr>
          <w:rFonts w:ascii="Times New Roman" w:hAnsi="Times New Roman" w:cs="Times New Roman"/>
          <w:sz w:val="26"/>
          <w:szCs w:val="26"/>
        </w:rPr>
        <w:t xml:space="preserve">, </w:t>
      </w:r>
      <w:r w:rsidR="008E308B">
        <w:rPr>
          <w:rFonts w:ascii="Times New Roman" w:hAnsi="Times New Roman" w:cs="Times New Roman"/>
          <w:sz w:val="26"/>
          <w:szCs w:val="26"/>
        </w:rPr>
        <w:t>còn</w:t>
      </w:r>
      <w:r w:rsidRPr="00056FC0">
        <w:rPr>
          <w:rFonts w:ascii="Times New Roman" w:hAnsi="Times New Roman" w:cs="Times New Roman"/>
          <w:sz w:val="26"/>
          <w:szCs w:val="26"/>
        </w:rPr>
        <w:t xml:space="preserve"> </w:t>
      </w:r>
      <w:r w:rsidRPr="008E308B">
        <w:rPr>
          <w:rFonts w:ascii="Times New Roman" w:hAnsi="Times New Roman" w:cs="Times New Roman"/>
          <w:sz w:val="26"/>
          <w:szCs w:val="26"/>
        </w:rPr>
        <w:t>Panamax</w:t>
      </w:r>
      <w:r w:rsidRPr="00056FC0">
        <w:rPr>
          <w:rFonts w:ascii="Times New Roman" w:hAnsi="Times New Roman" w:cs="Times New Roman"/>
          <w:sz w:val="26"/>
          <w:szCs w:val="26"/>
        </w:rPr>
        <w:t xml:space="preserve"> có thời gian trung bình </w:t>
      </w:r>
      <w:r w:rsidRPr="008E308B">
        <w:rPr>
          <w:rFonts w:ascii="Times New Roman" w:hAnsi="Times New Roman" w:cs="Times New Roman"/>
          <w:sz w:val="26"/>
          <w:szCs w:val="26"/>
        </w:rPr>
        <w:t>13,3 tháng</w:t>
      </w:r>
      <w:r w:rsidRPr="00056FC0">
        <w:rPr>
          <w:rFonts w:ascii="Times New Roman" w:hAnsi="Times New Roman" w:cs="Times New Roman"/>
          <w:sz w:val="26"/>
          <w:szCs w:val="26"/>
        </w:rPr>
        <w:t xml:space="preserve"> qua 4 giai đoạn. Ngược lại, các lần đảo chiều đối với tàu chở dầu nhìn chung có thời gian ngắn hơn.</w:t>
      </w:r>
    </w:p>
    <w:p w14:paraId="122082EC" w14:textId="22D285D8" w:rsidR="008E308B" w:rsidRPr="00056FC0" w:rsidRDefault="008E308B" w:rsidP="008E308B">
      <w:pPr>
        <w:spacing w:before="120" w:after="120"/>
        <w:jc w:val="center"/>
        <w:rPr>
          <w:rFonts w:ascii="Times New Roman" w:hAnsi="Times New Roman" w:cs="Times New Roman"/>
          <w:sz w:val="26"/>
          <w:szCs w:val="26"/>
        </w:rPr>
      </w:pPr>
      <w:r w:rsidRPr="00056FC0">
        <w:rPr>
          <w:noProof/>
        </w:rPr>
        <w:drawing>
          <wp:inline distT="0" distB="0" distL="0" distR="0" wp14:anchorId="016565B9" wp14:editId="56E7A466">
            <wp:extent cx="6351939" cy="2400300"/>
            <wp:effectExtent l="0" t="0" r="0" b="0"/>
            <wp:docPr id="19767169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3986" cy="2401074"/>
                    </a:xfrm>
                    <a:prstGeom prst="rect">
                      <a:avLst/>
                    </a:prstGeom>
                    <a:noFill/>
                    <a:ln>
                      <a:noFill/>
                    </a:ln>
                  </pic:spPr>
                </pic:pic>
              </a:graphicData>
            </a:graphic>
          </wp:inline>
        </w:drawing>
      </w:r>
    </w:p>
    <w:p w14:paraId="56675863"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Các </w:t>
      </w:r>
      <w:r w:rsidRPr="008E308B">
        <w:rPr>
          <w:rFonts w:ascii="Times New Roman" w:hAnsi="Times New Roman" w:cs="Times New Roman"/>
          <w:sz w:val="26"/>
          <w:szCs w:val="26"/>
        </w:rPr>
        <w:t>tàu container</w:t>
      </w:r>
      <w:r w:rsidRPr="00056FC0">
        <w:rPr>
          <w:rFonts w:ascii="Times New Roman" w:hAnsi="Times New Roman" w:cs="Times New Roman"/>
          <w:sz w:val="26"/>
          <w:szCs w:val="26"/>
        </w:rPr>
        <w:t xml:space="preserve"> cũng từng trải qua hành trình đảo chiều giá tương tự vào khoảng thời gian đại dịch COVID-19, như biểu đồ của MSI dưới đây cho thấy.</w:t>
      </w:r>
    </w:p>
    <w:p w14:paraId="55B6C014" w14:textId="77777777" w:rsidR="00056FC0" w:rsidRP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t xml:space="preserve">Những con số khác nhau này không thực sự mâu thuẫn với nhau, mà chủ yếu phản ánh </w:t>
      </w:r>
      <w:r w:rsidRPr="008E308B">
        <w:rPr>
          <w:rFonts w:ascii="Times New Roman" w:hAnsi="Times New Roman" w:cs="Times New Roman"/>
          <w:sz w:val="26"/>
          <w:szCs w:val="26"/>
        </w:rPr>
        <w:t>các định nghĩa khác nhau về “đỉnh” của chu kỳ</w:t>
      </w:r>
      <w:r w:rsidRPr="00056FC0">
        <w:rPr>
          <w:rFonts w:ascii="Times New Roman" w:hAnsi="Times New Roman" w:cs="Times New Roman"/>
          <w:sz w:val="26"/>
          <w:szCs w:val="26"/>
        </w:rPr>
        <w:t xml:space="preserve">: sử dụng tàu 5 tuổi hay các độ tuổi tàu đã qua sử dụng khác; xem xét từng cỡ tàu riêng lẻ hay mức trung bình của cả phân khúc; sử dụng dữ liệu theo tuần hay theo tháng; và liệu những lần giá chỉ vượt qua mức cân bằng trong thời gian rất ngắn có được coi là một </w:t>
      </w:r>
      <w:r w:rsidRPr="008E308B">
        <w:rPr>
          <w:rFonts w:ascii="Times New Roman" w:hAnsi="Times New Roman" w:cs="Times New Roman"/>
          <w:sz w:val="26"/>
          <w:szCs w:val="26"/>
        </w:rPr>
        <w:t>lần đảo chiều thực sự</w:t>
      </w:r>
      <w:r w:rsidRPr="00056FC0">
        <w:rPr>
          <w:rFonts w:ascii="Times New Roman" w:hAnsi="Times New Roman" w:cs="Times New Roman"/>
          <w:sz w:val="26"/>
          <w:szCs w:val="26"/>
        </w:rPr>
        <w:t xml:space="preserve"> hay không.</w:t>
      </w:r>
    </w:p>
    <w:p w14:paraId="5EF3B19B" w14:textId="77777777" w:rsidR="00056FC0" w:rsidRDefault="00056FC0" w:rsidP="00056FC0">
      <w:pPr>
        <w:spacing w:before="120" w:after="120"/>
        <w:jc w:val="both"/>
        <w:rPr>
          <w:rFonts w:ascii="Times New Roman" w:hAnsi="Times New Roman" w:cs="Times New Roman"/>
          <w:sz w:val="26"/>
          <w:szCs w:val="26"/>
        </w:rPr>
      </w:pPr>
      <w:r w:rsidRPr="00056FC0">
        <w:rPr>
          <w:rFonts w:ascii="Times New Roman" w:hAnsi="Times New Roman" w:cs="Times New Roman"/>
          <w:sz w:val="26"/>
          <w:szCs w:val="26"/>
        </w:rPr>
        <w:lastRenderedPageBreak/>
        <w:t xml:space="preserve">Trong khi đó, MSI cũng có cách đánh giá riêng về vị trí của từng phân khúc trong </w:t>
      </w:r>
      <w:r w:rsidRPr="008E308B">
        <w:rPr>
          <w:rFonts w:ascii="Times New Roman" w:hAnsi="Times New Roman" w:cs="Times New Roman"/>
          <w:sz w:val="26"/>
          <w:szCs w:val="26"/>
        </w:rPr>
        <w:t xml:space="preserve">chu kỳ vận tải biển </w:t>
      </w:r>
      <w:r w:rsidRPr="00056FC0">
        <w:rPr>
          <w:rFonts w:ascii="Times New Roman" w:hAnsi="Times New Roman" w:cs="Times New Roman"/>
          <w:sz w:val="26"/>
          <w:szCs w:val="26"/>
        </w:rPr>
        <w:t xml:space="preserve">của mình, và theo cách đánh giá này, </w:t>
      </w:r>
      <w:r w:rsidRPr="008E308B">
        <w:rPr>
          <w:rFonts w:ascii="Times New Roman" w:hAnsi="Times New Roman" w:cs="Times New Roman"/>
          <w:sz w:val="26"/>
          <w:szCs w:val="26"/>
        </w:rPr>
        <w:t>thị trường tàu chở dầu đang phải đối mặt với một cú lao dốc chóng mặt từ đỉnh chu kỳ.</w:t>
      </w:r>
    </w:p>
    <w:p w14:paraId="05E193D0" w14:textId="07144D35" w:rsidR="008E308B" w:rsidRDefault="008E308B" w:rsidP="00056FC0">
      <w:pPr>
        <w:spacing w:before="120" w:after="120"/>
        <w:jc w:val="both"/>
        <w:rPr>
          <w:rFonts w:ascii="Times New Roman" w:hAnsi="Times New Roman" w:cs="Times New Roman"/>
          <w:sz w:val="26"/>
          <w:szCs w:val="26"/>
        </w:rPr>
      </w:pPr>
      <w:r w:rsidRPr="00056FC0">
        <w:rPr>
          <w:noProof/>
        </w:rPr>
        <w:drawing>
          <wp:inline distT="0" distB="0" distL="0" distR="0" wp14:anchorId="30E299C2" wp14:editId="00318777">
            <wp:extent cx="5943600" cy="3176270"/>
            <wp:effectExtent l="0" t="0" r="0" b="5080"/>
            <wp:docPr id="11118561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76270"/>
                    </a:xfrm>
                    <a:prstGeom prst="rect">
                      <a:avLst/>
                    </a:prstGeom>
                    <a:noFill/>
                    <a:ln>
                      <a:noFill/>
                    </a:ln>
                  </pic:spPr>
                </pic:pic>
              </a:graphicData>
            </a:graphic>
          </wp:inline>
        </w:drawing>
      </w:r>
    </w:p>
    <w:p w14:paraId="15F1AC95" w14:textId="4A9DCA73" w:rsidR="008E308B" w:rsidRPr="008E308B" w:rsidRDefault="008E308B" w:rsidP="008E308B">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42D5F288" w14:textId="77777777" w:rsidR="00056FC0" w:rsidRDefault="00056FC0" w:rsidP="00056FC0"/>
    <w:p w14:paraId="1A2672A4" w14:textId="1F43B332" w:rsidR="00056FC0" w:rsidRPr="00056FC0" w:rsidRDefault="00056FC0" w:rsidP="00056FC0"/>
    <w:p w14:paraId="34613597" w14:textId="77777777" w:rsidR="00C13E10" w:rsidRDefault="00C13E10"/>
    <w:sectPr w:rsidR="00C13E10" w:rsidSect="00056FC0">
      <w:pgSz w:w="12240" w:h="15840"/>
      <w:pgMar w:top="900" w:right="72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FC0"/>
    <w:rsid w:val="000501D0"/>
    <w:rsid w:val="00056FC0"/>
    <w:rsid w:val="00597A16"/>
    <w:rsid w:val="00744DA2"/>
    <w:rsid w:val="008E308B"/>
    <w:rsid w:val="009E332D"/>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F19D"/>
  <w15:chartTrackingRefBased/>
  <w15:docId w15:val="{297D62DB-F023-4939-8CC1-F6E5020B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F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F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F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F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F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F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F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F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F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F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F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F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F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F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F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F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F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FC0"/>
    <w:rPr>
      <w:rFonts w:eastAsiaTheme="majorEastAsia" w:cstheme="majorBidi"/>
      <w:color w:val="272727" w:themeColor="text1" w:themeTint="D8"/>
    </w:rPr>
  </w:style>
  <w:style w:type="paragraph" w:styleId="Title">
    <w:name w:val="Title"/>
    <w:basedOn w:val="Normal"/>
    <w:next w:val="Normal"/>
    <w:link w:val="TitleChar"/>
    <w:uiPriority w:val="10"/>
    <w:qFormat/>
    <w:rsid w:val="00056F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F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F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F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FC0"/>
    <w:pPr>
      <w:spacing w:before="160"/>
      <w:jc w:val="center"/>
    </w:pPr>
    <w:rPr>
      <w:i/>
      <w:iCs/>
      <w:color w:val="404040" w:themeColor="text1" w:themeTint="BF"/>
    </w:rPr>
  </w:style>
  <w:style w:type="character" w:customStyle="1" w:styleId="QuoteChar">
    <w:name w:val="Quote Char"/>
    <w:basedOn w:val="DefaultParagraphFont"/>
    <w:link w:val="Quote"/>
    <w:uiPriority w:val="29"/>
    <w:rsid w:val="00056FC0"/>
    <w:rPr>
      <w:i/>
      <w:iCs/>
      <w:color w:val="404040" w:themeColor="text1" w:themeTint="BF"/>
    </w:rPr>
  </w:style>
  <w:style w:type="paragraph" w:styleId="ListParagraph">
    <w:name w:val="List Paragraph"/>
    <w:basedOn w:val="Normal"/>
    <w:uiPriority w:val="34"/>
    <w:qFormat/>
    <w:rsid w:val="00056FC0"/>
    <w:pPr>
      <w:ind w:left="720"/>
      <w:contextualSpacing/>
    </w:pPr>
  </w:style>
  <w:style w:type="character" w:styleId="IntenseEmphasis">
    <w:name w:val="Intense Emphasis"/>
    <w:basedOn w:val="DefaultParagraphFont"/>
    <w:uiPriority w:val="21"/>
    <w:qFormat/>
    <w:rsid w:val="00056FC0"/>
    <w:rPr>
      <w:i/>
      <w:iCs/>
      <w:color w:val="0F4761" w:themeColor="accent1" w:themeShade="BF"/>
    </w:rPr>
  </w:style>
  <w:style w:type="paragraph" w:styleId="IntenseQuote">
    <w:name w:val="Intense Quote"/>
    <w:basedOn w:val="Normal"/>
    <w:next w:val="Normal"/>
    <w:link w:val="IntenseQuoteChar"/>
    <w:uiPriority w:val="30"/>
    <w:qFormat/>
    <w:rsid w:val="00056F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FC0"/>
    <w:rPr>
      <w:i/>
      <w:iCs/>
      <w:color w:val="0F4761" w:themeColor="accent1" w:themeShade="BF"/>
    </w:rPr>
  </w:style>
  <w:style w:type="character" w:styleId="IntenseReference">
    <w:name w:val="Intense Reference"/>
    <w:basedOn w:val="DefaultParagraphFont"/>
    <w:uiPriority w:val="32"/>
    <w:qFormat/>
    <w:rsid w:val="00056FC0"/>
    <w:rPr>
      <w:b/>
      <w:bCs/>
      <w:smallCaps/>
      <w:color w:val="0F4761" w:themeColor="accent1" w:themeShade="BF"/>
      <w:spacing w:val="5"/>
    </w:rPr>
  </w:style>
  <w:style w:type="character" w:styleId="Hyperlink">
    <w:name w:val="Hyperlink"/>
    <w:basedOn w:val="DefaultParagraphFont"/>
    <w:uiPriority w:val="99"/>
    <w:unhideWhenUsed/>
    <w:rsid w:val="00056FC0"/>
    <w:rPr>
      <w:color w:val="467886" w:themeColor="hyperlink"/>
      <w:u w:val="single"/>
    </w:rPr>
  </w:style>
  <w:style w:type="character" w:styleId="UnresolvedMention">
    <w:name w:val="Unresolved Mention"/>
    <w:basedOn w:val="DefaultParagraphFont"/>
    <w:uiPriority w:val="99"/>
    <w:semiHidden/>
    <w:unhideWhenUsed/>
    <w:rsid w:val="00056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splash247.com/author/sam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908</Words>
  <Characters>5178</Characters>
  <Application>Microsoft Office Word</Application>
  <DocSecurity>0</DocSecurity>
  <Lines>43</Lines>
  <Paragraphs>12</Paragraphs>
  <ScaleCrop>false</ScaleCrop>
  <Company>HP</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4</cp:revision>
  <dcterms:created xsi:type="dcterms:W3CDTF">2026-10-04T00:38:00Z</dcterms:created>
  <dcterms:modified xsi:type="dcterms:W3CDTF">2026-10-04T08:22:00Z</dcterms:modified>
</cp:coreProperties>
</file>