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32D8E" w14:textId="47B50BCF" w:rsidR="007E79BE" w:rsidRPr="00BF689C" w:rsidRDefault="007E79BE" w:rsidP="007E79BE">
      <w:pPr>
        <w:spacing w:line="240" w:lineRule="auto"/>
        <w:jc w:val="center"/>
        <w:rPr>
          <w:rFonts w:ascii="Times New Roman" w:hAnsi="Times New Roman" w:cs="Times New Roman"/>
          <w:b/>
          <w:bCs/>
          <w:color w:val="C00000"/>
          <w:sz w:val="40"/>
          <w:szCs w:val="40"/>
        </w:rPr>
      </w:pPr>
      <w:r w:rsidRPr="00BF689C">
        <w:rPr>
          <w:rFonts w:ascii="Times New Roman" w:hAnsi="Times New Roman" w:cs="Times New Roman"/>
          <w:b/>
          <w:bCs/>
          <w:color w:val="C00000"/>
          <w:sz w:val="40"/>
          <w:szCs w:val="40"/>
        </w:rPr>
        <w:t>Những quy định mới về thang hoa tiêu có thể buộc tàu phải quay lại nhà máy đóng tàu</w:t>
      </w:r>
    </w:p>
    <w:p w14:paraId="6D937418" w14:textId="4E4F9A5D" w:rsidR="007E79BE" w:rsidRPr="007E79BE" w:rsidRDefault="007E79BE" w:rsidP="007E79BE">
      <w:pPr>
        <w:jc w:val="right"/>
      </w:pPr>
      <w:hyperlink r:id="rId4" w:tooltip="Splash" w:history="1">
        <w:r w:rsidRPr="007E79BE">
          <w:rPr>
            <w:rStyle w:val="Hyperlink"/>
            <w:b/>
            <w:bCs/>
          </w:rPr>
          <w:t>Splash</w:t>
        </w:r>
      </w:hyperlink>
      <w:r>
        <w:t xml:space="preserve"> </w:t>
      </w:r>
    </w:p>
    <w:p w14:paraId="4CD9B13B" w14:textId="0EA51307" w:rsidR="007E79BE" w:rsidRPr="007E79BE" w:rsidRDefault="007E79BE" w:rsidP="007E79BE">
      <w:pPr>
        <w:jc w:val="center"/>
      </w:pPr>
      <w:r w:rsidRPr="007E79BE">
        <w:drawing>
          <wp:inline distT="0" distB="0" distL="0" distR="0" wp14:anchorId="77EF725C" wp14:editId="0A58E064">
            <wp:extent cx="5943600" cy="3584575"/>
            <wp:effectExtent l="0" t="0" r="0" b="0"/>
            <wp:docPr id="201044163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584575"/>
                    </a:xfrm>
                    <a:prstGeom prst="rect">
                      <a:avLst/>
                    </a:prstGeom>
                    <a:noFill/>
                    <a:ln>
                      <a:noFill/>
                    </a:ln>
                  </pic:spPr>
                </pic:pic>
              </a:graphicData>
            </a:graphic>
          </wp:inline>
        </w:drawing>
      </w:r>
    </w:p>
    <w:p w14:paraId="43B02AE5" w14:textId="65490FAA" w:rsidR="007E79BE" w:rsidRPr="007E79BE" w:rsidRDefault="007E79BE" w:rsidP="007E79BE">
      <w:pPr>
        <w:spacing w:before="120" w:after="120"/>
        <w:jc w:val="right"/>
        <w:rPr>
          <w:rFonts w:ascii="Times New Roman" w:hAnsi="Times New Roman" w:cs="Times New Roman"/>
          <w:i/>
          <w:iCs/>
          <w:sz w:val="26"/>
          <w:szCs w:val="26"/>
        </w:rPr>
      </w:pPr>
      <w:r w:rsidRPr="007E79BE">
        <w:rPr>
          <w:rFonts w:ascii="Times New Roman" w:hAnsi="Times New Roman" w:cs="Times New Roman"/>
          <w:i/>
          <w:iCs/>
          <w:color w:val="215E99" w:themeColor="text2" w:themeTint="BF"/>
          <w:sz w:val="26"/>
          <w:szCs w:val="26"/>
        </w:rPr>
        <w:t xml:space="preserve">Các quy định mới của IMO sẽ chuyển trọng tâm bảo đảm an toàn </w:t>
      </w:r>
      <w:r w:rsidRPr="007E79BE">
        <w:rPr>
          <w:rFonts w:ascii="Times New Roman" w:hAnsi="Times New Roman" w:cs="Times New Roman"/>
          <w:i/>
          <w:iCs/>
          <w:color w:val="215E99" w:themeColor="text2" w:themeTint="BF"/>
          <w:sz w:val="26"/>
          <w:szCs w:val="26"/>
        </w:rPr>
        <w:t>cho</w:t>
      </w:r>
      <w:r w:rsidRPr="007E79BE">
        <w:rPr>
          <w:rFonts w:ascii="Times New Roman" w:hAnsi="Times New Roman" w:cs="Times New Roman"/>
          <w:i/>
          <w:iCs/>
          <w:color w:val="215E99" w:themeColor="text2" w:themeTint="BF"/>
          <w:sz w:val="26"/>
          <w:szCs w:val="26"/>
        </w:rPr>
        <w:t xml:space="preserve"> hoa tiêu</w:t>
      </w:r>
      <w:r w:rsidRPr="007E79BE">
        <w:rPr>
          <w:rFonts w:ascii="Times New Roman" w:hAnsi="Times New Roman" w:cs="Times New Roman"/>
          <w:i/>
          <w:iCs/>
          <w:color w:val="215E99" w:themeColor="text2" w:themeTint="BF"/>
          <w:sz w:val="26"/>
          <w:szCs w:val="26"/>
        </w:rPr>
        <w:t xml:space="preserve"> lên xuống tàu</w:t>
      </w:r>
      <w:r w:rsidRPr="007E79BE">
        <w:rPr>
          <w:rFonts w:ascii="Times New Roman" w:hAnsi="Times New Roman" w:cs="Times New Roman"/>
          <w:i/>
          <w:iCs/>
          <w:color w:val="215E99" w:themeColor="text2" w:themeTint="BF"/>
          <w:sz w:val="26"/>
          <w:szCs w:val="26"/>
        </w:rPr>
        <w:t xml:space="preserve"> từ cách bố trí, lắp đặt thang </w:t>
      </w:r>
      <w:r w:rsidRPr="007E79BE">
        <w:rPr>
          <w:rFonts w:ascii="Times New Roman" w:hAnsi="Times New Roman" w:cs="Times New Roman"/>
          <w:i/>
          <w:iCs/>
          <w:color w:val="215E99" w:themeColor="text2" w:themeTint="BF"/>
          <w:sz w:val="26"/>
          <w:szCs w:val="26"/>
        </w:rPr>
        <w:t xml:space="preserve">hoa tiêu </w:t>
      </w:r>
      <w:r w:rsidRPr="007E79BE">
        <w:rPr>
          <w:rFonts w:ascii="Times New Roman" w:hAnsi="Times New Roman" w:cs="Times New Roman"/>
          <w:i/>
          <w:iCs/>
          <w:color w:val="215E99" w:themeColor="text2" w:themeTint="BF"/>
          <w:sz w:val="26"/>
          <w:szCs w:val="26"/>
        </w:rPr>
        <w:t xml:space="preserve">sang thiết kế và kết cấu của con tàu. Điều này có thể buộc chủ tàu phải thực hiện những sửa đổi đáng kể khi các thời hạn tuân thủ đang đến gần. Alex Byelyavtsev </w:t>
      </w:r>
      <w:proofErr w:type="gramStart"/>
      <w:r w:rsidRPr="007E79BE">
        <w:rPr>
          <w:rFonts w:ascii="Times New Roman" w:hAnsi="Times New Roman" w:cs="Times New Roman"/>
          <w:i/>
          <w:iCs/>
          <w:color w:val="215E99" w:themeColor="text2" w:themeTint="BF"/>
          <w:sz w:val="26"/>
          <w:szCs w:val="26"/>
        </w:rPr>
        <w:t>đưa</w:t>
      </w:r>
      <w:proofErr w:type="gramEnd"/>
      <w:r w:rsidRPr="007E79BE">
        <w:rPr>
          <w:rFonts w:ascii="Times New Roman" w:hAnsi="Times New Roman" w:cs="Times New Roman"/>
          <w:i/>
          <w:iCs/>
          <w:color w:val="215E99" w:themeColor="text2" w:themeTint="BF"/>
          <w:sz w:val="26"/>
          <w:szCs w:val="26"/>
        </w:rPr>
        <w:t xml:space="preserve"> tin</w:t>
      </w:r>
      <w:r w:rsidRPr="007E79BE">
        <w:rPr>
          <w:rFonts w:ascii="Times New Roman" w:hAnsi="Times New Roman" w:cs="Times New Roman"/>
          <w:i/>
          <w:iCs/>
          <w:sz w:val="26"/>
          <w:szCs w:val="26"/>
        </w:rPr>
        <w:t>.</w:t>
      </w:r>
    </w:p>
    <w:p w14:paraId="586A7B91" w14:textId="092B3CD8" w:rsidR="007E79BE" w:rsidRPr="007E79BE" w:rsidRDefault="007E79BE" w:rsidP="007E79BE">
      <w:pPr>
        <w:spacing w:before="120" w:after="120"/>
        <w:jc w:val="both"/>
        <w:rPr>
          <w:rFonts w:ascii="Times New Roman" w:hAnsi="Times New Roman" w:cs="Times New Roman"/>
          <w:sz w:val="26"/>
          <w:szCs w:val="26"/>
        </w:rPr>
      </w:pPr>
      <w:r w:rsidRPr="007E79BE">
        <w:rPr>
          <w:rFonts w:ascii="Times New Roman" w:hAnsi="Times New Roman" w:cs="Times New Roman"/>
          <w:sz w:val="26"/>
          <w:szCs w:val="26"/>
        </w:rPr>
        <w:t xml:space="preserve">Trong nhiều năm, </w:t>
      </w:r>
      <w:proofErr w:type="gramStart"/>
      <w:r w:rsidRPr="007E79BE">
        <w:rPr>
          <w:rFonts w:ascii="Times New Roman" w:hAnsi="Times New Roman" w:cs="Times New Roman"/>
          <w:sz w:val="26"/>
          <w:szCs w:val="26"/>
        </w:rPr>
        <w:t>an</w:t>
      </w:r>
      <w:proofErr w:type="gramEnd"/>
      <w:r w:rsidRPr="007E79BE">
        <w:rPr>
          <w:rFonts w:ascii="Times New Roman" w:hAnsi="Times New Roman" w:cs="Times New Roman"/>
          <w:sz w:val="26"/>
          <w:szCs w:val="26"/>
        </w:rPr>
        <w:t xml:space="preserve"> toàn </w:t>
      </w:r>
      <w:r>
        <w:rPr>
          <w:rFonts w:ascii="Times New Roman" w:hAnsi="Times New Roman" w:cs="Times New Roman"/>
          <w:sz w:val="26"/>
          <w:szCs w:val="26"/>
        </w:rPr>
        <w:t>cho</w:t>
      </w:r>
      <w:r w:rsidRPr="007E79BE">
        <w:rPr>
          <w:rFonts w:ascii="Times New Roman" w:hAnsi="Times New Roman" w:cs="Times New Roman"/>
          <w:sz w:val="26"/>
          <w:szCs w:val="26"/>
        </w:rPr>
        <w:t xml:space="preserve"> hoa tiêu lên xuống tàu thường được xem là vấn đề bố trí và </w:t>
      </w:r>
      <w:r>
        <w:rPr>
          <w:rFonts w:ascii="Times New Roman" w:hAnsi="Times New Roman" w:cs="Times New Roman"/>
          <w:sz w:val="26"/>
          <w:szCs w:val="26"/>
        </w:rPr>
        <w:t>hạ</w:t>
      </w:r>
      <w:r w:rsidRPr="007E79BE">
        <w:rPr>
          <w:rFonts w:ascii="Times New Roman" w:hAnsi="Times New Roman" w:cs="Times New Roman"/>
          <w:sz w:val="26"/>
          <w:szCs w:val="26"/>
        </w:rPr>
        <w:t xml:space="preserve"> đặt thang</w:t>
      </w:r>
      <w:r>
        <w:rPr>
          <w:rFonts w:ascii="Times New Roman" w:hAnsi="Times New Roman" w:cs="Times New Roman"/>
          <w:sz w:val="26"/>
          <w:szCs w:val="26"/>
        </w:rPr>
        <w:t xml:space="preserve"> hoa tiêu</w:t>
      </w:r>
      <w:r w:rsidRPr="007E79BE">
        <w:rPr>
          <w:rFonts w:ascii="Times New Roman" w:hAnsi="Times New Roman" w:cs="Times New Roman"/>
          <w:sz w:val="26"/>
          <w:szCs w:val="26"/>
        </w:rPr>
        <w:t xml:space="preserve">. Nếu thang không đúng quy cách, người ta cho rằng </w:t>
      </w:r>
      <w:r>
        <w:rPr>
          <w:rFonts w:ascii="Times New Roman" w:hAnsi="Times New Roman" w:cs="Times New Roman"/>
          <w:sz w:val="26"/>
          <w:szCs w:val="26"/>
        </w:rPr>
        <w:t>thuyền viên</w:t>
      </w:r>
      <w:r w:rsidRPr="007E79BE">
        <w:rPr>
          <w:rFonts w:ascii="Times New Roman" w:hAnsi="Times New Roman" w:cs="Times New Roman"/>
          <w:sz w:val="26"/>
          <w:szCs w:val="26"/>
        </w:rPr>
        <w:t xml:space="preserve"> đã buộc thang sai. Các chiến dịch an toàn vẫn thường xuyên đề cập đến dây thu hồi thang, bậc thang không nằm ngang và thang không được cố định vào điểm chịu lực chắc chắn.</w:t>
      </w:r>
    </w:p>
    <w:p w14:paraId="0813447E" w14:textId="0F462BBD" w:rsidR="007E79BE" w:rsidRPr="007E79BE" w:rsidRDefault="007E79BE" w:rsidP="007E79BE">
      <w:pPr>
        <w:spacing w:before="120" w:after="120"/>
        <w:jc w:val="both"/>
        <w:rPr>
          <w:rFonts w:ascii="Times New Roman" w:hAnsi="Times New Roman" w:cs="Times New Roman"/>
          <w:sz w:val="26"/>
          <w:szCs w:val="26"/>
        </w:rPr>
      </w:pPr>
      <w:r w:rsidRPr="007E79BE">
        <w:rPr>
          <w:rFonts w:ascii="Times New Roman" w:hAnsi="Times New Roman" w:cs="Times New Roman"/>
          <w:sz w:val="26"/>
          <w:szCs w:val="26"/>
        </w:rPr>
        <w:t xml:space="preserve">Tuy nhiên, một số cách bố trí không an toàn không phải do lỗi </w:t>
      </w:r>
      <w:r>
        <w:rPr>
          <w:rFonts w:ascii="Times New Roman" w:hAnsi="Times New Roman" w:cs="Times New Roman"/>
          <w:sz w:val="26"/>
          <w:szCs w:val="26"/>
        </w:rPr>
        <w:t>hạ</w:t>
      </w:r>
      <w:r w:rsidRPr="007E79BE">
        <w:rPr>
          <w:rFonts w:ascii="Times New Roman" w:hAnsi="Times New Roman" w:cs="Times New Roman"/>
          <w:sz w:val="26"/>
          <w:szCs w:val="26"/>
        </w:rPr>
        <w:t xml:space="preserve"> đặt. Chúng xuất phát từ lỗi thiết kế. Hình học kết cấu, các điểm chịu lực, cửa mở trên boong, phương án cố định, tang cuốn thang và bản thân lối tiếp cận có thể khiến việc </w:t>
      </w:r>
      <w:r>
        <w:rPr>
          <w:rFonts w:ascii="Times New Roman" w:hAnsi="Times New Roman" w:cs="Times New Roman"/>
          <w:sz w:val="26"/>
          <w:szCs w:val="26"/>
        </w:rPr>
        <w:t>lên xuống tàu của</w:t>
      </w:r>
      <w:r w:rsidRPr="007E79BE">
        <w:rPr>
          <w:rFonts w:ascii="Times New Roman" w:hAnsi="Times New Roman" w:cs="Times New Roman"/>
          <w:sz w:val="26"/>
          <w:szCs w:val="26"/>
        </w:rPr>
        <w:t xml:space="preserve"> hoa tiêu đúng quy định trở nên bất khả thi ngay cả trước khi bất kỳ ai bước lên boong.</w:t>
      </w:r>
    </w:p>
    <w:p w14:paraId="66374EF1" w14:textId="77777777" w:rsidR="007E79BE" w:rsidRPr="007E79BE" w:rsidRDefault="007E79BE" w:rsidP="007E79BE">
      <w:pPr>
        <w:spacing w:before="120" w:after="120"/>
        <w:jc w:val="both"/>
        <w:rPr>
          <w:rFonts w:ascii="Times New Roman" w:hAnsi="Times New Roman" w:cs="Times New Roman"/>
          <w:b/>
          <w:bCs/>
          <w:sz w:val="26"/>
          <w:szCs w:val="26"/>
        </w:rPr>
      </w:pPr>
      <w:r w:rsidRPr="007E79BE">
        <w:rPr>
          <w:rFonts w:ascii="Times New Roman" w:hAnsi="Times New Roman" w:cs="Times New Roman"/>
          <w:b/>
          <w:bCs/>
          <w:sz w:val="26"/>
          <w:szCs w:val="26"/>
        </w:rPr>
        <w:t>Đó chính là điều sẽ thay đổi từ năm 2028.</w:t>
      </w:r>
    </w:p>
    <w:p w14:paraId="72DC6417" w14:textId="25CC2EA4" w:rsidR="007E79BE" w:rsidRPr="007E79BE" w:rsidRDefault="007E79BE" w:rsidP="007E79BE">
      <w:pPr>
        <w:spacing w:before="120" w:after="120"/>
        <w:jc w:val="both"/>
        <w:rPr>
          <w:rFonts w:ascii="Times New Roman" w:hAnsi="Times New Roman" w:cs="Times New Roman"/>
          <w:sz w:val="26"/>
          <w:szCs w:val="26"/>
        </w:rPr>
      </w:pPr>
      <w:r w:rsidRPr="007E79BE">
        <w:rPr>
          <w:rFonts w:ascii="Times New Roman" w:hAnsi="Times New Roman" w:cs="Times New Roman"/>
          <w:sz w:val="26"/>
          <w:szCs w:val="26"/>
        </w:rPr>
        <w:t>Tháng 6 năm 2025, tại kỳ họp MSC 110, IMO đã thông qua các sửa đổi đối với Chương V</w:t>
      </w:r>
      <w:r w:rsidRPr="007E79BE">
        <w:rPr>
          <w:rFonts w:ascii="Times New Roman" w:hAnsi="Times New Roman" w:cs="Times New Roman"/>
          <w:sz w:val="26"/>
          <w:szCs w:val="26"/>
        </w:rPr>
        <w:t xml:space="preserve"> </w:t>
      </w:r>
      <w:r>
        <w:rPr>
          <w:rFonts w:ascii="Times New Roman" w:hAnsi="Times New Roman" w:cs="Times New Roman"/>
          <w:sz w:val="26"/>
          <w:szCs w:val="26"/>
        </w:rPr>
        <w:t xml:space="preserve">của </w:t>
      </w:r>
      <w:r w:rsidRPr="007E79BE">
        <w:rPr>
          <w:rFonts w:ascii="Times New Roman" w:hAnsi="Times New Roman" w:cs="Times New Roman"/>
          <w:sz w:val="26"/>
          <w:szCs w:val="26"/>
        </w:rPr>
        <w:t xml:space="preserve">SOLAS, Quy định 23 (MSC.572(110)) và Bộ tiêu chuẩn tính năng bắt buộc đối với các phương tiện </w:t>
      </w:r>
      <w:r>
        <w:rPr>
          <w:rFonts w:ascii="Times New Roman" w:hAnsi="Times New Roman" w:cs="Times New Roman"/>
          <w:sz w:val="26"/>
          <w:szCs w:val="26"/>
        </w:rPr>
        <w:t>đưa đón</w:t>
      </w:r>
      <w:r w:rsidRPr="007E79BE">
        <w:rPr>
          <w:rFonts w:ascii="Times New Roman" w:hAnsi="Times New Roman" w:cs="Times New Roman"/>
          <w:sz w:val="26"/>
          <w:szCs w:val="26"/>
        </w:rPr>
        <w:t xml:space="preserve"> hoa tiêu (MSC.576(110)). Trước đây, Nghị quyết A.1045(27) chỉ mang tính hướng dẫn. Tiêu chuẩn mới bao quát toàn bộ hệ thống, bao gồm thang hoa tiêu, thang mạn </w:t>
      </w:r>
      <w:r w:rsidRPr="007E79BE">
        <w:rPr>
          <w:rFonts w:ascii="Times New Roman" w:hAnsi="Times New Roman" w:cs="Times New Roman"/>
          <w:sz w:val="26"/>
          <w:szCs w:val="26"/>
        </w:rPr>
        <w:lastRenderedPageBreak/>
        <w:t xml:space="preserve">(accommodation ladder), cửa mở trên boong, dây </w:t>
      </w:r>
      <w:r>
        <w:rPr>
          <w:rFonts w:ascii="Times New Roman" w:hAnsi="Times New Roman" w:cs="Times New Roman"/>
          <w:sz w:val="26"/>
          <w:szCs w:val="26"/>
        </w:rPr>
        <w:t>vịn</w:t>
      </w:r>
      <w:r w:rsidRPr="007E79BE">
        <w:rPr>
          <w:rFonts w:ascii="Times New Roman" w:hAnsi="Times New Roman" w:cs="Times New Roman"/>
          <w:sz w:val="26"/>
          <w:szCs w:val="26"/>
        </w:rPr>
        <w:t xml:space="preserve"> (manropes), tang cuốn thang, các điểm chịu lực và phương tiện cố định thang ở các chiều dài trung gian.</w:t>
      </w:r>
    </w:p>
    <w:p w14:paraId="11B2ABDE" w14:textId="47BF3190" w:rsidR="007E79BE" w:rsidRPr="007E79BE" w:rsidRDefault="007E79BE" w:rsidP="007E79BE">
      <w:pPr>
        <w:spacing w:before="120" w:after="120"/>
        <w:jc w:val="both"/>
        <w:rPr>
          <w:rFonts w:ascii="Times New Roman" w:hAnsi="Times New Roman" w:cs="Times New Roman"/>
          <w:sz w:val="26"/>
          <w:szCs w:val="26"/>
        </w:rPr>
      </w:pPr>
      <w:r w:rsidRPr="007E79BE">
        <w:rPr>
          <w:rFonts w:ascii="Times New Roman" w:hAnsi="Times New Roman" w:cs="Times New Roman"/>
          <w:sz w:val="26"/>
          <w:szCs w:val="26"/>
        </w:rPr>
        <w:t>Việc tuân thủ sẽ được triển khai theo từng giai đoạn.</w:t>
      </w:r>
      <w:r>
        <w:rPr>
          <w:rFonts w:ascii="Times New Roman" w:hAnsi="Times New Roman" w:cs="Times New Roman"/>
          <w:sz w:val="26"/>
          <w:szCs w:val="26"/>
        </w:rPr>
        <w:t xml:space="preserve"> </w:t>
      </w:r>
      <w:r w:rsidRPr="007E79BE">
        <w:rPr>
          <w:rFonts w:ascii="Times New Roman" w:hAnsi="Times New Roman" w:cs="Times New Roman"/>
          <w:sz w:val="26"/>
          <w:szCs w:val="26"/>
        </w:rPr>
        <w:t xml:space="preserve">Từ ngày 1 tháng 1 năm 2028, các yêu cầu về khai thác, kiểm tra, cất giữ, bảo dưỡng, thay thế và làm quen với thiết bị sẽ áp dụng cho tất cả các hệ thống </w:t>
      </w:r>
      <w:r>
        <w:rPr>
          <w:rFonts w:ascii="Times New Roman" w:hAnsi="Times New Roman" w:cs="Times New Roman"/>
          <w:sz w:val="26"/>
          <w:szCs w:val="26"/>
        </w:rPr>
        <w:t>lên xuống tàu của</w:t>
      </w:r>
      <w:r w:rsidRPr="007E79BE">
        <w:rPr>
          <w:rFonts w:ascii="Times New Roman" w:hAnsi="Times New Roman" w:cs="Times New Roman"/>
          <w:sz w:val="26"/>
          <w:szCs w:val="26"/>
        </w:rPr>
        <w:t xml:space="preserve"> hoa tiêu, bất kể ngày lắp đặt.</w:t>
      </w:r>
      <w:r>
        <w:rPr>
          <w:rFonts w:ascii="Times New Roman" w:hAnsi="Times New Roman" w:cs="Times New Roman"/>
          <w:sz w:val="26"/>
          <w:szCs w:val="26"/>
        </w:rPr>
        <w:t xml:space="preserve"> </w:t>
      </w:r>
      <w:r w:rsidRPr="007E79BE">
        <w:rPr>
          <w:rFonts w:ascii="Times New Roman" w:hAnsi="Times New Roman" w:cs="Times New Roman"/>
          <w:sz w:val="26"/>
          <w:szCs w:val="26"/>
        </w:rPr>
        <w:t>Các hệ thống được lắp đặt từ ngày này trở đi phải đáp ứng ngay từ đầu các yêu cầu về thiết kế và kết cấu.</w:t>
      </w:r>
    </w:p>
    <w:p w14:paraId="0E780C0A" w14:textId="3B2098CC" w:rsidR="007E79BE" w:rsidRPr="007E79BE" w:rsidRDefault="007E79BE" w:rsidP="007E79BE">
      <w:pPr>
        <w:spacing w:before="120" w:after="120"/>
        <w:jc w:val="both"/>
        <w:rPr>
          <w:rFonts w:ascii="Times New Roman" w:hAnsi="Times New Roman" w:cs="Times New Roman"/>
          <w:sz w:val="26"/>
          <w:szCs w:val="26"/>
        </w:rPr>
      </w:pPr>
      <w:r w:rsidRPr="007E79BE">
        <w:rPr>
          <w:rFonts w:ascii="Times New Roman" w:hAnsi="Times New Roman" w:cs="Times New Roman"/>
          <w:sz w:val="26"/>
          <w:szCs w:val="26"/>
        </w:rPr>
        <w:t xml:space="preserve">Đối với các tàu hiện </w:t>
      </w:r>
      <w:r>
        <w:rPr>
          <w:rFonts w:ascii="Times New Roman" w:hAnsi="Times New Roman" w:cs="Times New Roman"/>
          <w:sz w:val="26"/>
          <w:szCs w:val="26"/>
        </w:rPr>
        <w:t>có</w:t>
      </w:r>
      <w:r w:rsidRPr="007E79BE">
        <w:rPr>
          <w:rFonts w:ascii="Times New Roman" w:hAnsi="Times New Roman" w:cs="Times New Roman"/>
          <w:sz w:val="26"/>
          <w:szCs w:val="26"/>
        </w:rPr>
        <w:t xml:space="preserve"> thuộc phạm vi áp dụng của SOLAS, thời hạn tuân thủ là đợt kiểm tra thường niên, kiểm tra định kỳ hoặc kiểm tra gia hạn đầu tiên diễn ra vào hoặc sau ngày 1 tháng 1 năm 2029.</w:t>
      </w:r>
    </w:p>
    <w:p w14:paraId="2E728B70" w14:textId="77777777" w:rsidR="007E79BE" w:rsidRPr="007E79BE" w:rsidRDefault="007E79BE" w:rsidP="007E79BE">
      <w:pPr>
        <w:spacing w:before="120" w:after="120"/>
        <w:jc w:val="both"/>
        <w:rPr>
          <w:rFonts w:ascii="Times New Roman" w:hAnsi="Times New Roman" w:cs="Times New Roman"/>
          <w:sz w:val="26"/>
          <w:szCs w:val="26"/>
        </w:rPr>
      </w:pPr>
      <w:r w:rsidRPr="007E79BE">
        <w:rPr>
          <w:rFonts w:ascii="Times New Roman" w:hAnsi="Times New Roman" w:cs="Times New Roman"/>
          <w:sz w:val="26"/>
          <w:szCs w:val="26"/>
        </w:rPr>
        <w:t>Đối với các hệ thống được lắp đặt trước năm 2028 trên những tàu không thuộc phạm vi áp dụng của Chương I SOLAS, thời hạn là ngày 1 tháng 1 năm 2030.</w:t>
      </w:r>
    </w:p>
    <w:p w14:paraId="7B5C1D2D" w14:textId="77777777" w:rsidR="007E79BE" w:rsidRPr="007E79BE" w:rsidRDefault="007E79BE" w:rsidP="007E79BE">
      <w:pPr>
        <w:spacing w:before="120" w:after="120"/>
        <w:jc w:val="both"/>
        <w:rPr>
          <w:rFonts w:ascii="Times New Roman" w:hAnsi="Times New Roman" w:cs="Times New Roman"/>
          <w:sz w:val="26"/>
          <w:szCs w:val="26"/>
        </w:rPr>
      </w:pPr>
      <w:r w:rsidRPr="007E79BE">
        <w:rPr>
          <w:rFonts w:ascii="Times New Roman" w:hAnsi="Times New Roman" w:cs="Times New Roman"/>
          <w:sz w:val="26"/>
          <w:szCs w:val="26"/>
        </w:rPr>
        <w:t>Ngày “lắp đặt” được xác định theo ngày giao hàng theo hợp đồng của hệ thống hoặc ngày hệ thống được đưa lên tàu, chứ không phải ngày đóng tàu.</w:t>
      </w:r>
    </w:p>
    <w:p w14:paraId="17D85138" w14:textId="77777777" w:rsidR="007E79BE" w:rsidRPr="007E79BE" w:rsidRDefault="007E79BE" w:rsidP="007E79BE">
      <w:pPr>
        <w:spacing w:before="120" w:after="120"/>
        <w:jc w:val="both"/>
        <w:rPr>
          <w:rFonts w:ascii="Times New Roman" w:hAnsi="Times New Roman" w:cs="Times New Roman"/>
          <w:sz w:val="26"/>
          <w:szCs w:val="26"/>
        </w:rPr>
      </w:pPr>
      <w:r w:rsidRPr="007E79BE">
        <w:rPr>
          <w:rFonts w:ascii="Times New Roman" w:hAnsi="Times New Roman" w:cs="Times New Roman"/>
          <w:sz w:val="26"/>
          <w:szCs w:val="26"/>
        </w:rPr>
        <w:t>Cơ quan Đăng kiểm Hàn Quốc (Korean Register – KR) đã cảnh báo rằng những tàu đóng mới được bàn giao trong các năm 2026 và 2027, nếu được trang bị theo tiêu chuẩn cũ, có thể phải sửa đổi trong vòng một hoặc hai năm sau khi bàn giao.</w:t>
      </w:r>
    </w:p>
    <w:p w14:paraId="60B08D36" w14:textId="3F34BACC" w:rsidR="007E79BE" w:rsidRPr="007E79BE" w:rsidRDefault="007E79BE" w:rsidP="007E79BE">
      <w:pPr>
        <w:spacing w:before="120" w:after="120"/>
        <w:jc w:val="both"/>
        <w:rPr>
          <w:rFonts w:ascii="Times New Roman" w:hAnsi="Times New Roman" w:cs="Times New Roman"/>
          <w:sz w:val="26"/>
          <w:szCs w:val="26"/>
        </w:rPr>
      </w:pPr>
      <w:r w:rsidRPr="007E79BE">
        <w:rPr>
          <w:rFonts w:ascii="Times New Roman" w:hAnsi="Times New Roman" w:cs="Times New Roman"/>
          <w:sz w:val="26"/>
          <w:szCs w:val="26"/>
        </w:rPr>
        <w:t xml:space="preserve">Thông tư MSC.1/Circ.1690 cho phép các quốc gia </w:t>
      </w:r>
      <w:r w:rsidR="007874CB">
        <w:rPr>
          <w:rFonts w:ascii="Times New Roman" w:hAnsi="Times New Roman" w:cs="Times New Roman"/>
          <w:sz w:val="26"/>
          <w:szCs w:val="26"/>
        </w:rPr>
        <w:t>tàu mang</w:t>
      </w:r>
      <w:r w:rsidRPr="007E79BE">
        <w:rPr>
          <w:rFonts w:ascii="Times New Roman" w:hAnsi="Times New Roman" w:cs="Times New Roman"/>
          <w:sz w:val="26"/>
          <w:szCs w:val="26"/>
        </w:rPr>
        <w:t xml:space="preserve"> cờ áp dụng tiêu chuẩn mới sớm hơn, nhằm tránh tình trạng tàu mới đóng đã phải kế thừa một vấn đề tuân thủ từ tiêu chuẩn cũ.</w:t>
      </w:r>
    </w:p>
    <w:p w14:paraId="03F83384" w14:textId="2FD379B4" w:rsidR="007E79BE" w:rsidRPr="007E79BE" w:rsidRDefault="007E79BE" w:rsidP="007E79BE">
      <w:pPr>
        <w:spacing w:before="120" w:after="120"/>
        <w:jc w:val="both"/>
        <w:rPr>
          <w:rFonts w:ascii="Times New Roman" w:hAnsi="Times New Roman" w:cs="Times New Roman"/>
          <w:sz w:val="26"/>
          <w:szCs w:val="26"/>
        </w:rPr>
      </w:pPr>
      <w:r w:rsidRPr="007E79BE">
        <w:rPr>
          <w:rFonts w:ascii="Times New Roman" w:hAnsi="Times New Roman" w:cs="Times New Roman"/>
          <w:sz w:val="26"/>
          <w:szCs w:val="26"/>
        </w:rPr>
        <w:t xml:space="preserve">Đối với tàu hiện </w:t>
      </w:r>
      <w:r w:rsidR="007874CB">
        <w:rPr>
          <w:rFonts w:ascii="Times New Roman" w:hAnsi="Times New Roman" w:cs="Times New Roman"/>
          <w:sz w:val="26"/>
          <w:szCs w:val="26"/>
        </w:rPr>
        <w:t>có</w:t>
      </w:r>
      <w:r w:rsidRPr="007E79BE">
        <w:rPr>
          <w:rFonts w:ascii="Times New Roman" w:hAnsi="Times New Roman" w:cs="Times New Roman"/>
          <w:sz w:val="26"/>
          <w:szCs w:val="26"/>
        </w:rPr>
        <w:t>, tiêu chuẩn mới sẽ thể hiện bằng những thay đổi thực tế đối với kết cấu thép. Các điểm chịu lực, ma ní và dây cố định phải có tải trọng phá hủy không nhỏ hơn 48 kN, đồng thời phải được đánh dấu và lập hồ sơ.</w:t>
      </w:r>
      <w:r w:rsidR="007874CB">
        <w:rPr>
          <w:rFonts w:ascii="Times New Roman" w:hAnsi="Times New Roman" w:cs="Times New Roman"/>
          <w:sz w:val="26"/>
          <w:szCs w:val="26"/>
        </w:rPr>
        <w:t xml:space="preserve"> </w:t>
      </w:r>
      <w:r w:rsidRPr="007E79BE">
        <w:rPr>
          <w:rFonts w:ascii="Times New Roman" w:hAnsi="Times New Roman" w:cs="Times New Roman"/>
          <w:sz w:val="26"/>
          <w:szCs w:val="26"/>
        </w:rPr>
        <w:t>Hình học của cửa mở trên boong, các lỗ mở bên mạn, lối tiếp cận boong và tang cuốn thang cũng thuộc cùng một gói yêu cầu.</w:t>
      </w:r>
    </w:p>
    <w:p w14:paraId="63DCFA7C" w14:textId="77777777" w:rsidR="007E79BE" w:rsidRPr="007E79BE" w:rsidRDefault="007E79BE" w:rsidP="007E79BE">
      <w:pPr>
        <w:spacing w:before="120" w:after="120"/>
        <w:jc w:val="both"/>
        <w:rPr>
          <w:rFonts w:ascii="Times New Roman" w:hAnsi="Times New Roman" w:cs="Times New Roman"/>
          <w:sz w:val="26"/>
          <w:szCs w:val="26"/>
        </w:rPr>
      </w:pPr>
      <w:r w:rsidRPr="007E79BE">
        <w:rPr>
          <w:rFonts w:ascii="Times New Roman" w:hAnsi="Times New Roman" w:cs="Times New Roman"/>
          <w:sz w:val="26"/>
          <w:szCs w:val="26"/>
        </w:rPr>
        <w:t>Đây không đơn thuần là quá trình chuyển đổi giấy tờ. Nó có thể đòi hỏi phải cắt, sửa đổi kết cấu thép.</w:t>
      </w:r>
    </w:p>
    <w:p w14:paraId="2F825558" w14:textId="022D43DA" w:rsidR="007E79BE" w:rsidRPr="007E79BE" w:rsidRDefault="007E79BE" w:rsidP="007E79BE">
      <w:pPr>
        <w:spacing w:before="120" w:after="120"/>
        <w:jc w:val="both"/>
        <w:rPr>
          <w:rFonts w:ascii="Times New Roman" w:hAnsi="Times New Roman" w:cs="Times New Roman"/>
          <w:sz w:val="26"/>
          <w:szCs w:val="26"/>
        </w:rPr>
      </w:pPr>
      <w:r w:rsidRPr="007E79BE">
        <w:rPr>
          <w:rFonts w:ascii="Times New Roman" w:hAnsi="Times New Roman" w:cs="Times New Roman"/>
          <w:sz w:val="26"/>
          <w:szCs w:val="26"/>
        </w:rPr>
        <w:t xml:space="preserve">Lloyd’s Register cho biết các tàu có hệ thống </w:t>
      </w:r>
      <w:r w:rsidR="007874CB">
        <w:rPr>
          <w:rFonts w:ascii="Times New Roman" w:hAnsi="Times New Roman" w:cs="Times New Roman"/>
          <w:sz w:val="26"/>
          <w:szCs w:val="26"/>
        </w:rPr>
        <w:t>lên xuống của</w:t>
      </w:r>
      <w:r w:rsidRPr="007E79BE">
        <w:rPr>
          <w:rFonts w:ascii="Times New Roman" w:hAnsi="Times New Roman" w:cs="Times New Roman"/>
          <w:sz w:val="26"/>
          <w:szCs w:val="26"/>
        </w:rPr>
        <w:t xml:space="preserve"> hoa tiêu được lắp đặt trước tháng 7 năm 2012 nhiều khả năng sẽ cần sửa đổi nhiều hơn, bởi các yêu cầu về hình học theo SOLAS năm 2012 hiện đã được đưa vào một tiêu chuẩn bắt buộc.</w:t>
      </w:r>
    </w:p>
    <w:p w14:paraId="3E750241" w14:textId="536E1AF8" w:rsidR="007E79BE" w:rsidRPr="007E79BE" w:rsidRDefault="007E79BE" w:rsidP="007E79BE">
      <w:pPr>
        <w:spacing w:before="120" w:after="120"/>
        <w:jc w:val="both"/>
        <w:rPr>
          <w:rFonts w:ascii="Times New Roman" w:hAnsi="Times New Roman" w:cs="Times New Roman"/>
          <w:sz w:val="26"/>
          <w:szCs w:val="26"/>
        </w:rPr>
      </w:pPr>
      <w:r w:rsidRPr="007E79BE">
        <w:rPr>
          <w:rFonts w:ascii="Times New Roman" w:hAnsi="Times New Roman" w:cs="Times New Roman"/>
          <w:sz w:val="26"/>
          <w:szCs w:val="26"/>
        </w:rPr>
        <w:t>Không nhất thiết phải có bất kỳ thiết bị nào trên tàu bị hỏng. Điều đã thay đổi chính là quy định áp dụng đối với con tàu.</w:t>
      </w:r>
      <w:r w:rsidR="007874CB">
        <w:rPr>
          <w:rFonts w:ascii="Times New Roman" w:hAnsi="Times New Roman" w:cs="Times New Roman"/>
          <w:sz w:val="26"/>
          <w:szCs w:val="26"/>
        </w:rPr>
        <w:t xml:space="preserve"> </w:t>
      </w:r>
      <w:r w:rsidRPr="007E79BE">
        <w:rPr>
          <w:rFonts w:ascii="Times New Roman" w:hAnsi="Times New Roman" w:cs="Times New Roman"/>
          <w:sz w:val="26"/>
          <w:szCs w:val="26"/>
        </w:rPr>
        <w:t>Các tổ chức đăng kiểm không đưa ra một bộ sản phẩm duy nhất để giải quyết vấn đề. Thay vào đó, họ đưa ra lộ trình kiểm tra và xác nhận tuân thủ.</w:t>
      </w:r>
    </w:p>
    <w:p w14:paraId="29E45F64" w14:textId="72D05A65" w:rsidR="007E79BE" w:rsidRPr="007E79BE" w:rsidRDefault="007E79BE" w:rsidP="007E79BE">
      <w:pPr>
        <w:spacing w:before="120" w:after="120"/>
        <w:jc w:val="both"/>
        <w:rPr>
          <w:rFonts w:ascii="Times New Roman" w:hAnsi="Times New Roman" w:cs="Times New Roman"/>
          <w:sz w:val="26"/>
          <w:szCs w:val="26"/>
        </w:rPr>
      </w:pPr>
      <w:r w:rsidRPr="007E79BE">
        <w:rPr>
          <w:rFonts w:ascii="Times New Roman" w:hAnsi="Times New Roman" w:cs="Times New Roman"/>
          <w:sz w:val="26"/>
          <w:szCs w:val="26"/>
        </w:rPr>
        <w:t xml:space="preserve">DNV khuyến nghị chủ tàu rà soát khoảng cách giữa hiện trạng </w:t>
      </w:r>
      <w:r w:rsidR="007874CB">
        <w:rPr>
          <w:rFonts w:ascii="Times New Roman" w:hAnsi="Times New Roman" w:cs="Times New Roman"/>
          <w:sz w:val="26"/>
          <w:szCs w:val="26"/>
        </w:rPr>
        <w:t xml:space="preserve">của </w:t>
      </w:r>
      <w:r w:rsidRPr="007E79BE">
        <w:rPr>
          <w:rFonts w:ascii="Times New Roman" w:hAnsi="Times New Roman" w:cs="Times New Roman"/>
          <w:sz w:val="26"/>
          <w:szCs w:val="26"/>
        </w:rPr>
        <w:t>đội tàu và yêu cầu mới; kiểm tra các điểm chịu lực chưa có hồ sơ chứng minh hoặc chứng minh khả năng chịu lực bằng tính toán được phê duyệt; sau đó xin xác nhận tuân thủ khi kết cấu thép và các phụ kiện đã được xác minh, ngoại trừ thang hoa tiêu và dây tay.</w:t>
      </w:r>
    </w:p>
    <w:p w14:paraId="392C48C2" w14:textId="77777777" w:rsidR="007E79BE" w:rsidRPr="007E79BE" w:rsidRDefault="007E79BE" w:rsidP="007E79BE">
      <w:pPr>
        <w:spacing w:before="120" w:after="120"/>
        <w:jc w:val="both"/>
        <w:rPr>
          <w:rFonts w:ascii="Times New Roman" w:hAnsi="Times New Roman" w:cs="Times New Roman"/>
          <w:sz w:val="26"/>
          <w:szCs w:val="26"/>
        </w:rPr>
      </w:pPr>
      <w:r w:rsidRPr="007E79BE">
        <w:rPr>
          <w:rFonts w:ascii="Times New Roman" w:hAnsi="Times New Roman" w:cs="Times New Roman"/>
          <w:sz w:val="26"/>
          <w:szCs w:val="26"/>
        </w:rPr>
        <w:t>ClassNK yêu cầu bản vẽ sửa đổi phải được phê duyệt trước khi tiến hành các công việc hàn cắt nóng. Tổ chức này cũng khuyến nghị tận dụng đợt lên đà đã được đặt lịch trước ngày 1 tháng 1 năm 2029 để thực hiện các sửa đổi cần thiết.</w:t>
      </w:r>
    </w:p>
    <w:p w14:paraId="72F0149D" w14:textId="77777777" w:rsidR="007E79BE" w:rsidRPr="007E79BE" w:rsidRDefault="007E79BE" w:rsidP="007E79BE">
      <w:pPr>
        <w:spacing w:before="120" w:after="120"/>
        <w:jc w:val="both"/>
        <w:rPr>
          <w:rFonts w:ascii="Times New Roman" w:hAnsi="Times New Roman" w:cs="Times New Roman"/>
          <w:sz w:val="26"/>
          <w:szCs w:val="26"/>
        </w:rPr>
      </w:pPr>
      <w:r w:rsidRPr="007E79BE">
        <w:rPr>
          <w:rFonts w:ascii="Times New Roman" w:hAnsi="Times New Roman" w:cs="Times New Roman"/>
          <w:sz w:val="26"/>
          <w:szCs w:val="26"/>
        </w:rPr>
        <w:lastRenderedPageBreak/>
        <w:t>KR yêu cầu phê duyệt bản vẽ đối với các thay đổi và việc thay thế cửa mở trên boong, phương tiện cố định, các lỗ mở bên mạn, lối tiếp cận boong và tang cuốn thang.</w:t>
      </w:r>
    </w:p>
    <w:p w14:paraId="7F53B894" w14:textId="77777777" w:rsidR="007E79BE" w:rsidRPr="007E79BE" w:rsidRDefault="007E79BE" w:rsidP="007E79BE">
      <w:pPr>
        <w:spacing w:before="120" w:after="120"/>
        <w:jc w:val="both"/>
        <w:rPr>
          <w:rFonts w:ascii="Times New Roman" w:hAnsi="Times New Roman" w:cs="Times New Roman"/>
          <w:sz w:val="26"/>
          <w:szCs w:val="26"/>
        </w:rPr>
      </w:pPr>
      <w:r w:rsidRPr="007E79BE">
        <w:rPr>
          <w:rFonts w:ascii="Times New Roman" w:hAnsi="Times New Roman" w:cs="Times New Roman"/>
          <w:sz w:val="26"/>
          <w:szCs w:val="26"/>
        </w:rPr>
        <w:t>Những chủ tàu đang tìm kiếm một bộ thiết bị tiêu chuẩn có thể lắp đặt ngay có lẽ đang đặt sai câu hỏi. Việc tuân thủ phải được xem xét cụ thể cho từng con tàu.</w:t>
      </w:r>
    </w:p>
    <w:p w14:paraId="3CB6E9CF" w14:textId="154F8772" w:rsidR="007E79BE" w:rsidRPr="007E79BE" w:rsidRDefault="007E79BE" w:rsidP="007E79BE">
      <w:pPr>
        <w:spacing w:before="120" w:after="120"/>
        <w:jc w:val="both"/>
        <w:rPr>
          <w:rFonts w:ascii="Times New Roman" w:hAnsi="Times New Roman" w:cs="Times New Roman"/>
          <w:sz w:val="26"/>
          <w:szCs w:val="26"/>
        </w:rPr>
      </w:pPr>
      <w:r w:rsidRPr="007E79BE">
        <w:rPr>
          <w:rFonts w:ascii="Times New Roman" w:hAnsi="Times New Roman" w:cs="Times New Roman"/>
          <w:sz w:val="26"/>
          <w:szCs w:val="26"/>
        </w:rPr>
        <w:t>Các quy định đã được hoàn thiện tương đối đầy đủ, nhưng chuỗi cung ứng vẫn chưa theo kịp.</w:t>
      </w:r>
      <w:r w:rsidR="007874CB">
        <w:rPr>
          <w:rFonts w:ascii="Times New Roman" w:hAnsi="Times New Roman" w:cs="Times New Roman"/>
          <w:sz w:val="26"/>
          <w:szCs w:val="26"/>
        </w:rPr>
        <w:t xml:space="preserve"> </w:t>
      </w:r>
      <w:r w:rsidRPr="007E79BE">
        <w:rPr>
          <w:rFonts w:ascii="Times New Roman" w:hAnsi="Times New Roman" w:cs="Times New Roman"/>
          <w:sz w:val="26"/>
          <w:szCs w:val="26"/>
        </w:rPr>
        <w:t xml:space="preserve">Tàu phải mang theo thang hoa tiêu dự phòng đáp ứng yêu cầu và dây </w:t>
      </w:r>
      <w:r w:rsidR="007874CB">
        <w:rPr>
          <w:rFonts w:ascii="Times New Roman" w:hAnsi="Times New Roman" w:cs="Times New Roman"/>
          <w:sz w:val="26"/>
          <w:szCs w:val="26"/>
        </w:rPr>
        <w:t>vịn</w:t>
      </w:r>
      <w:r w:rsidRPr="007E79BE">
        <w:rPr>
          <w:rFonts w:ascii="Times New Roman" w:hAnsi="Times New Roman" w:cs="Times New Roman"/>
          <w:sz w:val="26"/>
          <w:szCs w:val="26"/>
        </w:rPr>
        <w:t xml:space="preserve"> dự phòng. Thang hoa tiêu phải ngừng sử dụng trong vòng 36 tháng kể từ ngày sản xuất hoặc 30 tháng kể từ ngày đưa vào sử dụng, tùy thời hạn nào đến trước.</w:t>
      </w:r>
    </w:p>
    <w:p w14:paraId="50348CF4" w14:textId="77777777" w:rsidR="007E79BE" w:rsidRPr="007E79BE" w:rsidRDefault="007E79BE" w:rsidP="007E79BE">
      <w:pPr>
        <w:spacing w:before="120" w:after="120"/>
        <w:jc w:val="both"/>
        <w:rPr>
          <w:rFonts w:ascii="Times New Roman" w:hAnsi="Times New Roman" w:cs="Times New Roman"/>
          <w:sz w:val="26"/>
          <w:szCs w:val="26"/>
        </w:rPr>
      </w:pPr>
      <w:r w:rsidRPr="007E79BE">
        <w:rPr>
          <w:rFonts w:ascii="Times New Roman" w:hAnsi="Times New Roman" w:cs="Times New Roman"/>
          <w:sz w:val="26"/>
          <w:szCs w:val="26"/>
        </w:rPr>
        <w:t>Hướng dẫn của ngành vẫn phản ánh giai đoạn chuyển tiếp liên quan đến phương pháp cố định thang ở các chiều dài trung gian.</w:t>
      </w:r>
    </w:p>
    <w:p w14:paraId="0B1055EB" w14:textId="77777777" w:rsidR="007E79BE" w:rsidRPr="007E79BE" w:rsidRDefault="007E79BE" w:rsidP="007E79BE">
      <w:pPr>
        <w:spacing w:before="120" w:after="120"/>
        <w:jc w:val="both"/>
        <w:rPr>
          <w:rFonts w:ascii="Times New Roman" w:hAnsi="Times New Roman" w:cs="Times New Roman"/>
          <w:sz w:val="26"/>
          <w:szCs w:val="26"/>
        </w:rPr>
      </w:pPr>
      <w:r w:rsidRPr="007E79BE">
        <w:rPr>
          <w:rFonts w:ascii="Times New Roman" w:hAnsi="Times New Roman" w:cs="Times New Roman"/>
          <w:sz w:val="26"/>
          <w:szCs w:val="26"/>
        </w:rPr>
        <w:t>Hiệp hội Hoa tiêu Hàng hải Vương quốc Anh (UKMPA) lưu ý rằng tiêu chuẩn mới yêu cầu một thiết bị đã được phê duyệt kiểu, có chức năng ngăn dây dọc hai bên thang bị trượt và có khả năng chịu lực tối thiểu 48 kN.</w:t>
      </w:r>
    </w:p>
    <w:p w14:paraId="0CBCD3B8" w14:textId="77777777" w:rsidR="007E79BE" w:rsidRPr="007E79BE" w:rsidRDefault="007E79BE" w:rsidP="007E79BE">
      <w:pPr>
        <w:spacing w:before="120" w:after="120"/>
        <w:jc w:val="both"/>
        <w:rPr>
          <w:rFonts w:ascii="Times New Roman" w:hAnsi="Times New Roman" w:cs="Times New Roman"/>
          <w:sz w:val="26"/>
          <w:szCs w:val="26"/>
        </w:rPr>
      </w:pPr>
      <w:r w:rsidRPr="007E79BE">
        <w:rPr>
          <w:rFonts w:ascii="Times New Roman" w:hAnsi="Times New Roman" w:cs="Times New Roman"/>
          <w:sz w:val="26"/>
          <w:szCs w:val="26"/>
        </w:rPr>
        <w:t>Cho đến khi các thiết bị như vậy được chứng minh là đáp ứng yêu cầu, UKMPA vẫn tiếp tục hướng dẫn sử dụng các đoạn dây đuôi dài 3 mét có đánh dấu, với các nút buộc trượt kiểu rolling hitch được thắt đúng cách.</w:t>
      </w:r>
    </w:p>
    <w:p w14:paraId="4312E7ED" w14:textId="77777777" w:rsidR="007E79BE" w:rsidRPr="007E79BE" w:rsidRDefault="007E79BE" w:rsidP="007E79BE">
      <w:pPr>
        <w:spacing w:before="120" w:after="120"/>
        <w:jc w:val="both"/>
        <w:rPr>
          <w:rFonts w:ascii="Times New Roman" w:hAnsi="Times New Roman" w:cs="Times New Roman"/>
          <w:sz w:val="26"/>
          <w:szCs w:val="26"/>
        </w:rPr>
      </w:pPr>
      <w:r w:rsidRPr="007E79BE">
        <w:rPr>
          <w:rFonts w:ascii="Times New Roman" w:hAnsi="Times New Roman" w:cs="Times New Roman"/>
          <w:sz w:val="26"/>
          <w:szCs w:val="26"/>
        </w:rPr>
        <w:t>Điều này không có nghĩa là việc tuân thủ là bất khả thi. Nó cho thấy sự cần thiết phải tiến hành thiết kế kỹ thuật sớm, đặt lịch vào nhà máy sửa chữa và áp dụng các phương án bố trí tạm thời được chấp thuận trong trường hợp quốc gia treo cờ cho phép.</w:t>
      </w:r>
    </w:p>
    <w:p w14:paraId="47583DC6" w14:textId="5B7E1ADE" w:rsidR="007E79BE" w:rsidRPr="007E79BE" w:rsidRDefault="007E79BE" w:rsidP="007E79BE">
      <w:pPr>
        <w:spacing w:before="120" w:after="120"/>
        <w:jc w:val="both"/>
        <w:rPr>
          <w:rFonts w:ascii="Times New Roman" w:hAnsi="Times New Roman" w:cs="Times New Roman"/>
          <w:sz w:val="26"/>
          <w:szCs w:val="26"/>
        </w:rPr>
      </w:pPr>
      <w:r w:rsidRPr="007E79BE">
        <w:rPr>
          <w:rFonts w:ascii="Times New Roman" w:hAnsi="Times New Roman" w:cs="Times New Roman"/>
          <w:sz w:val="26"/>
          <w:szCs w:val="26"/>
        </w:rPr>
        <w:t xml:space="preserve">Từ năm 2028, theo SOLAS, nếu hoa tiêu nghi ngờ hệ thống </w:t>
      </w:r>
      <w:r w:rsidR="007874CB">
        <w:rPr>
          <w:rFonts w:ascii="Times New Roman" w:hAnsi="Times New Roman" w:cs="Times New Roman"/>
          <w:sz w:val="26"/>
          <w:szCs w:val="26"/>
        </w:rPr>
        <w:t>đưa đón</w:t>
      </w:r>
      <w:r w:rsidRPr="007E79BE">
        <w:rPr>
          <w:rFonts w:ascii="Times New Roman" w:hAnsi="Times New Roman" w:cs="Times New Roman"/>
          <w:sz w:val="26"/>
          <w:szCs w:val="26"/>
        </w:rPr>
        <w:t xml:space="preserve"> hoa tiêu không đáp ứng quy định, họ phải thông báo cho thuyền trưởng và từ chối sử dụng hệ thống đó cho đến khi khiếm khuyết được khắc phục.</w:t>
      </w:r>
    </w:p>
    <w:p w14:paraId="1F46A422" w14:textId="77777777" w:rsidR="007E79BE" w:rsidRPr="007E79BE" w:rsidRDefault="007E79BE" w:rsidP="007E79BE">
      <w:pPr>
        <w:spacing w:before="120" w:after="120"/>
        <w:jc w:val="both"/>
        <w:rPr>
          <w:rFonts w:ascii="Times New Roman" w:hAnsi="Times New Roman" w:cs="Times New Roman"/>
          <w:sz w:val="26"/>
          <w:szCs w:val="26"/>
        </w:rPr>
      </w:pPr>
      <w:r w:rsidRPr="007E79BE">
        <w:rPr>
          <w:rFonts w:ascii="Times New Roman" w:hAnsi="Times New Roman" w:cs="Times New Roman"/>
          <w:sz w:val="26"/>
          <w:szCs w:val="26"/>
        </w:rPr>
        <w:t>Hoa tiêu trở thành chốt kiểm soát cuối cùng trong hoạt động khai thác.</w:t>
      </w:r>
    </w:p>
    <w:p w14:paraId="74135F9A" w14:textId="77777777" w:rsidR="007E79BE" w:rsidRPr="007E79BE" w:rsidRDefault="007E79BE" w:rsidP="007E79BE">
      <w:pPr>
        <w:spacing w:before="120" w:after="120"/>
        <w:jc w:val="both"/>
        <w:rPr>
          <w:rFonts w:ascii="Times New Roman" w:hAnsi="Times New Roman" w:cs="Times New Roman"/>
          <w:sz w:val="26"/>
          <w:szCs w:val="26"/>
        </w:rPr>
      </w:pPr>
      <w:r w:rsidRPr="007E79BE">
        <w:rPr>
          <w:rFonts w:ascii="Times New Roman" w:hAnsi="Times New Roman" w:cs="Times New Roman"/>
          <w:sz w:val="26"/>
          <w:szCs w:val="26"/>
        </w:rPr>
        <w:t>Mục đích của chế độ quy định mới gần như ngược lại: ngăn chặn tình trạng hoa tiêu trở thành người đầu tiên phát hiện ra rằng con tàu vốn chưa bao giờ được thiết kế để đáp ứng yêu cầu.</w:t>
      </w:r>
    </w:p>
    <w:p w14:paraId="26477A14" w14:textId="77777777" w:rsidR="007E79BE" w:rsidRPr="007E79BE" w:rsidRDefault="007E79BE" w:rsidP="007E79BE">
      <w:pPr>
        <w:spacing w:before="120" w:after="120"/>
        <w:jc w:val="both"/>
        <w:rPr>
          <w:rFonts w:ascii="Times New Roman" w:hAnsi="Times New Roman" w:cs="Times New Roman"/>
          <w:sz w:val="26"/>
          <w:szCs w:val="26"/>
        </w:rPr>
      </w:pPr>
      <w:r w:rsidRPr="007E79BE">
        <w:rPr>
          <w:rFonts w:ascii="Times New Roman" w:hAnsi="Times New Roman" w:cs="Times New Roman"/>
          <w:sz w:val="26"/>
          <w:szCs w:val="26"/>
        </w:rPr>
        <w:t xml:space="preserve">Việc bố trí thang sai quy cách sẽ không biến mất. Trong Chiến dịch </w:t>
      </w:r>
      <w:proofErr w:type="gramStart"/>
      <w:r w:rsidRPr="007E79BE">
        <w:rPr>
          <w:rFonts w:ascii="Times New Roman" w:hAnsi="Times New Roman" w:cs="Times New Roman"/>
          <w:sz w:val="26"/>
          <w:szCs w:val="26"/>
        </w:rPr>
        <w:t>An</w:t>
      </w:r>
      <w:proofErr w:type="gramEnd"/>
      <w:r w:rsidRPr="007E79BE">
        <w:rPr>
          <w:rFonts w:ascii="Times New Roman" w:hAnsi="Times New Roman" w:cs="Times New Roman"/>
          <w:sz w:val="26"/>
          <w:szCs w:val="26"/>
        </w:rPr>
        <w:t xml:space="preserve"> toàn năm 2026 của Hiệp hội Hoa tiêu Hàng hải Quốc tế (IMPA), 4.051 lượt quan sát tại 34 quốc gia vẫn ghi nhận tỷ lệ không tuân thủ là 13%.</w:t>
      </w:r>
    </w:p>
    <w:p w14:paraId="1F2310BB" w14:textId="77777777" w:rsidR="007E79BE" w:rsidRPr="007E79BE" w:rsidRDefault="007E79BE" w:rsidP="007E79BE">
      <w:pPr>
        <w:spacing w:before="120" w:after="120"/>
        <w:jc w:val="both"/>
        <w:rPr>
          <w:rFonts w:ascii="Times New Roman" w:hAnsi="Times New Roman" w:cs="Times New Roman"/>
          <w:sz w:val="26"/>
          <w:szCs w:val="26"/>
        </w:rPr>
      </w:pPr>
      <w:r w:rsidRPr="007E79BE">
        <w:rPr>
          <w:rFonts w:ascii="Times New Roman" w:hAnsi="Times New Roman" w:cs="Times New Roman"/>
          <w:sz w:val="26"/>
          <w:szCs w:val="26"/>
        </w:rPr>
        <w:t>Việc làm quen với thiết bị và bảo dưỡng vẫn quan trọng. Sai sót của thuyền viên vẫn là vấn đề cần quan tâm.</w:t>
      </w:r>
    </w:p>
    <w:p w14:paraId="1F45AA01" w14:textId="77777777" w:rsidR="007E79BE" w:rsidRPr="007E79BE" w:rsidRDefault="007E79BE" w:rsidP="007E79BE">
      <w:pPr>
        <w:spacing w:before="120" w:after="120"/>
        <w:jc w:val="both"/>
        <w:rPr>
          <w:rFonts w:ascii="Times New Roman" w:hAnsi="Times New Roman" w:cs="Times New Roman"/>
          <w:sz w:val="26"/>
          <w:szCs w:val="26"/>
        </w:rPr>
      </w:pPr>
      <w:r w:rsidRPr="007E79BE">
        <w:rPr>
          <w:rFonts w:ascii="Times New Roman" w:hAnsi="Times New Roman" w:cs="Times New Roman"/>
          <w:sz w:val="26"/>
          <w:szCs w:val="26"/>
        </w:rPr>
        <w:t>Tuy nhiên, quy định mới đã xác định một ranh giới rõ ràng: một phần rủi ro phải được loại bỏ trước khi thang được đưa ra và lắp đặt.</w:t>
      </w:r>
    </w:p>
    <w:p w14:paraId="4E97BA8F" w14:textId="77777777" w:rsidR="007E79BE" w:rsidRDefault="007E79BE" w:rsidP="007E79BE">
      <w:pPr>
        <w:spacing w:before="120" w:after="120"/>
        <w:jc w:val="both"/>
        <w:rPr>
          <w:rFonts w:ascii="Times New Roman" w:hAnsi="Times New Roman" w:cs="Times New Roman"/>
          <w:sz w:val="26"/>
          <w:szCs w:val="26"/>
        </w:rPr>
      </w:pPr>
      <w:r w:rsidRPr="007E79BE">
        <w:rPr>
          <w:rFonts w:ascii="Times New Roman" w:hAnsi="Times New Roman" w:cs="Times New Roman"/>
          <w:sz w:val="26"/>
          <w:szCs w:val="26"/>
        </w:rPr>
        <w:t>Thuyền viên vẫn có thể bố trí thang sai. Nhưng từ năm 2028, họ không thể bị yêu cầu phải tự tìm cách khắc phục những khiếm khuyết của kết cấu thân tàu để biến một hệ thống vốn không phù hợp thành hệ thống đáp ứng quy định.</w:t>
      </w:r>
    </w:p>
    <w:p w14:paraId="0E1A3ADC" w14:textId="489655DF" w:rsidR="007E79BE" w:rsidRPr="007874CB" w:rsidRDefault="007874CB" w:rsidP="007874CB">
      <w:pPr>
        <w:spacing w:before="120" w:after="120"/>
        <w:jc w:val="center"/>
        <w:rPr>
          <w:rFonts w:ascii="Times New Roman" w:hAnsi="Times New Roman" w:cs="Times New Roman"/>
          <w:sz w:val="26"/>
          <w:szCs w:val="26"/>
        </w:rPr>
      </w:pPr>
      <w:r>
        <w:rPr>
          <w:rFonts w:ascii="Times New Roman" w:hAnsi="Times New Roman" w:cs="Times New Roman"/>
          <w:sz w:val="26"/>
          <w:szCs w:val="26"/>
        </w:rPr>
        <w:t>-----------------------------------------</w:t>
      </w:r>
      <w:r w:rsidR="007E79BE" w:rsidRPr="007E79BE">
        <w:rPr>
          <w:vanish/>
        </w:rPr>
        <w:t>Top of FormBottom of Form</w:t>
      </w:r>
    </w:p>
    <w:sectPr w:rsidR="007E79BE" w:rsidRPr="007874CB" w:rsidSect="007874CB">
      <w:pgSz w:w="12240" w:h="15840"/>
      <w:pgMar w:top="900" w:right="90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423"/>
    <w:rsid w:val="000501D0"/>
    <w:rsid w:val="007874CB"/>
    <w:rsid w:val="007E79BE"/>
    <w:rsid w:val="00913423"/>
    <w:rsid w:val="00BF689C"/>
    <w:rsid w:val="00C13E10"/>
    <w:rsid w:val="00CF02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70869"/>
  <w15:chartTrackingRefBased/>
  <w15:docId w15:val="{DEE96A20-9B38-484C-8732-4C657B24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34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34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34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34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34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34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34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34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34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34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34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34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34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34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34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34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34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3423"/>
    <w:rPr>
      <w:rFonts w:eastAsiaTheme="majorEastAsia" w:cstheme="majorBidi"/>
      <w:color w:val="272727" w:themeColor="text1" w:themeTint="D8"/>
    </w:rPr>
  </w:style>
  <w:style w:type="paragraph" w:styleId="Title">
    <w:name w:val="Title"/>
    <w:basedOn w:val="Normal"/>
    <w:next w:val="Normal"/>
    <w:link w:val="TitleChar"/>
    <w:uiPriority w:val="10"/>
    <w:qFormat/>
    <w:rsid w:val="009134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34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34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34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3423"/>
    <w:pPr>
      <w:spacing w:before="160"/>
      <w:jc w:val="center"/>
    </w:pPr>
    <w:rPr>
      <w:i/>
      <w:iCs/>
      <w:color w:val="404040" w:themeColor="text1" w:themeTint="BF"/>
    </w:rPr>
  </w:style>
  <w:style w:type="character" w:customStyle="1" w:styleId="QuoteChar">
    <w:name w:val="Quote Char"/>
    <w:basedOn w:val="DefaultParagraphFont"/>
    <w:link w:val="Quote"/>
    <w:uiPriority w:val="29"/>
    <w:rsid w:val="00913423"/>
    <w:rPr>
      <w:i/>
      <w:iCs/>
      <w:color w:val="404040" w:themeColor="text1" w:themeTint="BF"/>
    </w:rPr>
  </w:style>
  <w:style w:type="paragraph" w:styleId="ListParagraph">
    <w:name w:val="List Paragraph"/>
    <w:basedOn w:val="Normal"/>
    <w:uiPriority w:val="34"/>
    <w:qFormat/>
    <w:rsid w:val="00913423"/>
    <w:pPr>
      <w:ind w:left="720"/>
      <w:contextualSpacing/>
    </w:pPr>
  </w:style>
  <w:style w:type="character" w:styleId="IntenseEmphasis">
    <w:name w:val="Intense Emphasis"/>
    <w:basedOn w:val="DefaultParagraphFont"/>
    <w:uiPriority w:val="21"/>
    <w:qFormat/>
    <w:rsid w:val="00913423"/>
    <w:rPr>
      <w:i/>
      <w:iCs/>
      <w:color w:val="0F4761" w:themeColor="accent1" w:themeShade="BF"/>
    </w:rPr>
  </w:style>
  <w:style w:type="paragraph" w:styleId="IntenseQuote">
    <w:name w:val="Intense Quote"/>
    <w:basedOn w:val="Normal"/>
    <w:next w:val="Normal"/>
    <w:link w:val="IntenseQuoteChar"/>
    <w:uiPriority w:val="30"/>
    <w:qFormat/>
    <w:rsid w:val="009134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3423"/>
    <w:rPr>
      <w:i/>
      <w:iCs/>
      <w:color w:val="0F4761" w:themeColor="accent1" w:themeShade="BF"/>
    </w:rPr>
  </w:style>
  <w:style w:type="character" w:styleId="IntenseReference">
    <w:name w:val="Intense Reference"/>
    <w:basedOn w:val="DefaultParagraphFont"/>
    <w:uiPriority w:val="32"/>
    <w:qFormat/>
    <w:rsid w:val="00913423"/>
    <w:rPr>
      <w:b/>
      <w:bCs/>
      <w:smallCaps/>
      <w:color w:val="0F4761" w:themeColor="accent1" w:themeShade="BF"/>
      <w:spacing w:val="5"/>
    </w:rPr>
  </w:style>
  <w:style w:type="character" w:styleId="Hyperlink">
    <w:name w:val="Hyperlink"/>
    <w:basedOn w:val="DefaultParagraphFont"/>
    <w:uiPriority w:val="99"/>
    <w:unhideWhenUsed/>
    <w:rsid w:val="007E79BE"/>
    <w:rPr>
      <w:color w:val="467886" w:themeColor="hyperlink"/>
      <w:u w:val="single"/>
    </w:rPr>
  </w:style>
  <w:style w:type="character" w:styleId="UnresolvedMention">
    <w:name w:val="Unresolved Mention"/>
    <w:basedOn w:val="DefaultParagraphFont"/>
    <w:uiPriority w:val="99"/>
    <w:semiHidden/>
    <w:unhideWhenUsed/>
    <w:rsid w:val="007E79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splash247.com/author/asmadm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3</Pages>
  <Words>1059</Words>
  <Characters>6041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2</cp:revision>
  <dcterms:created xsi:type="dcterms:W3CDTF">2026-10-20T02:54:00Z</dcterms:created>
  <dcterms:modified xsi:type="dcterms:W3CDTF">2026-10-20T03:19:00Z</dcterms:modified>
</cp:coreProperties>
</file>