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F9031" w14:textId="6ED5278E" w:rsidR="000D7FA7" w:rsidRPr="000D7FA7" w:rsidRDefault="000D7FA7" w:rsidP="000D7FA7">
      <w:pPr>
        <w:spacing w:line="240" w:lineRule="auto"/>
        <w:jc w:val="center"/>
        <w:rPr>
          <w:rFonts w:ascii="Times New Roman" w:hAnsi="Times New Roman" w:cs="Times New Roman"/>
          <w:b/>
          <w:bCs/>
          <w:color w:val="EE0000"/>
          <w:sz w:val="40"/>
          <w:szCs w:val="40"/>
        </w:rPr>
      </w:pPr>
      <w:r w:rsidRPr="000D7FA7">
        <w:rPr>
          <w:rFonts w:ascii="Times New Roman" w:hAnsi="Times New Roman" w:cs="Times New Roman"/>
          <w:b/>
          <w:bCs/>
          <w:color w:val="EE0000"/>
          <w:sz w:val="40"/>
          <w:szCs w:val="40"/>
        </w:rPr>
        <w:t>Nhóm tội phạm tống tiền trên mạng nhắm mục tiêu vào 38 tổ chức hàng hải</w:t>
      </w:r>
    </w:p>
    <w:p w14:paraId="2A3B4C3E" w14:textId="3117BCD8" w:rsidR="000D7FA7" w:rsidRPr="000D7FA7" w:rsidRDefault="000D7FA7" w:rsidP="000D7FA7">
      <w:pPr>
        <w:jc w:val="right"/>
      </w:pPr>
      <w:hyperlink r:id="rId4" w:history="1">
        <w:r w:rsidRPr="000D7FA7">
          <w:rPr>
            <w:rStyle w:val="Hyperlink"/>
          </w:rPr>
          <w:t>Cyber Security</w:t>
        </w:r>
      </w:hyperlink>
    </w:p>
    <w:p w14:paraId="3FE8B3C6" w14:textId="04364F8B" w:rsidR="000D7FA7" w:rsidRPr="000D7FA7" w:rsidRDefault="000D7FA7" w:rsidP="000D7FA7">
      <w:pPr>
        <w:jc w:val="center"/>
      </w:pPr>
      <w:r w:rsidRPr="000D7FA7">
        <w:drawing>
          <wp:inline distT="0" distB="0" distL="0" distR="0" wp14:anchorId="780BA067" wp14:editId="444773E7">
            <wp:extent cx="5943600" cy="2974975"/>
            <wp:effectExtent l="0" t="0" r="0" b="0"/>
            <wp:docPr id="1597466336" name="Picture 2" descr="Cy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yb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6D508A15" w14:textId="77777777" w:rsidR="000D7FA7" w:rsidRPr="000D7FA7" w:rsidRDefault="000D7FA7" w:rsidP="000D7FA7">
      <w:pPr>
        <w:spacing w:before="120" w:after="120"/>
        <w:jc w:val="both"/>
        <w:rPr>
          <w:rFonts w:ascii="Times New Roman" w:hAnsi="Times New Roman" w:cs="Times New Roman"/>
          <w:sz w:val="26"/>
          <w:szCs w:val="26"/>
        </w:rPr>
      </w:pPr>
      <w:r w:rsidRPr="000D7FA7">
        <w:rPr>
          <w:rFonts w:ascii="Times New Roman" w:hAnsi="Times New Roman" w:cs="Times New Roman"/>
          <w:sz w:val="26"/>
          <w:szCs w:val="26"/>
        </w:rPr>
        <w:t>Nhóm tội phạm tống tiền trên mạng n0n đã đưa tên 38 tổ chức hàng hải và logistics tại 18 quốc gia lên trang web rò rỉ dữ liệu trên dark web, làm dấy lên lo ngại về những lỗ hổng bảo mật tiềm ẩn ảnh hưởng đến các hệ thống vận tải biển và cảng biển có kết nối với nhau.</w:t>
      </w:r>
    </w:p>
    <w:p w14:paraId="45CE28D0" w14:textId="70D43557" w:rsidR="000D7FA7" w:rsidRPr="000D7FA7" w:rsidRDefault="000D7FA7" w:rsidP="000D7FA7">
      <w:pPr>
        <w:spacing w:before="120" w:after="120"/>
        <w:jc w:val="both"/>
        <w:rPr>
          <w:rFonts w:ascii="Times New Roman" w:hAnsi="Times New Roman" w:cs="Times New Roman"/>
          <w:sz w:val="26"/>
          <w:szCs w:val="26"/>
        </w:rPr>
      </w:pPr>
      <w:r w:rsidRPr="000D7FA7">
        <w:rPr>
          <w:rFonts w:ascii="Times New Roman" w:hAnsi="Times New Roman" w:cs="Times New Roman"/>
          <w:sz w:val="26"/>
          <w:szCs w:val="26"/>
        </w:rPr>
        <w:t xml:space="preserve">Theo thông tin tình báo an ninh mạng do SOCRadar theo dõi, danh sách </w:t>
      </w:r>
      <w:r>
        <w:rPr>
          <w:rFonts w:ascii="Times New Roman" w:hAnsi="Times New Roman" w:cs="Times New Roman"/>
          <w:sz w:val="26"/>
          <w:szCs w:val="26"/>
        </w:rPr>
        <w:t xml:space="preserve">này </w:t>
      </w:r>
      <w:r w:rsidRPr="000D7FA7">
        <w:rPr>
          <w:rFonts w:ascii="Times New Roman" w:hAnsi="Times New Roman" w:cs="Times New Roman"/>
          <w:sz w:val="26"/>
          <w:szCs w:val="26"/>
        </w:rPr>
        <w:t>được công bố ngày 12 tháng 10 năm 2026</w:t>
      </w:r>
      <w:r>
        <w:rPr>
          <w:rFonts w:ascii="Times New Roman" w:hAnsi="Times New Roman" w:cs="Times New Roman"/>
          <w:sz w:val="26"/>
          <w:szCs w:val="26"/>
        </w:rPr>
        <w:t>,</w:t>
      </w:r>
      <w:r w:rsidRPr="000D7FA7">
        <w:rPr>
          <w:rFonts w:ascii="Times New Roman" w:hAnsi="Times New Roman" w:cs="Times New Roman"/>
          <w:sz w:val="26"/>
          <w:szCs w:val="26"/>
        </w:rPr>
        <w:t xml:space="preserve"> bao gồm các bến container, hãng tàu, nhà cung cấp dịch vụ công nghệ thông tin (IT) cho cảng biển và các công ty logistics. Những tổ chức được nêu tên gồm Ocean Network Express, CULines, T.S. Lines, Santos Brasil, TTI Algeciras và Eurogate Tanger.</w:t>
      </w:r>
    </w:p>
    <w:p w14:paraId="11007DAB" w14:textId="77777777" w:rsidR="000D7FA7" w:rsidRPr="000D7FA7" w:rsidRDefault="000D7FA7" w:rsidP="000D7FA7">
      <w:pPr>
        <w:spacing w:before="120" w:after="120"/>
        <w:jc w:val="both"/>
        <w:rPr>
          <w:rFonts w:ascii="Times New Roman" w:hAnsi="Times New Roman" w:cs="Times New Roman"/>
          <w:sz w:val="26"/>
          <w:szCs w:val="26"/>
        </w:rPr>
      </w:pPr>
      <w:r w:rsidRPr="000D7FA7">
        <w:rPr>
          <w:rFonts w:ascii="Times New Roman" w:hAnsi="Times New Roman" w:cs="Times New Roman"/>
          <w:sz w:val="26"/>
          <w:szCs w:val="26"/>
        </w:rPr>
        <w:t>Hàn Quốc chiếm 12 trường hợp trong danh sách, bao gồm các đơn vị khai thác bến cảng, công ty vận tải biển và nhà cung cấp dịch vụ IT cho cảng biển. Sự tập trung này làm dấy lên câu hỏi liệu những vụ lộ dữ liệu bị cáo buộc có xuất phát từ các cuộc xâm nhập riêng biệt hay từ một ứng dụng hoặc lỗ hổng bảo mật dùng chung.</w:t>
      </w:r>
    </w:p>
    <w:p w14:paraId="5AE1D53F" w14:textId="77777777" w:rsidR="000D7FA7" w:rsidRPr="000D7FA7" w:rsidRDefault="000D7FA7" w:rsidP="000D7FA7">
      <w:pPr>
        <w:spacing w:before="120" w:after="120"/>
        <w:jc w:val="both"/>
        <w:rPr>
          <w:rFonts w:ascii="Times New Roman" w:hAnsi="Times New Roman" w:cs="Times New Roman"/>
          <w:sz w:val="26"/>
          <w:szCs w:val="26"/>
        </w:rPr>
      </w:pPr>
      <w:r w:rsidRPr="000D7FA7">
        <w:rPr>
          <w:rFonts w:ascii="Times New Roman" w:hAnsi="Times New Roman" w:cs="Times New Roman"/>
          <w:sz w:val="26"/>
          <w:szCs w:val="26"/>
        </w:rPr>
        <w:t>Tuy nhiên, những bằng chứng hiện có chưa xác định được một điểm xâm nhập chung, và tại thời điểm bài viết được thực hiện, chưa tổ chức hàng hải nào có tên trong danh sách công khai xác nhận các tuyên bố liên quan đến mình.</w:t>
      </w:r>
    </w:p>
    <w:p w14:paraId="24BEC0B5" w14:textId="77777777" w:rsidR="000D7FA7" w:rsidRPr="000D7FA7" w:rsidRDefault="000D7FA7" w:rsidP="000D7FA7">
      <w:pPr>
        <w:spacing w:before="120" w:after="120"/>
        <w:jc w:val="both"/>
        <w:rPr>
          <w:rFonts w:ascii="Times New Roman" w:hAnsi="Times New Roman" w:cs="Times New Roman"/>
          <w:sz w:val="26"/>
          <w:szCs w:val="26"/>
        </w:rPr>
      </w:pPr>
      <w:r w:rsidRPr="000D7FA7">
        <w:rPr>
          <w:rFonts w:ascii="Times New Roman" w:hAnsi="Times New Roman" w:cs="Times New Roman"/>
          <w:sz w:val="26"/>
          <w:szCs w:val="26"/>
        </w:rPr>
        <w:t>Nhóm này xuất hiện từ tháng 9 năm 2026 và được cho là tập trung vào việc đánh cắp dữ liệu, sau đó đe dọa công khai thông tin, thay vì chủ yếu dựa vào phương thức triển khai mã độc tống tiền truyền thống. Trong danh sách mới nhất, nhóm đe dọa công bố thông tin được cho là đã đánh cắp vào lúc 13:27 UTC ngày 19 tháng 10 năm 2026. Các yêu cầu tiền chuộc được xem xét có giá trị từ 2,4 triệu đến 14 triệu USD.</w:t>
      </w:r>
    </w:p>
    <w:p w14:paraId="44F3AC08" w14:textId="77777777" w:rsidR="000D7FA7" w:rsidRPr="000D7FA7" w:rsidRDefault="000D7FA7" w:rsidP="000D7FA7">
      <w:pPr>
        <w:spacing w:before="120" w:after="120"/>
        <w:jc w:val="both"/>
        <w:rPr>
          <w:rFonts w:ascii="Times New Roman" w:hAnsi="Times New Roman" w:cs="Times New Roman"/>
          <w:sz w:val="26"/>
          <w:szCs w:val="26"/>
        </w:rPr>
      </w:pPr>
      <w:r w:rsidRPr="000D7FA7">
        <w:rPr>
          <w:rFonts w:ascii="Times New Roman" w:hAnsi="Times New Roman" w:cs="Times New Roman"/>
          <w:sz w:val="26"/>
          <w:szCs w:val="26"/>
        </w:rPr>
        <w:lastRenderedPageBreak/>
        <w:t xml:space="preserve">Trong một diễn biến riêng, công ty </w:t>
      </w:r>
      <w:proofErr w:type="gramStart"/>
      <w:r w:rsidRPr="000D7FA7">
        <w:rPr>
          <w:rFonts w:ascii="Times New Roman" w:hAnsi="Times New Roman" w:cs="Times New Roman"/>
          <w:sz w:val="26"/>
          <w:szCs w:val="26"/>
        </w:rPr>
        <w:t>an</w:t>
      </w:r>
      <w:proofErr w:type="gramEnd"/>
      <w:r w:rsidRPr="000D7FA7">
        <w:rPr>
          <w:rFonts w:ascii="Times New Roman" w:hAnsi="Times New Roman" w:cs="Times New Roman"/>
          <w:sz w:val="26"/>
          <w:szCs w:val="26"/>
        </w:rPr>
        <w:t xml:space="preserve"> ninh mạng hàng hải Cydome cảnh báo ngày 14 tháng 10 rằng một vụ tấn công bằng mã độc tống tiền bị cáo buộc có thể đã làm lộ thông tin vận hành và thương mại liên quan đến 37 tổ chức hàng hải.</w:t>
      </w:r>
    </w:p>
    <w:p w14:paraId="531B854C" w14:textId="77777777" w:rsidR="000D7FA7" w:rsidRPr="000D7FA7" w:rsidRDefault="000D7FA7" w:rsidP="000D7FA7">
      <w:pPr>
        <w:spacing w:before="120" w:after="120"/>
        <w:jc w:val="both"/>
        <w:rPr>
          <w:rFonts w:ascii="Times New Roman" w:hAnsi="Times New Roman" w:cs="Times New Roman"/>
          <w:sz w:val="26"/>
          <w:szCs w:val="26"/>
        </w:rPr>
      </w:pPr>
      <w:r w:rsidRPr="000D7FA7">
        <w:rPr>
          <w:rFonts w:ascii="Times New Roman" w:hAnsi="Times New Roman" w:cs="Times New Roman"/>
          <w:sz w:val="26"/>
          <w:szCs w:val="26"/>
        </w:rPr>
        <w:t>Cydome cho biết khả năng vụ việc có liên quan đến một môi trường dùng chung gắn với CLT làm dấy lên lo ngại về quyền truy cập của các nhà cung cấp phần mềm bên thứ ba và nguy cơ dữ liệu của nhiều tổ chức có kết nối với nhau bị lộ. Tuy nhiên, nguồn gốc của vụ xâm nhập bị cáo buộc và phạm vi dữ liệu có thể đã bị lộ vẫn chưa được xác nhận. Công ty khuyến nghị các đơn vị khai thác hàng hải đánh giá rủi ro từ nhà cung cấp, rà soát quyền truy cập của các nhà cung cấp dịch vụ và kiểm tra những thông tin xác thực được chia sẻ thông qua các kênh hỗ trợ kỹ thuật.</w:t>
      </w:r>
    </w:p>
    <w:p w14:paraId="61D59F01" w14:textId="77777777" w:rsidR="000D7FA7" w:rsidRDefault="000D7FA7" w:rsidP="000D7FA7">
      <w:pPr>
        <w:spacing w:before="120" w:after="120"/>
        <w:jc w:val="both"/>
        <w:rPr>
          <w:rFonts w:ascii="Times New Roman" w:hAnsi="Times New Roman" w:cs="Times New Roman"/>
          <w:sz w:val="26"/>
          <w:szCs w:val="26"/>
        </w:rPr>
      </w:pPr>
      <w:r w:rsidRPr="000D7FA7">
        <w:rPr>
          <w:rFonts w:ascii="Times New Roman" w:hAnsi="Times New Roman" w:cs="Times New Roman"/>
          <w:sz w:val="26"/>
          <w:szCs w:val="26"/>
        </w:rPr>
        <w:t>Sự việc cho thấy những hậu quả tiềm tàng của các lỗ hổng trong hệ thống công nghệ hàng hải dùng chung. Trong môi trường mà nhiều tổ chức cùng kết nối với một hệ thống, chỉ một điểm bị xâm phạm cũng có thể khiến thông tin vận hành và thương mại của nhiều tổ chức cùng đối mặt với nguy cơ bị đánh cắp hoặc tiết lộ.</w:t>
      </w:r>
    </w:p>
    <w:p w14:paraId="1D4A2D80" w14:textId="25F19640" w:rsidR="00C13E10" w:rsidRPr="000D7FA7" w:rsidRDefault="000D7FA7" w:rsidP="000D7FA7">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0D7FA7" w:rsidSect="000D7FA7">
      <w:pgSz w:w="12240" w:h="15840"/>
      <w:pgMar w:top="720" w:right="108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A7"/>
    <w:rsid w:val="000501D0"/>
    <w:rsid w:val="000D7FA7"/>
    <w:rsid w:val="009B7722"/>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951DF"/>
  <w15:chartTrackingRefBased/>
  <w15:docId w15:val="{3FD254B0-B0E2-454E-A457-0837E8DC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F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F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F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F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F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F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F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F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FA7"/>
    <w:rPr>
      <w:rFonts w:eastAsiaTheme="majorEastAsia" w:cstheme="majorBidi"/>
      <w:color w:val="272727" w:themeColor="text1" w:themeTint="D8"/>
    </w:rPr>
  </w:style>
  <w:style w:type="paragraph" w:styleId="Title">
    <w:name w:val="Title"/>
    <w:basedOn w:val="Normal"/>
    <w:next w:val="Normal"/>
    <w:link w:val="TitleChar"/>
    <w:uiPriority w:val="10"/>
    <w:qFormat/>
    <w:rsid w:val="000D7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FA7"/>
    <w:pPr>
      <w:spacing w:before="160"/>
      <w:jc w:val="center"/>
    </w:pPr>
    <w:rPr>
      <w:i/>
      <w:iCs/>
      <w:color w:val="404040" w:themeColor="text1" w:themeTint="BF"/>
    </w:rPr>
  </w:style>
  <w:style w:type="character" w:customStyle="1" w:styleId="QuoteChar">
    <w:name w:val="Quote Char"/>
    <w:basedOn w:val="DefaultParagraphFont"/>
    <w:link w:val="Quote"/>
    <w:uiPriority w:val="29"/>
    <w:rsid w:val="000D7FA7"/>
    <w:rPr>
      <w:i/>
      <w:iCs/>
      <w:color w:val="404040" w:themeColor="text1" w:themeTint="BF"/>
    </w:rPr>
  </w:style>
  <w:style w:type="paragraph" w:styleId="ListParagraph">
    <w:name w:val="List Paragraph"/>
    <w:basedOn w:val="Normal"/>
    <w:uiPriority w:val="34"/>
    <w:qFormat/>
    <w:rsid w:val="000D7FA7"/>
    <w:pPr>
      <w:ind w:left="720"/>
      <w:contextualSpacing/>
    </w:pPr>
  </w:style>
  <w:style w:type="character" w:styleId="IntenseEmphasis">
    <w:name w:val="Intense Emphasis"/>
    <w:basedOn w:val="DefaultParagraphFont"/>
    <w:uiPriority w:val="21"/>
    <w:qFormat/>
    <w:rsid w:val="000D7FA7"/>
    <w:rPr>
      <w:i/>
      <w:iCs/>
      <w:color w:val="0F4761" w:themeColor="accent1" w:themeShade="BF"/>
    </w:rPr>
  </w:style>
  <w:style w:type="paragraph" w:styleId="IntenseQuote">
    <w:name w:val="Intense Quote"/>
    <w:basedOn w:val="Normal"/>
    <w:next w:val="Normal"/>
    <w:link w:val="IntenseQuoteChar"/>
    <w:uiPriority w:val="30"/>
    <w:qFormat/>
    <w:rsid w:val="000D7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FA7"/>
    <w:rPr>
      <w:i/>
      <w:iCs/>
      <w:color w:val="0F4761" w:themeColor="accent1" w:themeShade="BF"/>
    </w:rPr>
  </w:style>
  <w:style w:type="character" w:styleId="IntenseReference">
    <w:name w:val="Intense Reference"/>
    <w:basedOn w:val="DefaultParagraphFont"/>
    <w:uiPriority w:val="32"/>
    <w:qFormat/>
    <w:rsid w:val="000D7FA7"/>
    <w:rPr>
      <w:b/>
      <w:bCs/>
      <w:smallCaps/>
      <w:color w:val="0F4761" w:themeColor="accent1" w:themeShade="BF"/>
      <w:spacing w:val="5"/>
    </w:rPr>
  </w:style>
  <w:style w:type="character" w:styleId="Hyperlink">
    <w:name w:val="Hyperlink"/>
    <w:basedOn w:val="DefaultParagraphFont"/>
    <w:uiPriority w:val="99"/>
    <w:unhideWhenUsed/>
    <w:rsid w:val="000D7FA7"/>
    <w:rPr>
      <w:color w:val="467886" w:themeColor="hyperlink"/>
      <w:u w:val="single"/>
    </w:rPr>
  </w:style>
  <w:style w:type="character" w:styleId="UnresolvedMention">
    <w:name w:val="Unresolved Mention"/>
    <w:basedOn w:val="DefaultParagraphFont"/>
    <w:uiPriority w:val="99"/>
    <w:semiHidden/>
    <w:unhideWhenUsed/>
    <w:rsid w:val="000D7F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mart-parent/cyber-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431</Words>
  <Characters>2463</Characters>
  <Application>Microsoft Office Word</Application>
  <DocSecurity>0</DocSecurity>
  <Lines>20</Lines>
  <Paragraphs>5</Paragraphs>
  <ScaleCrop>false</ScaleCrop>
  <Company>HP</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2026-10-16T02:24:00Z</dcterms:created>
  <dcterms:modified xsi:type="dcterms:W3CDTF">2026-10-16T02:29:00Z</dcterms:modified>
</cp:coreProperties>
</file>