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7A98B" w14:textId="17F65AFF" w:rsidR="005952D4" w:rsidRPr="004276D6" w:rsidRDefault="005952D4" w:rsidP="005952D4">
      <w:pPr>
        <w:spacing w:line="240" w:lineRule="auto"/>
        <w:jc w:val="center"/>
        <w:rPr>
          <w:rFonts w:ascii="Times New Roman" w:hAnsi="Times New Roman" w:cs="Times New Roman"/>
          <w:b/>
          <w:bCs/>
          <w:color w:val="A02B93" w:themeColor="accent5"/>
          <w:sz w:val="40"/>
          <w:szCs w:val="40"/>
        </w:rPr>
      </w:pPr>
      <w:r w:rsidRPr="004276D6">
        <w:rPr>
          <w:rFonts w:ascii="Times New Roman" w:hAnsi="Times New Roman" w:cs="Times New Roman"/>
          <w:b/>
          <w:bCs/>
          <w:color w:val="A02B93" w:themeColor="accent5"/>
          <w:sz w:val="40"/>
          <w:szCs w:val="40"/>
        </w:rPr>
        <w:t>Nâng cao nhận thức về sức khỏe trên biển: Cách nhận biết và xử trí cơn đột quỵ</w:t>
      </w:r>
      <w:r w:rsidRPr="004276D6">
        <w:rPr>
          <w:rFonts w:ascii="Times New Roman" w:hAnsi="Times New Roman" w:cs="Times New Roman"/>
          <w:b/>
          <w:bCs/>
          <w:color w:val="A02B93" w:themeColor="accent5"/>
          <w:sz w:val="40"/>
          <w:szCs w:val="40"/>
        </w:rPr>
        <w:t xml:space="preserve"> </w:t>
      </w:r>
      <w:r w:rsidRPr="004276D6">
        <w:rPr>
          <w:rFonts w:ascii="Times New Roman" w:hAnsi="Times New Roman" w:cs="Times New Roman"/>
          <w:b/>
          <w:bCs/>
          <w:color w:val="A02B93" w:themeColor="accent5"/>
          <w:sz w:val="40"/>
          <w:szCs w:val="40"/>
        </w:rPr>
        <w:t>cảnh báo</w:t>
      </w:r>
      <w:r w:rsidRPr="004276D6">
        <w:rPr>
          <w:rFonts w:ascii="Times New Roman" w:hAnsi="Times New Roman" w:cs="Times New Roman"/>
          <w:b/>
          <w:bCs/>
          <w:color w:val="A02B93" w:themeColor="accent5"/>
          <w:sz w:val="40"/>
          <w:szCs w:val="40"/>
        </w:rPr>
        <w:t xml:space="preserve"> </w:t>
      </w:r>
    </w:p>
    <w:p w14:paraId="79375C85" w14:textId="11F95EEB" w:rsidR="005952D4" w:rsidRPr="005952D4" w:rsidRDefault="005952D4" w:rsidP="005952D4">
      <w:pPr>
        <w:jc w:val="right"/>
      </w:pPr>
      <w:hyperlink r:id="rId5" w:history="1">
        <w:r w:rsidRPr="005952D4">
          <w:rPr>
            <w:rStyle w:val="Hyperlink"/>
          </w:rPr>
          <w:t>Maritime Health</w:t>
        </w:r>
      </w:hyperlink>
    </w:p>
    <w:p w14:paraId="5BE55C9E" w14:textId="4C5C6407" w:rsidR="005952D4" w:rsidRPr="005952D4" w:rsidRDefault="005952D4" w:rsidP="005952D4">
      <w:pPr>
        <w:jc w:val="center"/>
      </w:pPr>
      <w:r w:rsidRPr="005952D4">
        <w:drawing>
          <wp:inline distT="0" distB="0" distL="0" distR="0" wp14:anchorId="6A8B66C6" wp14:editId="4EB33746">
            <wp:extent cx="5943600" cy="2974975"/>
            <wp:effectExtent l="0" t="0" r="0" b="0"/>
            <wp:docPr id="1210888252" name="Picture 4" descr="Awareness matters at sea: How to recognize and respond to a “warning” stro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wareness matters at sea: How to recognize and respond to a “warning” strok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35361B18" w14:textId="77777777" w:rsidR="005952D4" w:rsidRPr="005952D4" w:rsidRDefault="005952D4" w:rsidP="005952D4">
      <w:pPr>
        <w:spacing w:before="120" w:after="120"/>
        <w:jc w:val="both"/>
        <w:rPr>
          <w:rFonts w:ascii="Times New Roman" w:hAnsi="Times New Roman" w:cs="Times New Roman"/>
          <w:sz w:val="26"/>
          <w:szCs w:val="26"/>
        </w:rPr>
      </w:pPr>
      <w:r w:rsidRPr="005952D4">
        <w:rPr>
          <w:rFonts w:ascii="Times New Roman" w:hAnsi="Times New Roman" w:cs="Times New Roman"/>
          <w:sz w:val="26"/>
          <w:szCs w:val="26"/>
        </w:rPr>
        <w:t>Đột quỵ là một trong những nguyên nhân hàng đầu gây tử vong và tàn tật lâu dài trên toàn thế giới. Theo Tổ chức Y tế Thế giới (WHO), đột quỵ chiếm khoảng 11% tổng số ca tử vong trên toàn cầu và vẫn là một trong những nguyên nhân chính gây tàn tật ở người trưởng thành.</w:t>
      </w:r>
    </w:p>
    <w:p w14:paraId="77BA36C4" w14:textId="77777777" w:rsidR="005952D4" w:rsidRPr="005952D4" w:rsidRDefault="005952D4" w:rsidP="005952D4">
      <w:pPr>
        <w:spacing w:before="120" w:after="120"/>
        <w:jc w:val="both"/>
        <w:rPr>
          <w:rFonts w:ascii="Times New Roman" w:hAnsi="Times New Roman" w:cs="Times New Roman"/>
          <w:sz w:val="26"/>
          <w:szCs w:val="26"/>
        </w:rPr>
      </w:pPr>
      <w:r w:rsidRPr="005952D4">
        <w:rPr>
          <w:rFonts w:ascii="Times New Roman" w:hAnsi="Times New Roman" w:cs="Times New Roman"/>
          <w:sz w:val="26"/>
          <w:szCs w:val="26"/>
        </w:rPr>
        <w:t>Trong ngành hàng hải, nơi thuyền viên làm việc trong môi trường biệt lập và khả năng tiếp cận dịch vụ chăm sóc y tế khẩn cấp có thể bị hạn chế, việc nhận biết sớm các triệu chứng đột quỵ có thể quyết định sự sống còn của người bệnh.</w:t>
      </w:r>
    </w:p>
    <w:p w14:paraId="3DD3EF3F" w14:textId="64E43BB5" w:rsidR="005952D4" w:rsidRPr="005952D4" w:rsidRDefault="005952D4" w:rsidP="005952D4">
      <w:pPr>
        <w:spacing w:before="120" w:after="120"/>
        <w:jc w:val="both"/>
        <w:rPr>
          <w:rFonts w:ascii="Times New Roman" w:hAnsi="Times New Roman" w:cs="Times New Roman"/>
          <w:sz w:val="26"/>
          <w:szCs w:val="26"/>
        </w:rPr>
      </w:pPr>
      <w:r w:rsidRPr="005952D4">
        <w:rPr>
          <w:rFonts w:ascii="Times New Roman" w:hAnsi="Times New Roman" w:cs="Times New Roman"/>
          <w:sz w:val="26"/>
          <w:szCs w:val="26"/>
        </w:rPr>
        <w:t>Một vấn đề đặc biệt đáng quan tâm là hiện tượng được gọi là “cơn đột quỵ</w:t>
      </w:r>
      <w:r w:rsidRPr="005952D4">
        <w:rPr>
          <w:rFonts w:ascii="Times New Roman" w:hAnsi="Times New Roman" w:cs="Times New Roman"/>
          <w:sz w:val="26"/>
          <w:szCs w:val="26"/>
        </w:rPr>
        <w:t xml:space="preserve"> </w:t>
      </w:r>
      <w:r w:rsidRPr="005952D4">
        <w:rPr>
          <w:rFonts w:ascii="Times New Roman" w:hAnsi="Times New Roman" w:cs="Times New Roman"/>
          <w:sz w:val="26"/>
          <w:szCs w:val="26"/>
        </w:rPr>
        <w:t>cảnh báo” (warning stroke), thuật ngữ y khoa là cơn thiếu máu não thoáng qua (Transient Ischemic Attack – TIA). Mặc dù các triệu chứng có thể biểu hiện nhẹ hoặc chỉ xuất hiện trong thời gian ngắn, TIA thường là dấu hiệu cảnh báo quan trọng về nguy cơ xảy ra một cơn đột quỵ thực sự nghiêm trọng và đòi hỏi phải được xử trí khẩn cấp.</w:t>
      </w:r>
      <w:r>
        <w:rPr>
          <w:rFonts w:ascii="Times New Roman" w:hAnsi="Times New Roman" w:cs="Times New Roman"/>
          <w:sz w:val="26"/>
          <w:szCs w:val="26"/>
        </w:rPr>
        <w:t xml:space="preserve"> </w:t>
      </w:r>
    </w:p>
    <w:p w14:paraId="068E090D" w14:textId="6BAB80A2" w:rsidR="005952D4" w:rsidRPr="005952D4" w:rsidRDefault="005952D4" w:rsidP="005952D4">
      <w:pPr>
        <w:spacing w:before="120" w:after="120"/>
        <w:jc w:val="both"/>
        <w:rPr>
          <w:rFonts w:ascii="Times New Roman" w:hAnsi="Times New Roman" w:cs="Times New Roman"/>
          <w:b/>
          <w:bCs/>
          <w:sz w:val="26"/>
          <w:szCs w:val="26"/>
        </w:rPr>
      </w:pPr>
      <w:r w:rsidRPr="005952D4">
        <w:rPr>
          <w:rFonts w:ascii="Times New Roman" w:hAnsi="Times New Roman" w:cs="Times New Roman"/>
          <w:b/>
          <w:bCs/>
          <w:sz w:val="26"/>
          <w:szCs w:val="26"/>
        </w:rPr>
        <w:t>Tìm hiểu về “cơn đột quỵ</w:t>
      </w:r>
      <w:r w:rsidRPr="005952D4">
        <w:rPr>
          <w:rFonts w:ascii="Times New Roman" w:hAnsi="Times New Roman" w:cs="Times New Roman"/>
          <w:b/>
          <w:bCs/>
          <w:sz w:val="26"/>
          <w:szCs w:val="26"/>
        </w:rPr>
        <w:t xml:space="preserve"> </w:t>
      </w:r>
      <w:r w:rsidRPr="005952D4">
        <w:rPr>
          <w:rFonts w:ascii="Times New Roman" w:hAnsi="Times New Roman" w:cs="Times New Roman"/>
          <w:b/>
          <w:bCs/>
          <w:sz w:val="26"/>
          <w:szCs w:val="26"/>
        </w:rPr>
        <w:t>cảnh báo” (TIA)</w:t>
      </w:r>
    </w:p>
    <w:p w14:paraId="11FDDDF0" w14:textId="77777777" w:rsidR="005952D4" w:rsidRPr="005952D4" w:rsidRDefault="005952D4" w:rsidP="005952D4">
      <w:pPr>
        <w:spacing w:before="120" w:after="120"/>
        <w:jc w:val="both"/>
        <w:rPr>
          <w:rFonts w:ascii="Times New Roman" w:hAnsi="Times New Roman" w:cs="Times New Roman"/>
          <w:sz w:val="26"/>
          <w:szCs w:val="26"/>
        </w:rPr>
      </w:pPr>
      <w:r w:rsidRPr="005952D4">
        <w:rPr>
          <w:rFonts w:ascii="Times New Roman" w:hAnsi="Times New Roman" w:cs="Times New Roman"/>
          <w:sz w:val="26"/>
          <w:szCs w:val="26"/>
        </w:rPr>
        <w:t>Cơn thiếu máu não thoáng qua xảy ra khi lưu lượng máu đến một phần não bộ tạm thời bị suy giảm, khiến các tế bào não không được cung cấp đủ oxy. Khác với một cơn đột quỵ thực sự, các triệu chứng của TIA thường tự hết trong vòng vài phút, nhưng nguy cơ tiềm ẩn vẫn rất đáng kể.</w:t>
      </w:r>
    </w:p>
    <w:p w14:paraId="2834A845" w14:textId="64EDF664" w:rsidR="005952D4" w:rsidRPr="005952D4" w:rsidRDefault="005952D4" w:rsidP="005952D4">
      <w:pPr>
        <w:spacing w:before="120" w:after="120"/>
        <w:jc w:val="both"/>
        <w:rPr>
          <w:rFonts w:ascii="Times New Roman" w:hAnsi="Times New Roman" w:cs="Times New Roman"/>
          <w:sz w:val="26"/>
          <w:szCs w:val="26"/>
        </w:rPr>
      </w:pPr>
      <w:r w:rsidRPr="005952D4">
        <w:rPr>
          <w:rFonts w:ascii="Times New Roman" w:hAnsi="Times New Roman" w:cs="Times New Roman"/>
          <w:sz w:val="26"/>
          <w:szCs w:val="26"/>
        </w:rPr>
        <w:t>Theo Trường Y Harvard (Harvard Medical School), nhiều người bị đột quỵ lần đầu đã từng trải qua một cơn TIA trước đó nhưng không nhận biết được hoặc bỏ qua các triệu chứng.</w:t>
      </w:r>
      <w:r>
        <w:rPr>
          <w:rFonts w:ascii="Times New Roman" w:hAnsi="Times New Roman" w:cs="Times New Roman"/>
          <w:sz w:val="26"/>
          <w:szCs w:val="26"/>
        </w:rPr>
        <w:t xml:space="preserve"> </w:t>
      </w:r>
      <w:r w:rsidRPr="005952D4">
        <w:rPr>
          <w:rFonts w:ascii="Times New Roman" w:hAnsi="Times New Roman" w:cs="Times New Roman"/>
          <w:sz w:val="26"/>
          <w:szCs w:val="26"/>
        </w:rPr>
        <w:t>Bác sĩ Erica Camargo Faye, chuyên gia thần kinh học về đột quỵ tại Bệnh viện Đa khoa Massachusetts, nhấn mạnh rằng TIA là dấu hiệu cảnh báo rõ ràng về nguy cơ đột quỵ cao và tuyệt đối không được xem nhẹ.</w:t>
      </w:r>
    </w:p>
    <w:p w14:paraId="072837B6" w14:textId="77777777" w:rsidR="005952D4" w:rsidRPr="005952D4" w:rsidRDefault="005952D4" w:rsidP="005952D4">
      <w:pPr>
        <w:spacing w:before="120" w:after="120"/>
        <w:jc w:val="both"/>
        <w:rPr>
          <w:rFonts w:ascii="Times New Roman" w:hAnsi="Times New Roman" w:cs="Times New Roman"/>
          <w:sz w:val="26"/>
          <w:szCs w:val="26"/>
        </w:rPr>
      </w:pPr>
      <w:r w:rsidRPr="005952D4">
        <w:rPr>
          <w:rFonts w:ascii="Times New Roman" w:hAnsi="Times New Roman" w:cs="Times New Roman"/>
          <w:sz w:val="26"/>
          <w:szCs w:val="26"/>
        </w:rPr>
        <w:lastRenderedPageBreak/>
        <w:t>Các bằng chứng khoa học cho thấy mức độ nguy hiểm của tình trạng này: gần 1/5 số người được xác định nghi ngờ bị TIA sẽ bị đột quỵ thực sự trong vòng ba tháng tiếp theo. Nguy cơ cao nhất tập trung trong 48 giờ đầu tiên.</w:t>
      </w:r>
    </w:p>
    <w:p w14:paraId="2CEDF006" w14:textId="77777777" w:rsidR="005952D4" w:rsidRPr="005952D4" w:rsidRDefault="005952D4" w:rsidP="005952D4">
      <w:pPr>
        <w:spacing w:before="120" w:after="120"/>
        <w:jc w:val="both"/>
        <w:rPr>
          <w:rFonts w:ascii="Times New Roman" w:hAnsi="Times New Roman" w:cs="Times New Roman"/>
          <w:b/>
          <w:bCs/>
          <w:sz w:val="26"/>
          <w:szCs w:val="26"/>
        </w:rPr>
      </w:pPr>
      <w:r w:rsidRPr="005952D4">
        <w:rPr>
          <w:rFonts w:ascii="Times New Roman" w:hAnsi="Times New Roman" w:cs="Times New Roman"/>
          <w:b/>
          <w:bCs/>
          <w:sz w:val="26"/>
          <w:szCs w:val="26"/>
        </w:rPr>
        <w:t>Vì sao TIA xảy ra: Những nguyên nhân và yếu tố nguy cơ chính</w:t>
      </w:r>
    </w:p>
    <w:p w14:paraId="3F1DE4C8" w14:textId="77777777" w:rsidR="005952D4" w:rsidRPr="005952D4" w:rsidRDefault="005952D4" w:rsidP="005952D4">
      <w:pPr>
        <w:spacing w:before="120" w:after="120"/>
        <w:jc w:val="both"/>
        <w:rPr>
          <w:rFonts w:ascii="Times New Roman" w:hAnsi="Times New Roman" w:cs="Times New Roman"/>
          <w:sz w:val="26"/>
          <w:szCs w:val="26"/>
        </w:rPr>
      </w:pPr>
      <w:r w:rsidRPr="005952D4">
        <w:rPr>
          <w:rFonts w:ascii="Times New Roman" w:hAnsi="Times New Roman" w:cs="Times New Roman"/>
          <w:sz w:val="26"/>
          <w:szCs w:val="26"/>
        </w:rPr>
        <w:t>TIA thường xảy ra do lưu lượng máu lên não bị suy giảm bởi các nguyên nhân sau:</w:t>
      </w:r>
    </w:p>
    <w:p w14:paraId="78DE94E2" w14:textId="77777777" w:rsidR="005952D4" w:rsidRPr="005952D4" w:rsidRDefault="005952D4" w:rsidP="005952D4">
      <w:pPr>
        <w:numPr>
          <w:ilvl w:val="0"/>
          <w:numId w:val="4"/>
        </w:numPr>
        <w:spacing w:before="120" w:after="120"/>
        <w:jc w:val="both"/>
        <w:rPr>
          <w:rFonts w:ascii="Times New Roman" w:hAnsi="Times New Roman" w:cs="Times New Roman"/>
          <w:sz w:val="26"/>
          <w:szCs w:val="26"/>
        </w:rPr>
      </w:pPr>
      <w:r w:rsidRPr="005952D4">
        <w:rPr>
          <w:rFonts w:ascii="Times New Roman" w:hAnsi="Times New Roman" w:cs="Times New Roman"/>
          <w:sz w:val="26"/>
          <w:szCs w:val="26"/>
        </w:rPr>
        <w:t>Xơ vữa động mạch (Atherosclerosis): Các mảng bám chất béo tích tụ trong lòng động mạch, đặc biệt là động mạch cảnh ở vùng cổ hoặc các động mạch bên trong não.</w:t>
      </w:r>
    </w:p>
    <w:p w14:paraId="0E02A634" w14:textId="77777777" w:rsidR="005952D4" w:rsidRPr="005952D4" w:rsidRDefault="005952D4" w:rsidP="005952D4">
      <w:pPr>
        <w:numPr>
          <w:ilvl w:val="0"/>
          <w:numId w:val="4"/>
        </w:numPr>
        <w:spacing w:before="120" w:after="120"/>
        <w:jc w:val="both"/>
        <w:rPr>
          <w:rFonts w:ascii="Times New Roman" w:hAnsi="Times New Roman" w:cs="Times New Roman"/>
          <w:sz w:val="26"/>
          <w:szCs w:val="26"/>
        </w:rPr>
      </w:pPr>
      <w:r w:rsidRPr="005952D4">
        <w:rPr>
          <w:rFonts w:ascii="Times New Roman" w:hAnsi="Times New Roman" w:cs="Times New Roman"/>
          <w:sz w:val="26"/>
          <w:szCs w:val="26"/>
        </w:rPr>
        <w:t>Cục máu đông (Blood clots): Cục máu đông có thể hình thành ngay tại chỗ hoặc di chuyển từ tim hay động mạch cảnh lên não.</w:t>
      </w:r>
    </w:p>
    <w:p w14:paraId="16AED55C" w14:textId="77777777" w:rsidR="005952D4" w:rsidRPr="005952D4" w:rsidRDefault="005952D4" w:rsidP="005952D4">
      <w:pPr>
        <w:numPr>
          <w:ilvl w:val="0"/>
          <w:numId w:val="4"/>
        </w:numPr>
        <w:spacing w:before="120" w:after="120"/>
        <w:jc w:val="both"/>
        <w:rPr>
          <w:rFonts w:ascii="Times New Roman" w:hAnsi="Times New Roman" w:cs="Times New Roman"/>
          <w:sz w:val="26"/>
          <w:szCs w:val="26"/>
        </w:rPr>
      </w:pPr>
      <w:r w:rsidRPr="005952D4">
        <w:rPr>
          <w:rFonts w:ascii="Times New Roman" w:hAnsi="Times New Roman" w:cs="Times New Roman"/>
          <w:sz w:val="26"/>
          <w:szCs w:val="26"/>
        </w:rPr>
        <w:t>Huyết áp giảm đột ngột (Sudden drops in blood pressure): Đặc biệt ở những người có động mạch bị hẹp.</w:t>
      </w:r>
    </w:p>
    <w:p w14:paraId="4C3BF44D" w14:textId="10A4020D" w:rsidR="005952D4" w:rsidRPr="005952D4" w:rsidRDefault="005952D4" w:rsidP="005952D4">
      <w:pPr>
        <w:numPr>
          <w:ilvl w:val="0"/>
          <w:numId w:val="4"/>
        </w:numPr>
        <w:spacing w:before="120" w:after="120"/>
        <w:jc w:val="both"/>
        <w:rPr>
          <w:rFonts w:ascii="Times New Roman" w:hAnsi="Times New Roman" w:cs="Times New Roman"/>
          <w:sz w:val="26"/>
          <w:szCs w:val="26"/>
        </w:rPr>
      </w:pPr>
      <w:r w:rsidRPr="005952D4">
        <w:rPr>
          <w:rFonts w:ascii="Times New Roman" w:hAnsi="Times New Roman" w:cs="Times New Roman"/>
          <w:sz w:val="26"/>
          <w:szCs w:val="26"/>
        </w:rPr>
        <w:t>Các bệnh lý tim mạch: Chẳng hạn như rung nhĩ (atrial fibrillation), một tình trạng làm tăng nguy cơ hình thành cục máu đông.</w:t>
      </w:r>
    </w:p>
    <w:p w14:paraId="33180B8F" w14:textId="409512D6" w:rsidR="005952D4" w:rsidRPr="005952D4" w:rsidRDefault="005952D4" w:rsidP="005952D4">
      <w:pPr>
        <w:spacing w:before="120" w:after="120"/>
        <w:jc w:val="both"/>
        <w:rPr>
          <w:rFonts w:ascii="Times New Roman" w:hAnsi="Times New Roman" w:cs="Times New Roman"/>
          <w:sz w:val="26"/>
          <w:szCs w:val="26"/>
        </w:rPr>
      </w:pPr>
      <w:r w:rsidRPr="005952D4">
        <w:rPr>
          <w:rFonts w:ascii="Times New Roman" w:hAnsi="Times New Roman" w:cs="Times New Roman"/>
          <w:sz w:val="26"/>
          <w:szCs w:val="26"/>
        </w:rPr>
        <w:t>Phòng khám Mayo cũng chỉ ra các yếu tố nguy cơ khác, bao gồm tăng huyết áp, bệnh tiểu đường, cholesterol máu cao, hút thuốc lá, béo phì, ít vận động thể chất và uống quá nhiều rượu bia.</w:t>
      </w:r>
    </w:p>
    <w:p w14:paraId="3C8041C5" w14:textId="77777777" w:rsidR="005952D4" w:rsidRPr="005952D4" w:rsidRDefault="005952D4" w:rsidP="005952D4">
      <w:pPr>
        <w:spacing w:before="120" w:after="120"/>
        <w:jc w:val="both"/>
        <w:rPr>
          <w:rFonts w:ascii="Times New Roman" w:hAnsi="Times New Roman" w:cs="Times New Roman"/>
          <w:sz w:val="26"/>
          <w:szCs w:val="26"/>
        </w:rPr>
      </w:pPr>
      <w:r w:rsidRPr="005952D4">
        <w:rPr>
          <w:rFonts w:ascii="Times New Roman" w:hAnsi="Times New Roman" w:cs="Times New Roman"/>
          <w:sz w:val="26"/>
          <w:szCs w:val="26"/>
        </w:rPr>
        <w:t>Những yếu tố nguy cơ này khá phổ biến trong các ngành nghề có áp lực công việc cao, trong đó có ngành hàng hải. Vì vậy, việc triển khai các biện pháp phòng ngừa có ý nghĩa đặc biệt quan trọng đối với sức khỏe của thuyền viên.</w:t>
      </w:r>
    </w:p>
    <w:p w14:paraId="19924376" w14:textId="77777777" w:rsidR="005952D4" w:rsidRDefault="005952D4" w:rsidP="005952D4">
      <w:pPr>
        <w:jc w:val="center"/>
        <w:rPr>
          <w:b/>
          <w:bCs/>
        </w:rPr>
      </w:pPr>
      <w:r w:rsidRPr="005952D4">
        <w:rPr>
          <w:b/>
          <w:bCs/>
        </w:rPr>
        <w:drawing>
          <wp:inline distT="0" distB="0" distL="0" distR="0" wp14:anchorId="00F29FC3" wp14:editId="47188A81">
            <wp:extent cx="4732020" cy="3155691"/>
            <wp:effectExtent l="0" t="0" r="0" b="6985"/>
            <wp:docPr id="875204101" name="Picture 3" descr="Awareness matters at sea: How to recognize and respond to a “warning” stro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wareness matters at sea: How to recognize and respond to a “warning” strok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38401" cy="3159947"/>
                    </a:xfrm>
                    <a:prstGeom prst="rect">
                      <a:avLst/>
                    </a:prstGeom>
                    <a:noFill/>
                    <a:ln>
                      <a:noFill/>
                    </a:ln>
                  </pic:spPr>
                </pic:pic>
              </a:graphicData>
            </a:graphic>
          </wp:inline>
        </w:drawing>
      </w:r>
    </w:p>
    <w:p w14:paraId="2CCA06D1" w14:textId="2C3414CC" w:rsidR="005952D4" w:rsidRPr="005952D4" w:rsidRDefault="005952D4" w:rsidP="005952D4">
      <w:pPr>
        <w:spacing w:before="120" w:after="120"/>
        <w:jc w:val="both"/>
        <w:rPr>
          <w:rFonts w:ascii="Times New Roman" w:hAnsi="Times New Roman" w:cs="Times New Roman"/>
          <w:b/>
          <w:bCs/>
          <w:sz w:val="26"/>
          <w:szCs w:val="26"/>
        </w:rPr>
      </w:pPr>
      <w:r w:rsidRPr="005952D4">
        <w:rPr>
          <w:rFonts w:ascii="Times New Roman" w:hAnsi="Times New Roman" w:cs="Times New Roman"/>
          <w:b/>
          <w:bCs/>
          <w:sz w:val="26"/>
          <w:szCs w:val="26"/>
        </w:rPr>
        <w:t>Phương pháp BE-FAST</w:t>
      </w:r>
    </w:p>
    <w:p w14:paraId="5D7451AC" w14:textId="77777777" w:rsidR="005952D4" w:rsidRPr="005952D4" w:rsidRDefault="005952D4" w:rsidP="005952D4">
      <w:pPr>
        <w:spacing w:before="120" w:after="120"/>
        <w:jc w:val="both"/>
        <w:rPr>
          <w:rFonts w:ascii="Times New Roman" w:hAnsi="Times New Roman" w:cs="Times New Roman"/>
          <w:sz w:val="26"/>
          <w:szCs w:val="26"/>
        </w:rPr>
      </w:pPr>
      <w:r w:rsidRPr="005952D4">
        <w:rPr>
          <w:rFonts w:ascii="Times New Roman" w:hAnsi="Times New Roman" w:cs="Times New Roman"/>
          <w:sz w:val="26"/>
          <w:szCs w:val="26"/>
        </w:rPr>
        <w:t>Nhận biết sớm là yếu tố thiết yếu. BE-FAST là một phương pháp được khuyến nghị rộng rãi, sử dụng các chữ cái viết tắt để giúp nhận diện nhanh các triệu chứng đột quỵ:</w:t>
      </w:r>
    </w:p>
    <w:p w14:paraId="526E2AD8" w14:textId="77777777" w:rsidR="005952D4" w:rsidRPr="005952D4" w:rsidRDefault="005952D4" w:rsidP="005952D4">
      <w:pPr>
        <w:numPr>
          <w:ilvl w:val="0"/>
          <w:numId w:val="5"/>
        </w:numPr>
        <w:spacing w:before="120" w:after="120"/>
        <w:jc w:val="both"/>
        <w:rPr>
          <w:rFonts w:ascii="Times New Roman" w:hAnsi="Times New Roman" w:cs="Times New Roman"/>
          <w:sz w:val="26"/>
          <w:szCs w:val="26"/>
        </w:rPr>
      </w:pPr>
      <w:r w:rsidRPr="002E2F7B">
        <w:rPr>
          <w:rFonts w:ascii="Times New Roman" w:hAnsi="Times New Roman" w:cs="Times New Roman"/>
          <w:b/>
          <w:bCs/>
          <w:sz w:val="26"/>
          <w:szCs w:val="26"/>
        </w:rPr>
        <w:lastRenderedPageBreak/>
        <w:t>B – Balance</w:t>
      </w:r>
      <w:r w:rsidRPr="005952D4">
        <w:rPr>
          <w:rFonts w:ascii="Times New Roman" w:hAnsi="Times New Roman" w:cs="Times New Roman"/>
          <w:sz w:val="26"/>
          <w:szCs w:val="26"/>
        </w:rPr>
        <w:t xml:space="preserve"> (Thăng bằng): Đột ngột mất thăng bằng, chóng mặt hoặc khó đứng vững.</w:t>
      </w:r>
    </w:p>
    <w:p w14:paraId="676E87DE" w14:textId="19EBF2EC" w:rsidR="005952D4" w:rsidRPr="005952D4" w:rsidRDefault="005952D4" w:rsidP="005952D4">
      <w:pPr>
        <w:numPr>
          <w:ilvl w:val="0"/>
          <w:numId w:val="5"/>
        </w:numPr>
        <w:spacing w:before="120" w:after="120"/>
        <w:jc w:val="both"/>
        <w:rPr>
          <w:rFonts w:ascii="Times New Roman" w:hAnsi="Times New Roman" w:cs="Times New Roman"/>
          <w:sz w:val="26"/>
          <w:szCs w:val="26"/>
        </w:rPr>
      </w:pPr>
      <w:r w:rsidRPr="002E2F7B">
        <w:rPr>
          <w:rFonts w:ascii="Times New Roman" w:hAnsi="Times New Roman" w:cs="Times New Roman"/>
          <w:b/>
          <w:bCs/>
          <w:sz w:val="26"/>
          <w:szCs w:val="26"/>
        </w:rPr>
        <w:t>E – Eyes</w:t>
      </w:r>
      <w:r w:rsidRPr="005952D4">
        <w:rPr>
          <w:rFonts w:ascii="Times New Roman" w:hAnsi="Times New Roman" w:cs="Times New Roman"/>
          <w:sz w:val="26"/>
          <w:szCs w:val="26"/>
        </w:rPr>
        <w:t xml:space="preserve"> (Mắt): Nhìn mờ, nhìn </w:t>
      </w:r>
      <w:r w:rsidR="002E2F7B">
        <w:rPr>
          <w:rFonts w:ascii="Times New Roman" w:hAnsi="Times New Roman" w:cs="Times New Roman"/>
          <w:sz w:val="26"/>
          <w:szCs w:val="26"/>
        </w:rPr>
        <w:t>thấy hai hình của một vật</w:t>
      </w:r>
      <w:r w:rsidRPr="005952D4">
        <w:rPr>
          <w:rFonts w:ascii="Times New Roman" w:hAnsi="Times New Roman" w:cs="Times New Roman"/>
          <w:sz w:val="26"/>
          <w:szCs w:val="26"/>
        </w:rPr>
        <w:t xml:space="preserve"> hoặc mất thị lực ở một hoặc cả hai mắt.</w:t>
      </w:r>
    </w:p>
    <w:p w14:paraId="165F42F7" w14:textId="77777777" w:rsidR="005952D4" w:rsidRPr="005952D4" w:rsidRDefault="005952D4" w:rsidP="005952D4">
      <w:pPr>
        <w:numPr>
          <w:ilvl w:val="0"/>
          <w:numId w:val="5"/>
        </w:numPr>
        <w:spacing w:before="120" w:after="120"/>
        <w:jc w:val="both"/>
        <w:rPr>
          <w:rFonts w:ascii="Times New Roman" w:hAnsi="Times New Roman" w:cs="Times New Roman"/>
          <w:sz w:val="26"/>
          <w:szCs w:val="26"/>
        </w:rPr>
      </w:pPr>
      <w:r w:rsidRPr="002E2F7B">
        <w:rPr>
          <w:rFonts w:ascii="Times New Roman" w:hAnsi="Times New Roman" w:cs="Times New Roman"/>
          <w:b/>
          <w:bCs/>
          <w:sz w:val="26"/>
          <w:szCs w:val="26"/>
        </w:rPr>
        <w:t>F – Face</w:t>
      </w:r>
      <w:r w:rsidRPr="005952D4">
        <w:rPr>
          <w:rFonts w:ascii="Times New Roman" w:hAnsi="Times New Roman" w:cs="Times New Roman"/>
          <w:sz w:val="26"/>
          <w:szCs w:val="26"/>
        </w:rPr>
        <w:t xml:space="preserve"> (Khuôn mặt): Một bên mặt bị xệ xuống hoặc không thể cười bình thường.</w:t>
      </w:r>
    </w:p>
    <w:p w14:paraId="5F98C61C" w14:textId="77777777" w:rsidR="005952D4" w:rsidRPr="005952D4" w:rsidRDefault="005952D4" w:rsidP="005952D4">
      <w:pPr>
        <w:numPr>
          <w:ilvl w:val="0"/>
          <w:numId w:val="5"/>
        </w:numPr>
        <w:spacing w:before="120" w:after="120"/>
        <w:jc w:val="both"/>
        <w:rPr>
          <w:rFonts w:ascii="Times New Roman" w:hAnsi="Times New Roman" w:cs="Times New Roman"/>
          <w:sz w:val="26"/>
          <w:szCs w:val="26"/>
        </w:rPr>
      </w:pPr>
      <w:r w:rsidRPr="002E2F7B">
        <w:rPr>
          <w:rFonts w:ascii="Times New Roman" w:hAnsi="Times New Roman" w:cs="Times New Roman"/>
          <w:b/>
          <w:bCs/>
          <w:sz w:val="26"/>
          <w:szCs w:val="26"/>
        </w:rPr>
        <w:t>A – Arm</w:t>
      </w:r>
      <w:r w:rsidRPr="005952D4">
        <w:rPr>
          <w:rFonts w:ascii="Times New Roman" w:hAnsi="Times New Roman" w:cs="Times New Roman"/>
          <w:sz w:val="26"/>
          <w:szCs w:val="26"/>
        </w:rPr>
        <w:t xml:space="preserve"> (hoặc leg) weakness (Yếu tay hoặc chân): Đột ngột yếu, tê bì hoặc có cảm giác kiến bò, thường ở một bên cơ thể.</w:t>
      </w:r>
    </w:p>
    <w:p w14:paraId="02F50BD9" w14:textId="77777777" w:rsidR="005952D4" w:rsidRPr="005952D4" w:rsidRDefault="005952D4" w:rsidP="005952D4">
      <w:pPr>
        <w:numPr>
          <w:ilvl w:val="0"/>
          <w:numId w:val="5"/>
        </w:numPr>
        <w:spacing w:before="120" w:after="120"/>
        <w:jc w:val="both"/>
        <w:rPr>
          <w:rFonts w:ascii="Times New Roman" w:hAnsi="Times New Roman" w:cs="Times New Roman"/>
          <w:sz w:val="26"/>
          <w:szCs w:val="26"/>
        </w:rPr>
      </w:pPr>
      <w:r w:rsidRPr="002E2F7B">
        <w:rPr>
          <w:rFonts w:ascii="Times New Roman" w:hAnsi="Times New Roman" w:cs="Times New Roman"/>
          <w:b/>
          <w:bCs/>
          <w:sz w:val="26"/>
          <w:szCs w:val="26"/>
        </w:rPr>
        <w:t>S – Speech</w:t>
      </w:r>
      <w:r w:rsidRPr="005952D4">
        <w:rPr>
          <w:rFonts w:ascii="Times New Roman" w:hAnsi="Times New Roman" w:cs="Times New Roman"/>
          <w:sz w:val="26"/>
          <w:szCs w:val="26"/>
        </w:rPr>
        <w:t xml:space="preserve"> (Lời nói): Nói khó, nói líu lưỡi, khó hiểu lời nói, khó viết hoặc nhắn tin.</w:t>
      </w:r>
    </w:p>
    <w:p w14:paraId="0DD437FC" w14:textId="77777777" w:rsidR="005952D4" w:rsidRPr="005952D4" w:rsidRDefault="005952D4" w:rsidP="005952D4">
      <w:pPr>
        <w:numPr>
          <w:ilvl w:val="0"/>
          <w:numId w:val="5"/>
        </w:numPr>
        <w:spacing w:before="120" w:after="120"/>
        <w:jc w:val="both"/>
        <w:rPr>
          <w:rFonts w:ascii="Times New Roman" w:hAnsi="Times New Roman" w:cs="Times New Roman"/>
          <w:sz w:val="26"/>
          <w:szCs w:val="26"/>
        </w:rPr>
      </w:pPr>
      <w:r w:rsidRPr="002E2F7B">
        <w:rPr>
          <w:rFonts w:ascii="Times New Roman" w:hAnsi="Times New Roman" w:cs="Times New Roman"/>
          <w:b/>
          <w:bCs/>
          <w:sz w:val="26"/>
          <w:szCs w:val="26"/>
        </w:rPr>
        <w:t>T – Time</w:t>
      </w:r>
      <w:r w:rsidRPr="005952D4">
        <w:rPr>
          <w:rFonts w:ascii="Times New Roman" w:hAnsi="Times New Roman" w:cs="Times New Roman"/>
          <w:sz w:val="26"/>
          <w:szCs w:val="26"/>
        </w:rPr>
        <w:t xml:space="preserve"> (Thời gian): Phải hành động ngay lập tức — gọi dịch vụ cấp cứu hoặc tìm kiếm hỗ trợ y tế khẩn cấp.</w:t>
      </w:r>
    </w:p>
    <w:p w14:paraId="21748236" w14:textId="77777777" w:rsidR="005952D4" w:rsidRPr="005952D4" w:rsidRDefault="005952D4" w:rsidP="005952D4">
      <w:pPr>
        <w:spacing w:before="120" w:after="120"/>
        <w:jc w:val="both"/>
        <w:rPr>
          <w:rFonts w:ascii="Times New Roman" w:hAnsi="Times New Roman" w:cs="Times New Roman"/>
          <w:sz w:val="26"/>
          <w:szCs w:val="26"/>
        </w:rPr>
      </w:pPr>
      <w:r w:rsidRPr="005952D4">
        <w:rPr>
          <w:rFonts w:ascii="Times New Roman" w:hAnsi="Times New Roman" w:cs="Times New Roman"/>
          <w:sz w:val="26"/>
          <w:szCs w:val="26"/>
        </w:rPr>
        <w:t>WHO và Phòng khám Mayo đều nhấn mạnh rằng các triệu chứng đột quỵ có thể xuất hiện đột ngột và tuyệt đối không được bỏ qua, ngay cả khi chúng biến mất chỉ sau vài phút.</w:t>
      </w:r>
    </w:p>
    <w:p w14:paraId="0DB41CEC" w14:textId="77777777" w:rsidR="005952D4" w:rsidRPr="002E2F7B" w:rsidRDefault="005952D4" w:rsidP="005952D4">
      <w:pPr>
        <w:spacing w:before="120" w:after="120"/>
        <w:jc w:val="both"/>
        <w:rPr>
          <w:rFonts w:ascii="Times New Roman" w:hAnsi="Times New Roman" w:cs="Times New Roman"/>
          <w:b/>
          <w:bCs/>
          <w:color w:val="004F88"/>
          <w:sz w:val="26"/>
          <w:szCs w:val="26"/>
        </w:rPr>
      </w:pPr>
      <w:r w:rsidRPr="002E2F7B">
        <w:rPr>
          <w:rFonts w:ascii="Times New Roman" w:hAnsi="Times New Roman" w:cs="Times New Roman"/>
          <w:b/>
          <w:bCs/>
          <w:color w:val="004F88"/>
          <w:sz w:val="26"/>
          <w:szCs w:val="26"/>
        </w:rPr>
        <w:t>Ứng phó trên biển: Những việc thuyền viên và sĩ quan phải thực hiện</w:t>
      </w:r>
    </w:p>
    <w:p w14:paraId="51C65244" w14:textId="77777777" w:rsidR="005952D4" w:rsidRPr="002E2F7B" w:rsidRDefault="005952D4" w:rsidP="005952D4">
      <w:pPr>
        <w:spacing w:before="120" w:after="120"/>
        <w:jc w:val="both"/>
        <w:rPr>
          <w:rFonts w:ascii="Times New Roman" w:hAnsi="Times New Roman" w:cs="Times New Roman"/>
          <w:color w:val="004F88"/>
          <w:sz w:val="26"/>
          <w:szCs w:val="26"/>
        </w:rPr>
      </w:pPr>
      <w:r w:rsidRPr="002E2F7B">
        <w:rPr>
          <w:rFonts w:ascii="Times New Roman" w:hAnsi="Times New Roman" w:cs="Times New Roman"/>
          <w:color w:val="004F88"/>
          <w:sz w:val="26"/>
          <w:szCs w:val="26"/>
        </w:rPr>
        <w:t>Trong môi trường hàng hải, việc xử trí chậm trễ có thể dẫn đến những hậu quả nghiêm trọng. Nếu một thuyền viên xuất hiện bất kỳ triệu chứng nào trong phương pháp BE-FAST, cần thực hiện các biện pháp sau:</w:t>
      </w:r>
    </w:p>
    <w:p w14:paraId="404ECDF3" w14:textId="77777777" w:rsidR="005952D4" w:rsidRPr="002E2F7B" w:rsidRDefault="005952D4" w:rsidP="005952D4">
      <w:pPr>
        <w:numPr>
          <w:ilvl w:val="0"/>
          <w:numId w:val="6"/>
        </w:numPr>
        <w:spacing w:before="120" w:after="120"/>
        <w:jc w:val="both"/>
        <w:rPr>
          <w:rFonts w:ascii="Times New Roman" w:hAnsi="Times New Roman" w:cs="Times New Roman"/>
          <w:color w:val="004F88"/>
          <w:sz w:val="26"/>
          <w:szCs w:val="26"/>
        </w:rPr>
      </w:pPr>
      <w:r w:rsidRPr="002E2F7B">
        <w:rPr>
          <w:rFonts w:ascii="Times New Roman" w:hAnsi="Times New Roman" w:cs="Times New Roman"/>
          <w:color w:val="004F88"/>
          <w:sz w:val="26"/>
          <w:szCs w:val="26"/>
        </w:rPr>
        <w:t>Coi đây là tình huống cấp cứu y tế, ngay cả khi các triệu chứng nhanh chóng biến mất.</w:t>
      </w:r>
    </w:p>
    <w:p w14:paraId="2A3FB58D" w14:textId="24C350E4" w:rsidR="005952D4" w:rsidRPr="002E2F7B" w:rsidRDefault="005952D4" w:rsidP="005952D4">
      <w:pPr>
        <w:numPr>
          <w:ilvl w:val="0"/>
          <w:numId w:val="6"/>
        </w:numPr>
        <w:spacing w:before="120" w:after="120"/>
        <w:jc w:val="both"/>
        <w:rPr>
          <w:rFonts w:ascii="Times New Roman" w:hAnsi="Times New Roman" w:cs="Times New Roman"/>
          <w:color w:val="004F88"/>
          <w:sz w:val="26"/>
          <w:szCs w:val="26"/>
        </w:rPr>
      </w:pPr>
      <w:r w:rsidRPr="002E2F7B">
        <w:rPr>
          <w:rFonts w:ascii="Times New Roman" w:hAnsi="Times New Roman" w:cs="Times New Roman"/>
          <w:color w:val="004F88"/>
          <w:sz w:val="26"/>
          <w:szCs w:val="26"/>
        </w:rPr>
        <w:t xml:space="preserve">Kích hoạt quy trình xử trí cấp cứu y tế trên tàu và liên hệ </w:t>
      </w:r>
      <w:r w:rsidR="002E2F7B">
        <w:rPr>
          <w:rFonts w:ascii="Times New Roman" w:hAnsi="Times New Roman" w:cs="Times New Roman"/>
          <w:color w:val="004F88"/>
          <w:sz w:val="26"/>
          <w:szCs w:val="26"/>
        </w:rPr>
        <w:t xml:space="preserve">với </w:t>
      </w:r>
      <w:r w:rsidRPr="002E2F7B">
        <w:rPr>
          <w:rFonts w:ascii="Times New Roman" w:hAnsi="Times New Roman" w:cs="Times New Roman"/>
          <w:color w:val="004F88"/>
          <w:sz w:val="26"/>
          <w:szCs w:val="26"/>
        </w:rPr>
        <w:t>dịch vụ hỗ trợ y tế từ xa (Telemedical Assistance Services – TMAS).</w:t>
      </w:r>
    </w:p>
    <w:p w14:paraId="6924A6A1" w14:textId="77777777" w:rsidR="005952D4" w:rsidRPr="002E2F7B" w:rsidRDefault="005952D4" w:rsidP="005952D4">
      <w:pPr>
        <w:numPr>
          <w:ilvl w:val="0"/>
          <w:numId w:val="6"/>
        </w:numPr>
        <w:spacing w:before="120" w:after="120"/>
        <w:jc w:val="both"/>
        <w:rPr>
          <w:rFonts w:ascii="Times New Roman" w:hAnsi="Times New Roman" w:cs="Times New Roman"/>
          <w:color w:val="004F88"/>
          <w:sz w:val="26"/>
          <w:szCs w:val="26"/>
        </w:rPr>
      </w:pPr>
      <w:r w:rsidRPr="002E2F7B">
        <w:rPr>
          <w:rFonts w:ascii="Times New Roman" w:hAnsi="Times New Roman" w:cs="Times New Roman"/>
          <w:color w:val="004F88"/>
          <w:sz w:val="26"/>
          <w:szCs w:val="26"/>
        </w:rPr>
        <w:t>Ghi lại chính xác thời điểm các triệu chứng bắt đầu xuất hiện, vì thông tin này có ý nghĩa quan trọng đối với việc quyết định phương pháp điều trị.</w:t>
      </w:r>
    </w:p>
    <w:p w14:paraId="3E196879" w14:textId="0AD683AD" w:rsidR="005952D4" w:rsidRPr="002E2F7B" w:rsidRDefault="005952D4" w:rsidP="005952D4">
      <w:pPr>
        <w:numPr>
          <w:ilvl w:val="0"/>
          <w:numId w:val="6"/>
        </w:numPr>
        <w:spacing w:before="120" w:after="120"/>
        <w:jc w:val="both"/>
        <w:rPr>
          <w:rFonts w:ascii="Times New Roman" w:hAnsi="Times New Roman" w:cs="Times New Roman"/>
          <w:color w:val="004F88"/>
          <w:sz w:val="26"/>
          <w:szCs w:val="26"/>
        </w:rPr>
      </w:pPr>
      <w:r w:rsidRPr="002E2F7B">
        <w:rPr>
          <w:rFonts w:ascii="Times New Roman" w:hAnsi="Times New Roman" w:cs="Times New Roman"/>
          <w:color w:val="004F88"/>
          <w:sz w:val="26"/>
          <w:szCs w:val="26"/>
        </w:rPr>
        <w:t xml:space="preserve">Khẩn trương bố trí di chuyển bệnh nhân đến cơ sở y tế </w:t>
      </w:r>
      <w:r w:rsidR="002E2F7B">
        <w:rPr>
          <w:rFonts w:ascii="Times New Roman" w:hAnsi="Times New Roman" w:cs="Times New Roman"/>
          <w:color w:val="004F88"/>
          <w:sz w:val="26"/>
          <w:szCs w:val="26"/>
        </w:rPr>
        <w:t xml:space="preserve">ở </w:t>
      </w:r>
      <w:r w:rsidRPr="002E2F7B">
        <w:rPr>
          <w:rFonts w:ascii="Times New Roman" w:hAnsi="Times New Roman" w:cs="Times New Roman"/>
          <w:color w:val="004F88"/>
          <w:sz w:val="26"/>
          <w:szCs w:val="26"/>
        </w:rPr>
        <w:t>trên bờ hoặc sơ tán y tế (medical evacuation) khi điều kiện cho phép.</w:t>
      </w:r>
    </w:p>
    <w:p w14:paraId="6FC9B8B4" w14:textId="77777777" w:rsidR="005952D4" w:rsidRPr="002E2F7B" w:rsidRDefault="005952D4" w:rsidP="005952D4">
      <w:pPr>
        <w:numPr>
          <w:ilvl w:val="0"/>
          <w:numId w:val="6"/>
        </w:numPr>
        <w:spacing w:before="120" w:after="120"/>
        <w:jc w:val="both"/>
        <w:rPr>
          <w:rFonts w:ascii="Times New Roman" w:hAnsi="Times New Roman" w:cs="Times New Roman"/>
          <w:color w:val="004F88"/>
          <w:sz w:val="26"/>
          <w:szCs w:val="26"/>
        </w:rPr>
      </w:pPr>
      <w:r w:rsidRPr="002E2F7B">
        <w:rPr>
          <w:rFonts w:ascii="Times New Roman" w:hAnsi="Times New Roman" w:cs="Times New Roman"/>
          <w:color w:val="004F88"/>
          <w:sz w:val="26"/>
          <w:szCs w:val="26"/>
        </w:rPr>
        <w:t>Không chờ đến khi các triệu chứng xuất hiện trở lại hoặc trở nên nghiêm trọng hơn mới hành động.</w:t>
      </w:r>
    </w:p>
    <w:p w14:paraId="28BFCDEC" w14:textId="77777777" w:rsidR="005952D4" w:rsidRPr="002E2F7B" w:rsidRDefault="005952D4" w:rsidP="005952D4">
      <w:pPr>
        <w:spacing w:before="120" w:after="120"/>
        <w:jc w:val="both"/>
        <w:rPr>
          <w:rFonts w:ascii="Times New Roman" w:hAnsi="Times New Roman" w:cs="Times New Roman"/>
          <w:color w:val="004F88"/>
          <w:sz w:val="26"/>
          <w:szCs w:val="26"/>
        </w:rPr>
      </w:pPr>
      <w:r w:rsidRPr="002E2F7B">
        <w:rPr>
          <w:rFonts w:ascii="Times New Roman" w:hAnsi="Times New Roman" w:cs="Times New Roman"/>
          <w:color w:val="004F88"/>
          <w:sz w:val="26"/>
          <w:szCs w:val="26"/>
        </w:rPr>
        <w:t>Can thiệp sớm giúp cải thiện đáng kể kết quả điều trị. Theo Phòng khám Mayo, điều trị kịp thời có thể làm giảm tổn thương não và tăng khả năng phục hồi của người bệnh.</w:t>
      </w:r>
    </w:p>
    <w:p w14:paraId="614BAC60" w14:textId="77777777" w:rsidR="005952D4" w:rsidRPr="002E2F7B" w:rsidRDefault="005952D4" w:rsidP="005952D4">
      <w:pPr>
        <w:spacing w:before="120" w:after="120"/>
        <w:jc w:val="both"/>
        <w:rPr>
          <w:rFonts w:ascii="Times New Roman" w:hAnsi="Times New Roman" w:cs="Times New Roman"/>
          <w:b/>
          <w:bCs/>
          <w:color w:val="A02B93" w:themeColor="accent5"/>
          <w:sz w:val="26"/>
          <w:szCs w:val="26"/>
        </w:rPr>
      </w:pPr>
      <w:r w:rsidRPr="002E2F7B">
        <w:rPr>
          <w:rFonts w:ascii="Times New Roman" w:hAnsi="Times New Roman" w:cs="Times New Roman"/>
          <w:b/>
          <w:bCs/>
          <w:color w:val="A02B93" w:themeColor="accent5"/>
          <w:sz w:val="26"/>
          <w:szCs w:val="26"/>
        </w:rPr>
        <w:t>Phòng ngừa: Giảm nguy cơ đột quỵ đối với lực lượng lao động hàng hải</w:t>
      </w:r>
    </w:p>
    <w:p w14:paraId="2F20D051" w14:textId="77777777" w:rsidR="005952D4" w:rsidRPr="002E2F7B" w:rsidRDefault="005952D4" w:rsidP="005952D4">
      <w:pPr>
        <w:spacing w:before="120" w:after="120"/>
        <w:jc w:val="both"/>
        <w:rPr>
          <w:rFonts w:ascii="Times New Roman" w:hAnsi="Times New Roman" w:cs="Times New Roman"/>
          <w:color w:val="A02B93" w:themeColor="accent5"/>
          <w:sz w:val="26"/>
          <w:szCs w:val="26"/>
        </w:rPr>
      </w:pPr>
      <w:r w:rsidRPr="002E2F7B">
        <w:rPr>
          <w:rFonts w:ascii="Times New Roman" w:hAnsi="Times New Roman" w:cs="Times New Roman"/>
          <w:color w:val="A02B93" w:themeColor="accent5"/>
          <w:sz w:val="26"/>
          <w:szCs w:val="26"/>
        </w:rPr>
        <w:t>Phòng ngừa đột quỵ đòi hỏi sự kết hợp giữa kiểm soát y tế và điều chỉnh lối sống. WHO khuyến nghị:</w:t>
      </w:r>
    </w:p>
    <w:p w14:paraId="18E48D6B" w14:textId="77777777" w:rsidR="005952D4" w:rsidRPr="002E2F7B" w:rsidRDefault="005952D4" w:rsidP="005952D4">
      <w:pPr>
        <w:numPr>
          <w:ilvl w:val="0"/>
          <w:numId w:val="7"/>
        </w:numPr>
        <w:spacing w:before="120" w:after="120"/>
        <w:jc w:val="both"/>
        <w:rPr>
          <w:rFonts w:ascii="Times New Roman" w:hAnsi="Times New Roman" w:cs="Times New Roman"/>
          <w:color w:val="A02B93" w:themeColor="accent5"/>
          <w:sz w:val="26"/>
          <w:szCs w:val="26"/>
        </w:rPr>
      </w:pPr>
      <w:r w:rsidRPr="002E2F7B">
        <w:rPr>
          <w:rFonts w:ascii="Times New Roman" w:hAnsi="Times New Roman" w:cs="Times New Roman"/>
          <w:color w:val="A02B93" w:themeColor="accent5"/>
          <w:sz w:val="26"/>
          <w:szCs w:val="26"/>
        </w:rPr>
        <w:t>Kiểm soát huyết áp và cholesterol.</w:t>
      </w:r>
    </w:p>
    <w:p w14:paraId="1311FB1F" w14:textId="77777777" w:rsidR="005952D4" w:rsidRPr="002E2F7B" w:rsidRDefault="005952D4" w:rsidP="005952D4">
      <w:pPr>
        <w:numPr>
          <w:ilvl w:val="0"/>
          <w:numId w:val="7"/>
        </w:numPr>
        <w:spacing w:before="120" w:after="120"/>
        <w:jc w:val="both"/>
        <w:rPr>
          <w:rFonts w:ascii="Times New Roman" w:hAnsi="Times New Roman" w:cs="Times New Roman"/>
          <w:color w:val="A02B93" w:themeColor="accent5"/>
          <w:sz w:val="26"/>
          <w:szCs w:val="26"/>
        </w:rPr>
      </w:pPr>
      <w:r w:rsidRPr="002E2F7B">
        <w:rPr>
          <w:rFonts w:ascii="Times New Roman" w:hAnsi="Times New Roman" w:cs="Times New Roman"/>
          <w:color w:val="A02B93" w:themeColor="accent5"/>
          <w:sz w:val="26"/>
          <w:szCs w:val="26"/>
        </w:rPr>
        <w:t>Kiểm soát bệnh tiểu đường và các bệnh lý tim mạch.</w:t>
      </w:r>
    </w:p>
    <w:p w14:paraId="33DB7F0C" w14:textId="77777777" w:rsidR="005952D4" w:rsidRPr="002E2F7B" w:rsidRDefault="005952D4" w:rsidP="005952D4">
      <w:pPr>
        <w:numPr>
          <w:ilvl w:val="0"/>
          <w:numId w:val="7"/>
        </w:numPr>
        <w:spacing w:before="120" w:after="120"/>
        <w:jc w:val="both"/>
        <w:rPr>
          <w:rFonts w:ascii="Times New Roman" w:hAnsi="Times New Roman" w:cs="Times New Roman"/>
          <w:color w:val="A02B93" w:themeColor="accent5"/>
          <w:sz w:val="26"/>
          <w:szCs w:val="26"/>
        </w:rPr>
      </w:pPr>
      <w:r w:rsidRPr="002E2F7B">
        <w:rPr>
          <w:rFonts w:ascii="Times New Roman" w:hAnsi="Times New Roman" w:cs="Times New Roman"/>
          <w:color w:val="A02B93" w:themeColor="accent5"/>
          <w:sz w:val="26"/>
          <w:szCs w:val="26"/>
        </w:rPr>
        <w:t>Không hút thuốc lá và hạn chế uống rượu bia.</w:t>
      </w:r>
    </w:p>
    <w:p w14:paraId="06A5BE56" w14:textId="77777777" w:rsidR="005952D4" w:rsidRPr="002E2F7B" w:rsidRDefault="005952D4" w:rsidP="005952D4">
      <w:pPr>
        <w:numPr>
          <w:ilvl w:val="0"/>
          <w:numId w:val="7"/>
        </w:numPr>
        <w:spacing w:before="120" w:after="120"/>
        <w:jc w:val="both"/>
        <w:rPr>
          <w:rFonts w:ascii="Times New Roman" w:hAnsi="Times New Roman" w:cs="Times New Roman"/>
          <w:color w:val="A02B93" w:themeColor="accent5"/>
          <w:sz w:val="26"/>
          <w:szCs w:val="26"/>
        </w:rPr>
      </w:pPr>
      <w:r w:rsidRPr="002E2F7B">
        <w:rPr>
          <w:rFonts w:ascii="Times New Roman" w:hAnsi="Times New Roman" w:cs="Times New Roman"/>
          <w:color w:val="A02B93" w:themeColor="accent5"/>
          <w:sz w:val="26"/>
          <w:szCs w:val="26"/>
        </w:rPr>
        <w:t>Duy trì chế độ ăn uống lành mạnh và hoạt động thể chất thường xuyên.</w:t>
      </w:r>
    </w:p>
    <w:p w14:paraId="1F83ADF4" w14:textId="77777777" w:rsidR="005952D4" w:rsidRPr="002E2F7B" w:rsidRDefault="005952D4" w:rsidP="005952D4">
      <w:pPr>
        <w:numPr>
          <w:ilvl w:val="0"/>
          <w:numId w:val="7"/>
        </w:numPr>
        <w:spacing w:before="120" w:after="120"/>
        <w:jc w:val="both"/>
        <w:rPr>
          <w:rFonts w:ascii="Times New Roman" w:hAnsi="Times New Roman" w:cs="Times New Roman"/>
          <w:color w:val="A02B93" w:themeColor="accent5"/>
          <w:sz w:val="26"/>
          <w:szCs w:val="26"/>
        </w:rPr>
      </w:pPr>
      <w:r w:rsidRPr="002E2F7B">
        <w:rPr>
          <w:rFonts w:ascii="Times New Roman" w:hAnsi="Times New Roman" w:cs="Times New Roman"/>
          <w:color w:val="A02B93" w:themeColor="accent5"/>
          <w:sz w:val="26"/>
          <w:szCs w:val="26"/>
        </w:rPr>
        <w:lastRenderedPageBreak/>
        <w:t>Giảm căng thẳng và bảo đảm ngủ đủ giấc.</w:t>
      </w:r>
    </w:p>
    <w:p w14:paraId="19B532C6" w14:textId="77777777" w:rsidR="005952D4" w:rsidRPr="002E2F7B" w:rsidRDefault="005952D4" w:rsidP="005952D4">
      <w:pPr>
        <w:spacing w:before="120" w:after="120"/>
        <w:jc w:val="both"/>
        <w:rPr>
          <w:rFonts w:ascii="Times New Roman" w:hAnsi="Times New Roman" w:cs="Times New Roman"/>
          <w:color w:val="A02B93" w:themeColor="accent5"/>
          <w:sz w:val="26"/>
          <w:szCs w:val="26"/>
        </w:rPr>
      </w:pPr>
      <w:r w:rsidRPr="002E2F7B">
        <w:rPr>
          <w:rFonts w:ascii="Times New Roman" w:hAnsi="Times New Roman" w:cs="Times New Roman"/>
          <w:color w:val="A02B93" w:themeColor="accent5"/>
          <w:sz w:val="26"/>
          <w:szCs w:val="26"/>
        </w:rPr>
        <w:t>Đối với các công ty vận tải biển và tổ chức hàng hải, việc thúc đẩy khám sức khỏe định kỳ, đánh giá nguy cơ tim mạch và giáo dục thuyền viên về nhận biết đột quỵ có thể góp phần nâng cao đáng kể mức độ an toàn trên tàu.</w:t>
      </w:r>
    </w:p>
    <w:p w14:paraId="57699432" w14:textId="77777777" w:rsidR="005952D4" w:rsidRDefault="005952D4" w:rsidP="005952D4">
      <w:pPr>
        <w:spacing w:before="120" w:after="120"/>
        <w:jc w:val="both"/>
        <w:rPr>
          <w:rFonts w:ascii="Times New Roman" w:hAnsi="Times New Roman" w:cs="Times New Roman"/>
          <w:sz w:val="26"/>
          <w:szCs w:val="26"/>
        </w:rPr>
      </w:pPr>
      <w:r w:rsidRPr="005952D4">
        <w:rPr>
          <w:rFonts w:ascii="Times New Roman" w:hAnsi="Times New Roman" w:cs="Times New Roman"/>
          <w:sz w:val="26"/>
          <w:szCs w:val="26"/>
        </w:rPr>
        <w:t>Cơn thiếu máu não thoáng qua (TIA) không phải là một hiện tượng vô hại. Đây là tín hiệu cảnh báo nghiêm trọng rằng một cơn đột quỵ thực sự có thể sắp xảy ra. Vì vậy, mọi trường hợp nghi ngờ TIA đều cần được đánh giá y tế khẩn cấp, ngay cả khi người bệnh đã hoàn toàn hết triệu chứng.</w:t>
      </w:r>
    </w:p>
    <w:p w14:paraId="08FE809E" w14:textId="75B052BC" w:rsidR="00C13E10" w:rsidRPr="002E2F7B" w:rsidRDefault="002E2F7B" w:rsidP="002E2F7B">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sectPr w:rsidR="00C13E10" w:rsidRPr="002E2F7B" w:rsidSect="005952D4">
      <w:pgSz w:w="12240" w:h="15840"/>
      <w:pgMar w:top="900" w:right="90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14219"/>
    <w:multiLevelType w:val="multilevel"/>
    <w:tmpl w:val="F992E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2D0968"/>
    <w:multiLevelType w:val="multilevel"/>
    <w:tmpl w:val="2B326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CE0532"/>
    <w:multiLevelType w:val="multilevel"/>
    <w:tmpl w:val="1270B1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541AA3"/>
    <w:multiLevelType w:val="multilevel"/>
    <w:tmpl w:val="28F80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FD2947"/>
    <w:multiLevelType w:val="multilevel"/>
    <w:tmpl w:val="788AD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36243B"/>
    <w:multiLevelType w:val="multilevel"/>
    <w:tmpl w:val="4C444C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2A6E52"/>
    <w:multiLevelType w:val="multilevel"/>
    <w:tmpl w:val="2B3E6B4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5332894">
    <w:abstractNumId w:val="6"/>
  </w:num>
  <w:num w:numId="2" w16cid:durableId="504169567">
    <w:abstractNumId w:val="2"/>
  </w:num>
  <w:num w:numId="3" w16cid:durableId="1600214967">
    <w:abstractNumId w:val="5"/>
  </w:num>
  <w:num w:numId="4" w16cid:durableId="1074087700">
    <w:abstractNumId w:val="1"/>
  </w:num>
  <w:num w:numId="5" w16cid:durableId="2078822678">
    <w:abstractNumId w:val="4"/>
  </w:num>
  <w:num w:numId="6" w16cid:durableId="1283266953">
    <w:abstractNumId w:val="0"/>
  </w:num>
  <w:num w:numId="7" w16cid:durableId="3132637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2D4"/>
    <w:rsid w:val="000501D0"/>
    <w:rsid w:val="002E2F7B"/>
    <w:rsid w:val="004276D6"/>
    <w:rsid w:val="005952D4"/>
    <w:rsid w:val="009928DD"/>
    <w:rsid w:val="00C13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ED359"/>
  <w15:chartTrackingRefBased/>
  <w15:docId w15:val="{3C4B4C8C-A816-48F3-BC55-4BF8E596F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52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52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52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52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52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52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52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52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52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2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52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52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52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52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52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52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52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52D4"/>
    <w:rPr>
      <w:rFonts w:eastAsiaTheme="majorEastAsia" w:cstheme="majorBidi"/>
      <w:color w:val="272727" w:themeColor="text1" w:themeTint="D8"/>
    </w:rPr>
  </w:style>
  <w:style w:type="paragraph" w:styleId="Title">
    <w:name w:val="Title"/>
    <w:basedOn w:val="Normal"/>
    <w:next w:val="Normal"/>
    <w:link w:val="TitleChar"/>
    <w:uiPriority w:val="10"/>
    <w:qFormat/>
    <w:rsid w:val="005952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52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52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52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52D4"/>
    <w:pPr>
      <w:spacing w:before="160"/>
      <w:jc w:val="center"/>
    </w:pPr>
    <w:rPr>
      <w:i/>
      <w:iCs/>
      <w:color w:val="404040" w:themeColor="text1" w:themeTint="BF"/>
    </w:rPr>
  </w:style>
  <w:style w:type="character" w:customStyle="1" w:styleId="QuoteChar">
    <w:name w:val="Quote Char"/>
    <w:basedOn w:val="DefaultParagraphFont"/>
    <w:link w:val="Quote"/>
    <w:uiPriority w:val="29"/>
    <w:rsid w:val="005952D4"/>
    <w:rPr>
      <w:i/>
      <w:iCs/>
      <w:color w:val="404040" w:themeColor="text1" w:themeTint="BF"/>
    </w:rPr>
  </w:style>
  <w:style w:type="paragraph" w:styleId="ListParagraph">
    <w:name w:val="List Paragraph"/>
    <w:basedOn w:val="Normal"/>
    <w:uiPriority w:val="34"/>
    <w:qFormat/>
    <w:rsid w:val="005952D4"/>
    <w:pPr>
      <w:ind w:left="720"/>
      <w:contextualSpacing/>
    </w:pPr>
  </w:style>
  <w:style w:type="character" w:styleId="IntenseEmphasis">
    <w:name w:val="Intense Emphasis"/>
    <w:basedOn w:val="DefaultParagraphFont"/>
    <w:uiPriority w:val="21"/>
    <w:qFormat/>
    <w:rsid w:val="005952D4"/>
    <w:rPr>
      <w:i/>
      <w:iCs/>
      <w:color w:val="0F4761" w:themeColor="accent1" w:themeShade="BF"/>
    </w:rPr>
  </w:style>
  <w:style w:type="paragraph" w:styleId="IntenseQuote">
    <w:name w:val="Intense Quote"/>
    <w:basedOn w:val="Normal"/>
    <w:next w:val="Normal"/>
    <w:link w:val="IntenseQuoteChar"/>
    <w:uiPriority w:val="30"/>
    <w:qFormat/>
    <w:rsid w:val="005952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52D4"/>
    <w:rPr>
      <w:i/>
      <w:iCs/>
      <w:color w:val="0F4761" w:themeColor="accent1" w:themeShade="BF"/>
    </w:rPr>
  </w:style>
  <w:style w:type="character" w:styleId="IntenseReference">
    <w:name w:val="Intense Reference"/>
    <w:basedOn w:val="DefaultParagraphFont"/>
    <w:uiPriority w:val="32"/>
    <w:qFormat/>
    <w:rsid w:val="005952D4"/>
    <w:rPr>
      <w:b/>
      <w:bCs/>
      <w:smallCaps/>
      <w:color w:val="0F4761" w:themeColor="accent1" w:themeShade="BF"/>
      <w:spacing w:val="5"/>
    </w:rPr>
  </w:style>
  <w:style w:type="character" w:styleId="Hyperlink">
    <w:name w:val="Hyperlink"/>
    <w:basedOn w:val="DefaultParagraphFont"/>
    <w:uiPriority w:val="99"/>
    <w:unhideWhenUsed/>
    <w:rsid w:val="005952D4"/>
    <w:rPr>
      <w:color w:val="467886" w:themeColor="hyperlink"/>
      <w:u w:val="single"/>
    </w:rPr>
  </w:style>
  <w:style w:type="character" w:styleId="UnresolvedMention">
    <w:name w:val="Unresolved Mention"/>
    <w:basedOn w:val="DefaultParagraphFont"/>
    <w:uiPriority w:val="99"/>
    <w:semiHidden/>
    <w:unhideWhenUsed/>
    <w:rsid w:val="005952D4"/>
    <w:rPr>
      <w:color w:val="605E5C"/>
      <w:shd w:val="clear" w:color="auto" w:fill="E1DFDD"/>
    </w:rPr>
  </w:style>
  <w:style w:type="character" w:styleId="FollowedHyperlink">
    <w:name w:val="FollowedHyperlink"/>
    <w:basedOn w:val="DefaultParagraphFont"/>
    <w:uiPriority w:val="99"/>
    <w:semiHidden/>
    <w:unhideWhenUsed/>
    <w:rsid w:val="005952D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safety4sea.com/category/safety-parent/maritime-health/"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892</Words>
  <Characters>5091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2</cp:revision>
  <cp:lastPrinted>2026-10-30T01:12:00Z</cp:lastPrinted>
  <dcterms:created xsi:type="dcterms:W3CDTF">2026-10-30T00:58:00Z</dcterms:created>
  <dcterms:modified xsi:type="dcterms:W3CDTF">2026-10-30T01:12:00Z</dcterms:modified>
</cp:coreProperties>
</file>