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5A309" w14:textId="081F90C9" w:rsidR="00671D3C" w:rsidRPr="00671D3C" w:rsidRDefault="00671D3C" w:rsidP="00671D3C">
      <w:pPr>
        <w:spacing w:line="240" w:lineRule="auto"/>
        <w:jc w:val="center"/>
        <w:rPr>
          <w:rFonts w:ascii="Times New Roman" w:hAnsi="Times New Roman" w:cs="Times New Roman"/>
          <w:b/>
          <w:bCs/>
          <w:color w:val="EE0000"/>
          <w:sz w:val="40"/>
          <w:szCs w:val="40"/>
        </w:rPr>
      </w:pPr>
      <w:r w:rsidRPr="00671D3C">
        <w:rPr>
          <w:rFonts w:ascii="Times New Roman" w:hAnsi="Times New Roman" w:cs="Times New Roman"/>
          <w:b/>
          <w:bCs/>
          <w:color w:val="EE0000"/>
          <w:sz w:val="40"/>
          <w:szCs w:val="40"/>
        </w:rPr>
        <w:t>Ma túy và hàng cấm: Ngăn chặn việc lợi dụng tàu vào các hoạt động phạm pháp</w:t>
      </w:r>
    </w:p>
    <w:p w14:paraId="4B11B65B" w14:textId="34315A74" w:rsidR="00671D3C" w:rsidRPr="00671D3C" w:rsidRDefault="00671D3C" w:rsidP="00671D3C">
      <w:pPr>
        <w:jc w:val="right"/>
      </w:pPr>
      <w:hyperlink r:id="rId5" w:history="1">
        <w:r w:rsidRPr="00671D3C">
          <w:rPr>
            <w:rStyle w:val="Hyperlink"/>
          </w:rPr>
          <w:t>Maritime Knowledge</w:t>
        </w:r>
      </w:hyperlink>
      <w:r w:rsidRPr="00671D3C">
        <w:t xml:space="preserve">, </w:t>
      </w:r>
      <w:hyperlink r:id="rId6" w:history="1">
        <w:r w:rsidRPr="00671D3C">
          <w:rPr>
            <w:rStyle w:val="Hyperlink"/>
          </w:rPr>
          <w:t>Security</w:t>
        </w:r>
      </w:hyperlink>
    </w:p>
    <w:p w14:paraId="018D9EA6" w14:textId="1FC6836A" w:rsidR="00671D3C" w:rsidRPr="00671D3C" w:rsidRDefault="00671D3C" w:rsidP="00671D3C">
      <w:pPr>
        <w:jc w:val="center"/>
      </w:pPr>
      <w:r w:rsidRPr="00671D3C">
        <w:drawing>
          <wp:inline distT="0" distB="0" distL="0" distR="0" wp14:anchorId="14FC04ED" wp14:editId="3CD70423">
            <wp:extent cx="5943600" cy="2974975"/>
            <wp:effectExtent l="0" t="0" r="0" b="0"/>
            <wp:docPr id="1572990365" name="Picture 2"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dit: Shuttersto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59E88833" w14:textId="77777777" w:rsidR="00671D3C" w:rsidRPr="00671D3C" w:rsidRDefault="00671D3C" w:rsidP="00671D3C">
      <w:pPr>
        <w:spacing w:before="120" w:after="120"/>
        <w:jc w:val="both"/>
        <w:rPr>
          <w:rFonts w:ascii="Times New Roman" w:hAnsi="Times New Roman" w:cs="Times New Roman"/>
          <w:sz w:val="26"/>
          <w:szCs w:val="26"/>
        </w:rPr>
      </w:pPr>
      <w:hyperlink r:id="rId8" w:tgtFrame="_blank" w:history="1">
        <w:r w:rsidRPr="00671D3C">
          <w:rPr>
            <w:rStyle w:val="Hyperlink"/>
            <w:rFonts w:ascii="Times New Roman" w:hAnsi="Times New Roman" w:cs="Times New Roman"/>
            <w:sz w:val="26"/>
            <w:szCs w:val="26"/>
          </w:rPr>
          <w:t>Hoạt động buôn lậu ma túy</w:t>
        </w:r>
      </w:hyperlink>
      <w:r w:rsidRPr="00671D3C">
        <w:rPr>
          <w:rFonts w:ascii="Times New Roman" w:hAnsi="Times New Roman" w:cs="Times New Roman"/>
          <w:sz w:val="26"/>
          <w:szCs w:val="26"/>
        </w:rPr>
        <w:t xml:space="preserve"> đặt ra một thách thức đặc biệt đối với an ninh hàng hải, bởi một con tàu không nhất thiết phải bị tấn công hoặc cướp quyền kiểm soát mới trở thành một phần của hoạt động tội phạm.</w:t>
      </w:r>
    </w:p>
    <w:p w14:paraId="48BDEBD6" w14:textId="764FFA44"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 xml:space="preserve">Tàu biển, hàng hóa và các chuỗi cung ứng hợp pháp có thể bị lợi dụng mà công ty, Thuyền trưởng hoặc thuyền viên không hề hay biết. Trong những trường hợp khác, tội phạm có thể tìm cách lôi kéo những người vốn đã được phép </w:t>
      </w:r>
      <w:r>
        <w:rPr>
          <w:rFonts w:ascii="Times New Roman" w:hAnsi="Times New Roman" w:cs="Times New Roman"/>
          <w:sz w:val="26"/>
          <w:szCs w:val="26"/>
        </w:rPr>
        <w:t>lên</w:t>
      </w:r>
      <w:r w:rsidRPr="00671D3C">
        <w:rPr>
          <w:rFonts w:ascii="Times New Roman" w:hAnsi="Times New Roman" w:cs="Times New Roman"/>
          <w:sz w:val="26"/>
          <w:szCs w:val="26"/>
        </w:rPr>
        <w:t xml:space="preserve"> tàu hỗ trợ chúng. Ma túy và các loại hàng cấm khác có thể được giấu bên trong container hoặc hàng hóa, cất tại các kho hoặc không gian trên tàu, hoặc gắn</w:t>
      </w:r>
      <w:r>
        <w:rPr>
          <w:rFonts w:ascii="Times New Roman" w:hAnsi="Times New Roman" w:cs="Times New Roman"/>
          <w:sz w:val="26"/>
          <w:szCs w:val="26"/>
        </w:rPr>
        <w:t xml:space="preserve"> ở </w:t>
      </w:r>
      <w:r w:rsidRPr="00671D3C">
        <w:rPr>
          <w:rFonts w:ascii="Times New Roman" w:hAnsi="Times New Roman" w:cs="Times New Roman"/>
          <w:sz w:val="26"/>
          <w:szCs w:val="26"/>
        </w:rPr>
        <w:t>bên ngoài thân tàu và các thiết bị dưới nước. Tội phạm cũng có thể xâm nhập trái phép khi tàu đang ở cảng, đưa các kiện hàng lên tàu để sau đó thu hồi tại một địa điểm khác.</w:t>
      </w:r>
    </w:p>
    <w:p w14:paraId="390D4C61" w14:textId="7896D61E"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 xml:space="preserve">Hậu quả có thể rất nghiêm trọng. Việc phát hiện </w:t>
      </w:r>
      <w:r>
        <w:rPr>
          <w:rFonts w:ascii="Times New Roman" w:hAnsi="Times New Roman" w:cs="Times New Roman"/>
          <w:sz w:val="26"/>
          <w:szCs w:val="26"/>
        </w:rPr>
        <w:t xml:space="preserve">ra </w:t>
      </w:r>
      <w:r w:rsidRPr="00671D3C">
        <w:rPr>
          <w:rFonts w:ascii="Times New Roman" w:hAnsi="Times New Roman" w:cs="Times New Roman"/>
          <w:sz w:val="26"/>
          <w:szCs w:val="26"/>
        </w:rPr>
        <w:t>các chất cấm có thể dẫn đến việc tàu bị tạm giữ, điều tra, gián đoạn hoạt động và phát sinh các hậu quả pháp lý đối với thuyền viên, kể cả những người hoàn toàn không liên quan đến hoạt động buôn lậu.</w:t>
      </w:r>
    </w:p>
    <w:p w14:paraId="4E3804B2" w14:textId="77777777" w:rsidR="00671D3C" w:rsidRPr="00671D3C" w:rsidRDefault="00671D3C" w:rsidP="00671D3C">
      <w:pPr>
        <w:spacing w:before="120" w:after="120"/>
        <w:jc w:val="both"/>
        <w:rPr>
          <w:rFonts w:ascii="Times New Roman" w:hAnsi="Times New Roman" w:cs="Times New Roman"/>
          <w:b/>
          <w:bCs/>
          <w:sz w:val="26"/>
          <w:szCs w:val="26"/>
        </w:rPr>
      </w:pPr>
      <w:r w:rsidRPr="00671D3C">
        <w:rPr>
          <w:rFonts w:ascii="Times New Roman" w:hAnsi="Times New Roman" w:cs="Times New Roman"/>
          <w:b/>
          <w:bCs/>
          <w:sz w:val="26"/>
          <w:szCs w:val="26"/>
        </w:rPr>
        <w:t>Mối đe dọa có thể xuất phát từ bên trong</w:t>
      </w:r>
    </w:p>
    <w:p w14:paraId="56190A3D" w14:textId="1D24E2F9"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Một trong những yếu tố khiến việc ngăn chặn buôn lậu ma túy đặc biệt khó khăn là không phải vụ nào cũng liên quan đến người lạ đột nhập</w:t>
      </w:r>
      <w:r>
        <w:rPr>
          <w:rFonts w:ascii="Times New Roman" w:hAnsi="Times New Roman" w:cs="Times New Roman"/>
          <w:sz w:val="26"/>
          <w:szCs w:val="26"/>
        </w:rPr>
        <w:t xml:space="preserve"> tàu</w:t>
      </w:r>
      <w:r w:rsidRPr="00671D3C">
        <w:rPr>
          <w:rFonts w:ascii="Times New Roman" w:hAnsi="Times New Roman" w:cs="Times New Roman"/>
          <w:sz w:val="26"/>
          <w:szCs w:val="26"/>
        </w:rPr>
        <w:t>. Thuyền viên, nhà thầu, công nhân xếp dỡ hoặc những người khác có quyền tiếp cận hợp pháp với tàu có thể bị tiếp cận, mua chuộc, đe dọa hoặc trong một số trường hợp, cố ý tham gia vào hoạt động phạm pháp.</w:t>
      </w:r>
    </w:p>
    <w:p w14:paraId="19AA9D61"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 xml:space="preserve">Do đó, mối đe dọa an ninh có thể xuất phát từ chính một người được phép có mặt trên tàu. Đối với công ty, Thuyền trưởng và SSO (Sĩ quan an ninh tàu), điều này khiến việc nắm bắt phương </w:t>
      </w:r>
      <w:r w:rsidRPr="00671D3C">
        <w:rPr>
          <w:rFonts w:ascii="Times New Roman" w:hAnsi="Times New Roman" w:cs="Times New Roman"/>
          <w:sz w:val="26"/>
          <w:szCs w:val="26"/>
        </w:rPr>
        <w:lastRenderedPageBreak/>
        <w:t>thức hoạt động buôn lậu tại địa phương và các nguy cơ đặc thù của từng cảng trở nên đặc biệt quan trọng.</w:t>
      </w:r>
    </w:p>
    <w:p w14:paraId="41645633"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Thuyền viên cũng cần hiểu rằng những lời tiếp cận, đề nghị, hành vi bất thường hoặc nỗ lực xâm nhập vào các khu vực hạn chế phải được báo cáo ngay, không do dự.</w:t>
      </w:r>
    </w:p>
    <w:p w14:paraId="414BB2B3" w14:textId="77777777" w:rsidR="00671D3C" w:rsidRPr="00671D3C" w:rsidRDefault="00671D3C" w:rsidP="00671D3C">
      <w:pPr>
        <w:spacing w:before="120" w:after="120"/>
        <w:jc w:val="both"/>
        <w:rPr>
          <w:rFonts w:ascii="Times New Roman" w:hAnsi="Times New Roman" w:cs="Times New Roman"/>
          <w:b/>
          <w:bCs/>
          <w:sz w:val="26"/>
          <w:szCs w:val="26"/>
        </w:rPr>
      </w:pPr>
      <w:r w:rsidRPr="00671D3C">
        <w:rPr>
          <w:rFonts w:ascii="Times New Roman" w:hAnsi="Times New Roman" w:cs="Times New Roman"/>
          <w:b/>
          <w:bCs/>
          <w:sz w:val="26"/>
          <w:szCs w:val="26"/>
        </w:rPr>
        <w:t>Giảm thiểu cơ hội cất giấu hàng cấm</w:t>
      </w:r>
    </w:p>
    <w:p w14:paraId="10136482"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Các nguy cơ này cần được xử lý thông qua Kế hoạch an ninh tàu biển (Ship Security Plan – SSP) và các biện pháp an ninh phù hợp với đặc điểm của từng cảng.</w:t>
      </w:r>
    </w:p>
    <w:p w14:paraId="53037CC8"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Tùy thuộc vào kết quả đánh giá nguy cơ, các biện pháp phòng ngừa có thể bao gồm:</w:t>
      </w:r>
    </w:p>
    <w:p w14:paraId="47D6EF47"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Duy trì hiệu quả việc kiểm soát cầu thang mạn và các lối ra vào tàu.</w:t>
      </w:r>
    </w:p>
    <w:p w14:paraId="1BA662D8"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Hạn chế tiếp cận các khu vực nhạy cảm và những không gian không sử dụng.</w:t>
      </w:r>
    </w:p>
    <w:p w14:paraId="592AA919"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Giám sát khách đến tàu, nhà thầu và những người khác có mặt trên tàu.</w:t>
      </w:r>
    </w:p>
    <w:p w14:paraId="54A5F980"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Kiểm tra niêm phong container và báo cáo các dấu hiệu bị can thiệp trái phép.</w:t>
      </w:r>
    </w:p>
    <w:p w14:paraId="7E618008"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Duy trì hoạt động tuần tra an ninh và tuần tra trên boong phù hợp.</w:t>
      </w:r>
    </w:p>
    <w:p w14:paraId="7D79BF9E"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Cảnh giác với các kiện hàng, túi xách hoặc đồ vật bất thường.</w:t>
      </w:r>
    </w:p>
    <w:p w14:paraId="42B91565" w14:textId="3EDE61E8"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 xml:space="preserve">Theo dõi các xuồng nhỏ có biểu hiện đáng ngờ hoặc hoạt động trái phép </w:t>
      </w:r>
      <w:r>
        <w:rPr>
          <w:rFonts w:ascii="Times New Roman" w:hAnsi="Times New Roman" w:cs="Times New Roman"/>
          <w:sz w:val="26"/>
          <w:szCs w:val="26"/>
        </w:rPr>
        <w:t xml:space="preserve">ở </w:t>
      </w:r>
      <w:r w:rsidRPr="00671D3C">
        <w:rPr>
          <w:rFonts w:ascii="Times New Roman" w:hAnsi="Times New Roman" w:cs="Times New Roman"/>
          <w:sz w:val="26"/>
          <w:szCs w:val="26"/>
        </w:rPr>
        <w:t>xung quanh tàu.</w:t>
      </w:r>
    </w:p>
    <w:p w14:paraId="5176AD6A"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Hướng dẫn thuyền viên báo cáo những lời tiếp cận hoặc đề nghị bất thường.</w:t>
      </w:r>
    </w:p>
    <w:p w14:paraId="50E7A0A9" w14:textId="77777777" w:rsidR="00671D3C" w:rsidRPr="00671D3C" w:rsidRDefault="00671D3C" w:rsidP="00671D3C">
      <w:pPr>
        <w:numPr>
          <w:ilvl w:val="0"/>
          <w:numId w:val="2"/>
        </w:num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Tiến hành khám xét phù hợp trước khi tàu rời các cảng có nguy cơ cao.</w:t>
      </w:r>
    </w:p>
    <w:p w14:paraId="610B5579"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Thuyền viên không nên nhận các kiện hàng, quà biếu hoặc những lời đề nghị bất thường từ người không quen biết, cũng không được tham gia vào các hoạt động nằm ngoài phạm vi công việc thông thường trên tàu.</w:t>
      </w:r>
    </w:p>
    <w:p w14:paraId="0ADAFA3F"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Quy trình báo cáo rõ ràng cũng quan trọng không kém. Mọi người cần biết phải báo cho ai khi phát hiện hành vi đáng ngờ, dấu hiệu can thiệp trái phép hoặc một đồ vật không rõ nguồn gốc trên tàu.</w:t>
      </w:r>
    </w:p>
    <w:p w14:paraId="0DBEFCF6" w14:textId="77777777" w:rsidR="00671D3C" w:rsidRPr="00671D3C" w:rsidRDefault="00671D3C" w:rsidP="00671D3C">
      <w:pPr>
        <w:spacing w:before="120" w:after="120"/>
        <w:jc w:val="both"/>
        <w:rPr>
          <w:rFonts w:ascii="Times New Roman" w:hAnsi="Times New Roman" w:cs="Times New Roman"/>
          <w:b/>
          <w:bCs/>
          <w:sz w:val="26"/>
          <w:szCs w:val="26"/>
        </w:rPr>
      </w:pPr>
      <w:r w:rsidRPr="00671D3C">
        <w:rPr>
          <w:rFonts w:ascii="Times New Roman" w:hAnsi="Times New Roman" w:cs="Times New Roman"/>
          <w:b/>
          <w:bCs/>
          <w:sz w:val="26"/>
          <w:szCs w:val="26"/>
        </w:rPr>
        <w:t>Nếu phát hiện kiện hàng đáng ngờ</w:t>
      </w:r>
    </w:p>
    <w:p w14:paraId="72FB1413"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Mọi kiện hàng hoặc chất đáng ngờ được phát hiện trên tàu đều phải được xem xét nghiêm túc. Không được tùy tiện chạm vào, mở, di chuyển hoặc vứt bỏ chúng khi không cần thiết. Phải kiểm soát việc tiếp cận khu vực liên quan và thông báo ngay cho Thuyền trưởng cùng SSO.</w:t>
      </w:r>
    </w:p>
    <w:p w14:paraId="253E0B46"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Thuyền trưởng phải thực hiện theo quy trình của công ty, thông báo cho CSO (Sĩ quan an ninh công ty) và liên hệ với các cơ quan có thẩm quyền thích hợp khi được yêu cầu. Các chi tiết liên quan đến việc phát hiện phải được ghi chép đầy đủ và mọi bằng chứng có thể có phải được bảo vệ.</w:t>
      </w:r>
    </w:p>
    <w:p w14:paraId="58434555"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lastRenderedPageBreak/>
        <w:t>Thuyền viên cần tránh thảo luận hoặc suy đoán không cần thiết về người có thể chịu trách nhiệm. Việc trao đổi thông tin với bên ngoài phải được thực hiện theo quy trình của công ty và chỉ dẫn của các cơ quan có thẩm quyền liên quan.</w:t>
      </w:r>
    </w:p>
    <w:p w14:paraId="27C7C3F8"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Cũng cần xem xét khả năng còn có những kiện hàng khác đã được đưa lên tàu và cất giấu ở các vị trí khác. Khi phù hợp và bảo đảm an toàn, cần tiến hành các cuộc tìm kiếm bổ sung.</w:t>
      </w:r>
    </w:p>
    <w:p w14:paraId="35B5BEC3" w14:textId="77777777" w:rsidR="00671D3C" w:rsidRPr="00671D3C" w:rsidRDefault="00671D3C" w:rsidP="00671D3C">
      <w:pPr>
        <w:spacing w:before="120" w:after="120"/>
        <w:jc w:val="both"/>
        <w:rPr>
          <w:rFonts w:ascii="Times New Roman" w:hAnsi="Times New Roman" w:cs="Times New Roman"/>
          <w:b/>
          <w:bCs/>
          <w:sz w:val="26"/>
          <w:szCs w:val="26"/>
        </w:rPr>
      </w:pPr>
      <w:r w:rsidRPr="00671D3C">
        <w:rPr>
          <w:rFonts w:ascii="Times New Roman" w:hAnsi="Times New Roman" w:cs="Times New Roman"/>
          <w:b/>
          <w:bCs/>
          <w:sz w:val="26"/>
          <w:szCs w:val="26"/>
        </w:rPr>
        <w:t>Bảo vệ thuyền viên, con tàu và bằng chứng</w:t>
      </w:r>
    </w:p>
    <w:p w14:paraId="18640520"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Thách thức đối với việc ngăn chặn ma túy và hàng cấm là con tàu có thể đã bị lợi dụng từ lâu trước khi bất kỳ ai trên tàu nhận ra rằng một hành vi phạm tội đã xảy ra.</w:t>
      </w:r>
    </w:p>
    <w:p w14:paraId="50255EA3"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Vì vậy, công tác phòng ngừa hiệu quả phụ thuộc vào việc hiểu rõ những vị trí tàu dễ bị lợi dụng, nhận biết các hoạt động bất thường hoặc dấu hiệu can thiệp trái phép, đồng thời bảo đảm thuyền viên có thể báo cáo mối lo ngại mà không do dự.</w:t>
      </w:r>
    </w:p>
    <w:p w14:paraId="44AC6E07" w14:textId="77777777" w:rsidR="00671D3C" w:rsidRP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Nếu phát hiện hàng cấm, phải ưu tiên bảo vệ thuyền viên, kiểm soát việc tiếp cận khu vực liên quan và bảo toàn bằng chứng.</w:t>
      </w:r>
    </w:p>
    <w:p w14:paraId="2605E214" w14:textId="77777777" w:rsidR="00671D3C" w:rsidRDefault="00671D3C" w:rsidP="00671D3C">
      <w:pPr>
        <w:spacing w:before="120" w:after="120"/>
        <w:jc w:val="both"/>
        <w:rPr>
          <w:rFonts w:ascii="Times New Roman" w:hAnsi="Times New Roman" w:cs="Times New Roman"/>
          <w:sz w:val="26"/>
          <w:szCs w:val="26"/>
        </w:rPr>
      </w:pPr>
      <w:r w:rsidRPr="00671D3C">
        <w:rPr>
          <w:rFonts w:ascii="Times New Roman" w:hAnsi="Times New Roman" w:cs="Times New Roman"/>
          <w:sz w:val="26"/>
          <w:szCs w:val="26"/>
        </w:rPr>
        <w:t>Mục tiêu không chỉ là ngăn chặn các chất cấm bị đưa lên tàu, mà còn bảo đảm con tàu và thuyền viên không vô tình trở thành những bên tham gia vào một hoạt động tội phạm.</w:t>
      </w:r>
    </w:p>
    <w:p w14:paraId="4D96DCB7" w14:textId="283005CA" w:rsidR="00C13E10" w:rsidRPr="00671D3C" w:rsidRDefault="00671D3C" w:rsidP="00671D3C">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671D3C" w:rsidSect="00671D3C">
      <w:pgSz w:w="12240" w:h="15840"/>
      <w:pgMar w:top="900" w:right="108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C0DAC"/>
    <w:multiLevelType w:val="multilevel"/>
    <w:tmpl w:val="77FEB9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FD5637"/>
    <w:multiLevelType w:val="multilevel"/>
    <w:tmpl w:val="A9DE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2427149">
    <w:abstractNumId w:val="0"/>
  </w:num>
  <w:num w:numId="2" w16cid:durableId="404231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D3C"/>
    <w:rsid w:val="000501D0"/>
    <w:rsid w:val="003B30CD"/>
    <w:rsid w:val="00671D3C"/>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DF67"/>
  <w15:chartTrackingRefBased/>
  <w15:docId w15:val="{EE0572B4-1589-4ABD-B3DA-488DA6AB7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D3C"/>
    <w:rPr>
      <w:rFonts w:eastAsiaTheme="majorEastAsia" w:cstheme="majorBidi"/>
      <w:color w:val="272727" w:themeColor="text1" w:themeTint="D8"/>
    </w:rPr>
  </w:style>
  <w:style w:type="paragraph" w:styleId="Title">
    <w:name w:val="Title"/>
    <w:basedOn w:val="Normal"/>
    <w:next w:val="Normal"/>
    <w:link w:val="TitleChar"/>
    <w:uiPriority w:val="10"/>
    <w:qFormat/>
    <w:rsid w:val="00671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D3C"/>
    <w:pPr>
      <w:spacing w:before="160"/>
      <w:jc w:val="center"/>
    </w:pPr>
    <w:rPr>
      <w:i/>
      <w:iCs/>
      <w:color w:val="404040" w:themeColor="text1" w:themeTint="BF"/>
    </w:rPr>
  </w:style>
  <w:style w:type="character" w:customStyle="1" w:styleId="QuoteChar">
    <w:name w:val="Quote Char"/>
    <w:basedOn w:val="DefaultParagraphFont"/>
    <w:link w:val="Quote"/>
    <w:uiPriority w:val="29"/>
    <w:rsid w:val="00671D3C"/>
    <w:rPr>
      <w:i/>
      <w:iCs/>
      <w:color w:val="404040" w:themeColor="text1" w:themeTint="BF"/>
    </w:rPr>
  </w:style>
  <w:style w:type="paragraph" w:styleId="ListParagraph">
    <w:name w:val="List Paragraph"/>
    <w:basedOn w:val="Normal"/>
    <w:uiPriority w:val="34"/>
    <w:qFormat/>
    <w:rsid w:val="00671D3C"/>
    <w:pPr>
      <w:ind w:left="720"/>
      <w:contextualSpacing/>
    </w:pPr>
  </w:style>
  <w:style w:type="character" w:styleId="IntenseEmphasis">
    <w:name w:val="Intense Emphasis"/>
    <w:basedOn w:val="DefaultParagraphFont"/>
    <w:uiPriority w:val="21"/>
    <w:qFormat/>
    <w:rsid w:val="00671D3C"/>
    <w:rPr>
      <w:i/>
      <w:iCs/>
      <w:color w:val="0F4761" w:themeColor="accent1" w:themeShade="BF"/>
    </w:rPr>
  </w:style>
  <w:style w:type="paragraph" w:styleId="IntenseQuote">
    <w:name w:val="Intense Quote"/>
    <w:basedOn w:val="Normal"/>
    <w:next w:val="Normal"/>
    <w:link w:val="IntenseQuoteChar"/>
    <w:uiPriority w:val="30"/>
    <w:qFormat/>
    <w:rsid w:val="00671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D3C"/>
    <w:rPr>
      <w:i/>
      <w:iCs/>
      <w:color w:val="0F4761" w:themeColor="accent1" w:themeShade="BF"/>
    </w:rPr>
  </w:style>
  <w:style w:type="character" w:styleId="IntenseReference">
    <w:name w:val="Intense Reference"/>
    <w:basedOn w:val="DefaultParagraphFont"/>
    <w:uiPriority w:val="32"/>
    <w:qFormat/>
    <w:rsid w:val="00671D3C"/>
    <w:rPr>
      <w:b/>
      <w:bCs/>
      <w:smallCaps/>
      <w:color w:val="0F4761" w:themeColor="accent1" w:themeShade="BF"/>
      <w:spacing w:val="5"/>
    </w:rPr>
  </w:style>
  <w:style w:type="character" w:styleId="Hyperlink">
    <w:name w:val="Hyperlink"/>
    <w:basedOn w:val="DefaultParagraphFont"/>
    <w:uiPriority w:val="99"/>
    <w:unhideWhenUsed/>
    <w:rsid w:val="00671D3C"/>
    <w:rPr>
      <w:color w:val="467886" w:themeColor="hyperlink"/>
      <w:u w:val="single"/>
    </w:rPr>
  </w:style>
  <w:style w:type="character" w:styleId="UnresolvedMention">
    <w:name w:val="Unresolved Mention"/>
    <w:basedOn w:val="DefaultParagraphFont"/>
    <w:uiPriority w:val="99"/>
    <w:semiHidden/>
    <w:unhideWhenUsed/>
    <w:rsid w:val="00671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ty4sea.com/northstandard-measures-against-drug-trafficking-onboard/"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fety4sea.com/category/safety-parent/security/" TargetMode="External"/><Relationship Id="rId5" Type="http://schemas.openxmlformats.org/officeDocument/2006/relationships/hyperlink" Target="https://safety4sea.com/category/others/maritime-knowledg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793</Words>
  <Characters>4523</Characters>
  <Application>Microsoft Office Word</Application>
  <DocSecurity>0</DocSecurity>
  <Lines>37</Lines>
  <Paragraphs>10</Paragraphs>
  <ScaleCrop>false</ScaleCrop>
  <Company>HP</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2026-10-09T07:05:00Z</dcterms:created>
  <dcterms:modified xsi:type="dcterms:W3CDTF">2026-10-09T07:13:00Z</dcterms:modified>
</cp:coreProperties>
</file>