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0B5FC" w14:textId="1C731AAB" w:rsidR="00C9247D" w:rsidRPr="00C9247D" w:rsidRDefault="00C9247D" w:rsidP="00C9247D">
      <w:pPr>
        <w:spacing w:line="240" w:lineRule="auto"/>
        <w:jc w:val="center"/>
        <w:rPr>
          <w:rFonts w:ascii="Times New Roman" w:hAnsi="Times New Roman" w:cs="Times New Roman"/>
          <w:b/>
          <w:bCs/>
          <w:sz w:val="40"/>
          <w:szCs w:val="40"/>
        </w:rPr>
      </w:pPr>
      <w:r w:rsidRPr="00C9247D">
        <w:rPr>
          <w:rFonts w:ascii="Times New Roman" w:hAnsi="Times New Roman" w:cs="Times New Roman"/>
          <w:b/>
          <w:bCs/>
          <w:sz w:val="40"/>
          <w:szCs w:val="40"/>
        </w:rPr>
        <w:t xml:space="preserve">Luôn </w:t>
      </w:r>
      <w:r w:rsidRPr="00C9247D">
        <w:rPr>
          <w:rFonts w:ascii="Times New Roman" w:hAnsi="Times New Roman" w:cs="Times New Roman"/>
          <w:b/>
          <w:bCs/>
          <w:sz w:val="40"/>
          <w:szCs w:val="40"/>
        </w:rPr>
        <w:t>dẫn đầu</w:t>
      </w:r>
      <w:r w:rsidRPr="00C9247D">
        <w:rPr>
          <w:rFonts w:ascii="Times New Roman" w:hAnsi="Times New Roman" w:cs="Times New Roman"/>
          <w:b/>
          <w:bCs/>
          <w:sz w:val="40"/>
          <w:szCs w:val="40"/>
        </w:rPr>
        <w:t xml:space="preserve">: phiên bản 4 </w:t>
      </w:r>
      <w:r w:rsidRPr="00C9247D">
        <w:rPr>
          <w:rFonts w:ascii="Times New Roman" w:hAnsi="Times New Roman" w:cs="Times New Roman"/>
          <w:b/>
          <w:bCs/>
          <w:sz w:val="40"/>
          <w:szCs w:val="40"/>
        </w:rPr>
        <w:t xml:space="preserve">của </w:t>
      </w:r>
      <w:r w:rsidRPr="00C9247D">
        <w:rPr>
          <w:rFonts w:ascii="Times New Roman" w:hAnsi="Times New Roman" w:cs="Times New Roman"/>
          <w:b/>
          <w:bCs/>
          <w:sz w:val="40"/>
          <w:szCs w:val="40"/>
        </w:rPr>
        <w:t xml:space="preserve">Tiêu chí </w:t>
      </w:r>
      <w:r w:rsidRPr="00C9247D">
        <w:rPr>
          <w:rFonts w:ascii="Times New Roman" w:hAnsi="Times New Roman" w:cs="Times New Roman"/>
          <w:b/>
          <w:bCs/>
          <w:sz w:val="40"/>
          <w:szCs w:val="40"/>
        </w:rPr>
        <w:t>kiểm tra</w:t>
      </w:r>
      <w:r w:rsidRPr="00C9247D">
        <w:rPr>
          <w:rFonts w:ascii="Times New Roman" w:hAnsi="Times New Roman" w:cs="Times New Roman"/>
          <w:b/>
          <w:bCs/>
          <w:sz w:val="40"/>
          <w:szCs w:val="40"/>
        </w:rPr>
        <w:t xml:space="preserve"> tàu của RightShip– Hướng dẫn toàn diện và so sánh</w:t>
      </w:r>
    </w:p>
    <w:p w14:paraId="7F577460" w14:textId="77777777" w:rsidR="00C9247D" w:rsidRPr="00C9247D" w:rsidRDefault="00C9247D" w:rsidP="00C9247D">
      <w:pPr>
        <w:jc w:val="right"/>
      </w:pPr>
      <w:hyperlink r:id="rId5" w:history="1">
        <w:r w:rsidRPr="00C9247D">
          <w:rPr>
            <w:rStyle w:val="Hyperlink"/>
            <w:b/>
            <w:bCs/>
          </w:rPr>
          <w:t>maritimecyprus</w:t>
        </w:r>
      </w:hyperlink>
    </w:p>
    <w:p w14:paraId="37BFBBD5" w14:textId="353506CF" w:rsidR="00C9247D" w:rsidRPr="00C9247D" w:rsidRDefault="00C9247D" w:rsidP="00C9247D">
      <w:pPr>
        <w:jc w:val="center"/>
      </w:pPr>
      <w:r w:rsidRPr="00C9247D">
        <w:drawing>
          <wp:inline distT="0" distB="0" distL="0" distR="0" wp14:anchorId="16518592" wp14:editId="3BA7F37E">
            <wp:extent cx="5943600" cy="3347720"/>
            <wp:effectExtent l="0" t="0" r="0" b="5080"/>
            <wp:docPr id="17820860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14BC3ABD" w14:textId="61CE4FB4" w:rsidR="00C9247D" w:rsidRPr="00C9247D" w:rsidRDefault="00C9247D" w:rsidP="00C9247D">
      <w:pPr>
        <w:spacing w:before="120" w:after="120"/>
        <w:jc w:val="both"/>
        <w:rPr>
          <w:rFonts w:ascii="Times New Roman" w:hAnsi="Times New Roman" w:cs="Times New Roman"/>
          <w:sz w:val="26"/>
          <w:szCs w:val="26"/>
        </w:rPr>
      </w:pPr>
      <w:r w:rsidRPr="00C9247D">
        <w:rPr>
          <w:rFonts w:ascii="Times New Roman" w:hAnsi="Times New Roman" w:cs="Times New Roman"/>
          <w:sz w:val="26"/>
          <w:szCs w:val="26"/>
        </w:rPr>
        <w:t xml:space="preserve">RightShip đã ban hành Bản sửa đổi 4.0 của Bộ tiêu chí cơ sở về </w:t>
      </w:r>
      <w:r>
        <w:rPr>
          <w:rFonts w:ascii="Times New Roman" w:hAnsi="Times New Roman" w:cs="Times New Roman"/>
          <w:sz w:val="26"/>
          <w:szCs w:val="26"/>
        </w:rPr>
        <w:t>đánh giá</w:t>
      </w:r>
      <w:r w:rsidRPr="00C9247D">
        <w:rPr>
          <w:rFonts w:ascii="Times New Roman" w:hAnsi="Times New Roman" w:cs="Times New Roman"/>
          <w:sz w:val="26"/>
          <w:szCs w:val="26"/>
        </w:rPr>
        <w:t xml:space="preserve"> tàu hàng rời khô (Dry Bulk Vessel Vetting Baseline Criteria), có hiệu lực từ ngày 1 tháng 10 năm 2026.</w:t>
      </w:r>
    </w:p>
    <w:p w14:paraId="14263091" w14:textId="374AC8FC" w:rsidR="00C9247D" w:rsidRPr="00C9247D" w:rsidRDefault="00C9247D" w:rsidP="00C9247D">
      <w:pPr>
        <w:spacing w:before="120" w:after="120"/>
        <w:jc w:val="both"/>
        <w:rPr>
          <w:rFonts w:ascii="Times New Roman" w:hAnsi="Times New Roman" w:cs="Times New Roman"/>
          <w:sz w:val="26"/>
          <w:szCs w:val="26"/>
        </w:rPr>
      </w:pPr>
      <w:r w:rsidRPr="00C9247D">
        <w:rPr>
          <w:rFonts w:ascii="Times New Roman" w:hAnsi="Times New Roman" w:cs="Times New Roman"/>
          <w:sz w:val="26"/>
          <w:szCs w:val="26"/>
        </w:rPr>
        <w:t xml:space="preserve">Bản cập nhật này vượt xa việc điều chỉnh một số ngưỡng đánh giá nhỏ. Đây là một </w:t>
      </w:r>
      <w:r>
        <w:rPr>
          <w:rFonts w:ascii="Times New Roman" w:hAnsi="Times New Roman" w:cs="Times New Roman"/>
          <w:sz w:val="26"/>
          <w:szCs w:val="26"/>
        </w:rPr>
        <w:t>lần</w:t>
      </w:r>
      <w:r w:rsidRPr="00C9247D">
        <w:rPr>
          <w:rFonts w:ascii="Times New Roman" w:hAnsi="Times New Roman" w:cs="Times New Roman"/>
          <w:sz w:val="26"/>
          <w:szCs w:val="26"/>
        </w:rPr>
        <w:t xml:space="preserve"> viết lại toàn diện cấu trúc</w:t>
      </w:r>
      <w:r>
        <w:rPr>
          <w:rFonts w:ascii="Times New Roman" w:hAnsi="Times New Roman" w:cs="Times New Roman"/>
          <w:sz w:val="26"/>
          <w:szCs w:val="26"/>
        </w:rPr>
        <w:t xml:space="preserve"> của</w:t>
      </w:r>
      <w:r w:rsidRPr="00C9247D">
        <w:rPr>
          <w:rFonts w:ascii="Times New Roman" w:hAnsi="Times New Roman" w:cs="Times New Roman"/>
          <w:sz w:val="26"/>
          <w:szCs w:val="26"/>
        </w:rPr>
        <w:t xml:space="preserve"> bộ tiêu chí, nhằm đưa ra các yêu cầu cơ sở rõ ràng, xác định cụ thể những trường hợp cần tiến hành xem xét, đánh giá và quy định nghiêm ngặt về các yêu cầu khắc phục, giải quyết vấn đề.</w:t>
      </w:r>
    </w:p>
    <w:p w14:paraId="1821DE3B" w14:textId="77777777" w:rsidR="00C9247D" w:rsidRPr="00C9247D" w:rsidRDefault="00C9247D" w:rsidP="00C9247D">
      <w:pPr>
        <w:spacing w:before="120" w:after="120"/>
        <w:jc w:val="both"/>
        <w:rPr>
          <w:rFonts w:ascii="Times New Roman" w:hAnsi="Times New Roman" w:cs="Times New Roman"/>
          <w:b/>
          <w:bCs/>
          <w:color w:val="074F6A" w:themeColor="accent4" w:themeShade="80"/>
          <w:sz w:val="26"/>
          <w:szCs w:val="26"/>
        </w:rPr>
      </w:pPr>
      <w:r w:rsidRPr="00C9247D">
        <w:rPr>
          <w:rFonts w:ascii="Times New Roman" w:hAnsi="Times New Roman" w:cs="Times New Roman"/>
          <w:b/>
          <w:bCs/>
          <w:color w:val="074F6A" w:themeColor="accent4" w:themeShade="80"/>
          <w:sz w:val="26"/>
          <w:szCs w:val="26"/>
        </w:rPr>
        <w:t>Những thay đổi trong phiên bản 4 so với các phiên bản trước</w:t>
      </w:r>
    </w:p>
    <w:p w14:paraId="66572FB5" w14:textId="77777777" w:rsidR="00C9247D" w:rsidRPr="00C9247D" w:rsidRDefault="00C9247D" w:rsidP="00C9247D">
      <w:pPr>
        <w:spacing w:before="120" w:after="120"/>
        <w:jc w:val="both"/>
        <w:rPr>
          <w:rFonts w:ascii="Times New Roman" w:hAnsi="Times New Roman" w:cs="Times New Roman"/>
          <w:sz w:val="26"/>
          <w:szCs w:val="26"/>
        </w:rPr>
      </w:pPr>
      <w:r w:rsidRPr="00C9247D">
        <w:rPr>
          <w:rFonts w:ascii="Times New Roman" w:hAnsi="Times New Roman" w:cs="Times New Roman"/>
          <w:sz w:val="26"/>
          <w:szCs w:val="26"/>
        </w:rPr>
        <w:t>So với các phiên bản trước, phiên bản 4 mở rộng đáng kể cả phạm vi tàu thuộc đối tượng áp dụng lẫn mức độ chuyên sâu của hoạt động đánh giá.</w:t>
      </w:r>
    </w:p>
    <w:p w14:paraId="39CE2E63" w14:textId="77777777" w:rsidR="00C9247D" w:rsidRPr="00C9247D" w:rsidRDefault="00C9247D" w:rsidP="00C9247D">
      <w:pPr>
        <w:spacing w:before="120" w:after="120"/>
        <w:jc w:val="both"/>
        <w:rPr>
          <w:rFonts w:ascii="Times New Roman" w:hAnsi="Times New Roman" w:cs="Times New Roman"/>
          <w:b/>
          <w:bCs/>
          <w:sz w:val="26"/>
          <w:szCs w:val="26"/>
        </w:rPr>
      </w:pPr>
      <w:r w:rsidRPr="00C9247D">
        <w:rPr>
          <w:rFonts w:ascii="Times New Roman" w:hAnsi="Times New Roman" w:cs="Times New Roman"/>
          <w:b/>
          <w:bCs/>
          <w:sz w:val="26"/>
          <w:szCs w:val="26"/>
        </w:rPr>
        <w:t>Bảng so sánh các lĩnh vực cốt lõi – Tổng quan phiên bản 4</w:t>
      </w:r>
    </w:p>
    <w:p w14:paraId="35D65A91" w14:textId="69A04EF0" w:rsidR="00C9247D" w:rsidRPr="00C9247D" w:rsidRDefault="00C9247D" w:rsidP="00C9247D">
      <w:pPr>
        <w:spacing w:before="120" w:after="120"/>
        <w:jc w:val="both"/>
        <w:rPr>
          <w:rFonts w:ascii="Times New Roman" w:hAnsi="Times New Roman" w:cs="Times New Roman"/>
          <w:sz w:val="26"/>
          <w:szCs w:val="26"/>
        </w:rPr>
      </w:pPr>
      <w:r w:rsidRPr="00C9247D">
        <w:rPr>
          <w:rFonts w:ascii="Times New Roman" w:hAnsi="Times New Roman" w:cs="Times New Roman"/>
          <w:sz w:val="26"/>
          <w:szCs w:val="26"/>
        </w:rPr>
        <w:t xml:space="preserve">Bảng so sánh chi tiết dưới đây trình bày các lĩnh vực khai thác chủ yếu, những nội dung cập nhật cụ thể trong phiên bản 4, ý nghĩa thực tiễn và tác động tổng thể đối với hoạt động </w:t>
      </w:r>
      <w:r>
        <w:rPr>
          <w:rFonts w:ascii="Times New Roman" w:hAnsi="Times New Roman" w:cs="Times New Roman"/>
          <w:sz w:val="26"/>
          <w:szCs w:val="26"/>
        </w:rPr>
        <w:t>vận hành</w:t>
      </w:r>
      <w:r w:rsidRPr="00C9247D">
        <w:rPr>
          <w:rFonts w:ascii="Times New Roman" w:hAnsi="Times New Roman" w:cs="Times New Roman"/>
          <w:sz w:val="26"/>
          <w:szCs w:val="26"/>
        </w:rPr>
        <w:t xml:space="preserve"> tàu.</w:t>
      </w:r>
    </w:p>
    <w:p w14:paraId="4942A519" w14:textId="77777777" w:rsidR="00C9247D" w:rsidRPr="00C9247D" w:rsidRDefault="00C9247D" w:rsidP="00C9247D">
      <w:pPr>
        <w:spacing w:before="120" w:after="120"/>
        <w:jc w:val="both"/>
        <w:rPr>
          <w:rFonts w:ascii="Times New Roman" w:hAnsi="Times New Roman" w:cs="Times New Roman"/>
          <w:sz w:val="26"/>
          <w:szCs w:val="26"/>
        </w:rPr>
      </w:pPr>
    </w:p>
    <w:p w14:paraId="63207B2F" w14:textId="637128DB" w:rsidR="00C9247D" w:rsidRPr="00C9247D" w:rsidRDefault="00C9247D" w:rsidP="00C9247D">
      <w:r w:rsidRPr="00C9247D">
        <w:lastRenderedPageBreak/>
        <w:drawing>
          <wp:inline distT="0" distB="0" distL="0" distR="0" wp14:anchorId="09ACA130" wp14:editId="49D05B9E">
            <wp:extent cx="6227618" cy="2646045"/>
            <wp:effectExtent l="0" t="0" r="1905" b="1905"/>
            <wp:docPr id="1588414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7388" cy="2654445"/>
                    </a:xfrm>
                    <a:prstGeom prst="rect">
                      <a:avLst/>
                    </a:prstGeom>
                    <a:noFill/>
                    <a:ln>
                      <a:noFill/>
                    </a:ln>
                  </pic:spPr>
                </pic:pic>
              </a:graphicData>
            </a:graphic>
          </wp:inline>
        </w:drawing>
      </w:r>
    </w:p>
    <w:p w14:paraId="06C614A2" w14:textId="0B3D3192" w:rsidR="00C9247D" w:rsidRPr="00C9247D" w:rsidRDefault="00C9247D" w:rsidP="00C9247D">
      <w:pPr>
        <w:jc w:val="center"/>
      </w:pPr>
      <w:r w:rsidRPr="00C9247D">
        <w:drawing>
          <wp:inline distT="0" distB="0" distL="0" distR="0" wp14:anchorId="3EB06789" wp14:editId="23959B10">
            <wp:extent cx="6130636" cy="5791200"/>
            <wp:effectExtent l="0" t="0" r="3810" b="0"/>
            <wp:docPr id="7417675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2549" cy="5821346"/>
                    </a:xfrm>
                    <a:prstGeom prst="rect">
                      <a:avLst/>
                    </a:prstGeom>
                    <a:noFill/>
                    <a:ln>
                      <a:noFill/>
                    </a:ln>
                  </pic:spPr>
                </pic:pic>
              </a:graphicData>
            </a:graphic>
          </wp:inline>
        </w:drawing>
      </w:r>
    </w:p>
    <w:p w14:paraId="4B8AC2FB" w14:textId="77777777" w:rsidR="00C9247D" w:rsidRPr="003177C1" w:rsidRDefault="00C9247D" w:rsidP="003177C1">
      <w:pPr>
        <w:spacing w:after="12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lastRenderedPageBreak/>
        <w:t>Phân tích chi tiết những thay đổi quan trọng</w:t>
      </w:r>
    </w:p>
    <w:p w14:paraId="2566FBAA" w14:textId="77777777" w:rsidR="00C9247D" w:rsidRPr="003177C1" w:rsidRDefault="00C9247D" w:rsidP="003177C1">
      <w:pPr>
        <w:spacing w:after="120"/>
        <w:jc w:val="both"/>
        <w:rPr>
          <w:rFonts w:ascii="Times New Roman" w:hAnsi="Times New Roman" w:cs="Times New Roman"/>
          <w:b/>
          <w:bCs/>
          <w:sz w:val="26"/>
          <w:szCs w:val="26"/>
        </w:rPr>
      </w:pPr>
      <w:r w:rsidRPr="003177C1">
        <w:rPr>
          <w:rFonts w:ascii="Times New Roman" w:hAnsi="Times New Roman" w:cs="Times New Roman"/>
          <w:b/>
          <w:bCs/>
          <w:sz w:val="26"/>
          <w:szCs w:val="26"/>
        </w:rPr>
        <w:t>1. Quy định chi tiết hơn về kiểm tra của Chính quyền cảng (PSC)</w:t>
      </w:r>
    </w:p>
    <w:p w14:paraId="7AD1727C"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Theo các tiêu chí từ 2 đến 9, việc chỉ tính tổng số lần tàu bị lưu giữ không còn đủ để đánh giá. RightShip xem xét hồ sơ khiếm khuyết, xu hướng về mức độ nghiêm trọng và chất lượng xử lý, khắc phục các khiếm khuyết.</w:t>
      </w:r>
    </w:p>
    <w:p w14:paraId="5021F50F" w14:textId="77777777" w:rsidR="00C9247D" w:rsidRPr="003177C1" w:rsidRDefault="00C9247D" w:rsidP="003177C1">
      <w:pPr>
        <w:numPr>
          <w:ilvl w:val="0"/>
          <w:numId w:val="6"/>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Từ 3 lần bị lưu giữ trở lên trong 24 tháng</w:t>
      </w:r>
      <w:r w:rsidRPr="003177C1">
        <w:rPr>
          <w:rFonts w:ascii="Times New Roman" w:hAnsi="Times New Roman" w:cs="Times New Roman"/>
          <w:sz w:val="26"/>
          <w:szCs w:val="26"/>
        </w:rPr>
        <w:t xml:space="preserve">: Tàu tự động bị xếp loại </w:t>
      </w:r>
      <w:r w:rsidRPr="003177C1">
        <w:rPr>
          <w:rFonts w:ascii="Times New Roman" w:hAnsi="Times New Roman" w:cs="Times New Roman"/>
          <w:color w:val="215E99" w:themeColor="text2" w:themeTint="BF"/>
          <w:sz w:val="26"/>
          <w:szCs w:val="26"/>
        </w:rPr>
        <w:t xml:space="preserve">Không chấp nhận được </w:t>
      </w:r>
      <w:r w:rsidRPr="003177C1">
        <w:rPr>
          <w:rFonts w:ascii="Times New Roman" w:hAnsi="Times New Roman" w:cs="Times New Roman"/>
          <w:sz w:val="26"/>
          <w:szCs w:val="26"/>
        </w:rPr>
        <w:t>(Unacceptable).</w:t>
      </w:r>
    </w:p>
    <w:p w14:paraId="41C31D96" w14:textId="77777777" w:rsidR="00C9247D" w:rsidRPr="003177C1" w:rsidRDefault="00C9247D" w:rsidP="003177C1">
      <w:pPr>
        <w:numPr>
          <w:ilvl w:val="0"/>
          <w:numId w:val="6"/>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2 lần bị lưu giữ trong 24 tháng</w:t>
      </w:r>
      <w:r w:rsidRPr="003177C1">
        <w:rPr>
          <w:rFonts w:ascii="Times New Roman" w:hAnsi="Times New Roman" w:cs="Times New Roman"/>
          <w:sz w:val="26"/>
          <w:szCs w:val="26"/>
        </w:rPr>
        <w:t>: Kích hoạt quy trình xem xét chính thức. Việc chấp thuận phụ thuộc vào mức độ nghiêm trọng, hồ sơ khiếm khuyết và mức độ hoàn tất công tác khắc phục.</w:t>
      </w:r>
    </w:p>
    <w:p w14:paraId="7552D4DD" w14:textId="4FDD48B6" w:rsidR="00C9247D" w:rsidRPr="003177C1" w:rsidRDefault="00C9247D" w:rsidP="003177C1">
      <w:pPr>
        <w:numPr>
          <w:ilvl w:val="0"/>
          <w:numId w:val="6"/>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1 lần bị lưu giữ trong 12 tháng</w:t>
      </w:r>
      <w:r w:rsidRPr="003177C1">
        <w:rPr>
          <w:rFonts w:ascii="Times New Roman" w:hAnsi="Times New Roman" w:cs="Times New Roman"/>
          <w:sz w:val="26"/>
          <w:szCs w:val="26"/>
        </w:rPr>
        <w:t xml:space="preserve">: Tàu thuộc diện </w:t>
      </w:r>
      <w:r w:rsidR="003177C1">
        <w:rPr>
          <w:rFonts w:ascii="Times New Roman" w:hAnsi="Times New Roman" w:cs="Times New Roman"/>
          <w:sz w:val="26"/>
          <w:szCs w:val="26"/>
        </w:rPr>
        <w:t xml:space="preserve">bị </w:t>
      </w:r>
      <w:r w:rsidRPr="003177C1">
        <w:rPr>
          <w:rFonts w:ascii="Times New Roman" w:hAnsi="Times New Roman" w:cs="Times New Roman"/>
          <w:sz w:val="26"/>
          <w:szCs w:val="26"/>
        </w:rPr>
        <w:t>xem xét và chưa được đưa ra khuyến nghị tích cực cho đến khi hoàn tất việc khắc phục.</w:t>
      </w:r>
    </w:p>
    <w:p w14:paraId="05BD062B" w14:textId="77777777" w:rsidR="00C9247D" w:rsidRPr="003177C1" w:rsidRDefault="00C9247D" w:rsidP="003177C1">
      <w:pPr>
        <w:numPr>
          <w:ilvl w:val="0"/>
          <w:numId w:val="6"/>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Các khiếm khuyết có mức độ rủi ro cao (Tiêu chí 7):</w:t>
      </w:r>
      <w:r w:rsidRPr="003177C1">
        <w:rPr>
          <w:rFonts w:ascii="Times New Roman" w:hAnsi="Times New Roman" w:cs="Times New Roman"/>
          <w:sz w:val="26"/>
          <w:szCs w:val="26"/>
        </w:rPr>
        <w:t xml:space="preserve"> Những khiếm khuyết rủi ro cao chưa được khắc phục, chẳng hạn như các vấn đề về kết cấu hoặc máy móc, khiến tàu bị xếp loại </w:t>
      </w:r>
      <w:r w:rsidRPr="003177C1">
        <w:rPr>
          <w:rFonts w:ascii="Times New Roman" w:hAnsi="Times New Roman" w:cs="Times New Roman"/>
          <w:b/>
          <w:bCs/>
          <w:sz w:val="26"/>
          <w:szCs w:val="26"/>
        </w:rPr>
        <w:t>Không chấp nhận được</w:t>
      </w:r>
      <w:r w:rsidRPr="003177C1">
        <w:rPr>
          <w:rFonts w:ascii="Times New Roman" w:hAnsi="Times New Roman" w:cs="Times New Roman"/>
          <w:sz w:val="26"/>
          <w:szCs w:val="26"/>
        </w:rPr>
        <w:t xml:space="preserve"> cho đến khi được khắc phục.</w:t>
      </w:r>
    </w:p>
    <w:p w14:paraId="3FA2580B" w14:textId="77777777" w:rsidR="00C9247D" w:rsidRPr="003177C1" w:rsidRDefault="00C9247D" w:rsidP="003177C1">
      <w:pPr>
        <w:numPr>
          <w:ilvl w:val="0"/>
          <w:numId w:val="6"/>
        </w:numPr>
        <w:spacing w:after="120"/>
        <w:jc w:val="both"/>
        <w:rPr>
          <w:rFonts w:ascii="Times New Roman" w:hAnsi="Times New Roman" w:cs="Times New Roman"/>
          <w:sz w:val="26"/>
          <w:szCs w:val="26"/>
        </w:rPr>
      </w:pPr>
      <w:r w:rsidRPr="003177C1">
        <w:rPr>
          <w:rFonts w:ascii="Times New Roman" w:hAnsi="Times New Roman" w:cs="Times New Roman"/>
          <w:b/>
          <w:bCs/>
          <w:sz w:val="26"/>
          <w:szCs w:val="26"/>
        </w:rPr>
        <w:t>Đánh giá việc hoàn tất khắc phục (Tiêu chí 9):</w:t>
      </w:r>
      <w:r w:rsidRPr="003177C1">
        <w:rPr>
          <w:rFonts w:ascii="Times New Roman" w:hAnsi="Times New Roman" w:cs="Times New Roman"/>
          <w:sz w:val="26"/>
          <w:szCs w:val="26"/>
        </w:rPr>
        <w:t xml:space="preserve"> Đối với mọi khiếm khuyết PSC phát sinh trong 12 tháng gần nhất, phải có một bộ hồ sơ khắc phục chính thức, bao gồm phân tích nguyên nhân gốc rễ (Root Cause Analysis – RCA) chi tiết, các biện pháp khắc phục tức thời và những biện pháp phòng ngừa mang tính hệ thống.</w:t>
      </w:r>
    </w:p>
    <w:p w14:paraId="52186F38"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2. Cơ cấu lại tiêu chí về sự cố và tình trạng tái diễn trong đội tàu</w:t>
      </w:r>
    </w:p>
    <w:p w14:paraId="0E6F8D4A"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Các tiêu chí từ 10 đến 13 phân loại sự cố theo mức độ nghiêm trọng và khoảng thời gian đánh giá:</w:t>
      </w:r>
    </w:p>
    <w:p w14:paraId="688C1078" w14:textId="77777777" w:rsidR="00C9247D" w:rsidRPr="003177C1" w:rsidRDefault="00C9247D" w:rsidP="003177C1">
      <w:pPr>
        <w:numPr>
          <w:ilvl w:val="0"/>
          <w:numId w:val="7"/>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Sự cố loại A và B:</w:t>
      </w:r>
      <w:r w:rsidRPr="003177C1">
        <w:rPr>
          <w:rFonts w:ascii="Times New Roman" w:hAnsi="Times New Roman" w:cs="Times New Roman"/>
          <w:sz w:val="26"/>
          <w:szCs w:val="26"/>
        </w:rPr>
        <w:t xml:space="preserve"> Được đánh giá trong khoảng thời gian luân phiên 24 tháng. Nếu có từ 2 sự cố loại A trở lên trong vòng 24 tháng, tàu sẽ bị xếp loại </w:t>
      </w:r>
      <w:r w:rsidRPr="003177C1">
        <w:rPr>
          <w:rFonts w:ascii="Times New Roman" w:hAnsi="Times New Roman" w:cs="Times New Roman"/>
          <w:b/>
          <w:bCs/>
          <w:sz w:val="26"/>
          <w:szCs w:val="26"/>
        </w:rPr>
        <w:t>Không chấp nhận được</w:t>
      </w:r>
      <w:r w:rsidRPr="003177C1">
        <w:rPr>
          <w:rFonts w:ascii="Times New Roman" w:hAnsi="Times New Roman" w:cs="Times New Roman"/>
          <w:sz w:val="26"/>
          <w:szCs w:val="26"/>
        </w:rPr>
        <w:t>, trừ khi chứng minh được một cách xác đáng rằng tàu không có lỗi.</w:t>
      </w:r>
    </w:p>
    <w:p w14:paraId="6060BB76" w14:textId="77777777" w:rsidR="00C9247D" w:rsidRPr="003177C1" w:rsidRDefault="00C9247D" w:rsidP="003177C1">
      <w:pPr>
        <w:numPr>
          <w:ilvl w:val="0"/>
          <w:numId w:val="7"/>
        </w:numPr>
        <w:spacing w:after="0"/>
        <w:jc w:val="both"/>
        <w:rPr>
          <w:rFonts w:ascii="Times New Roman" w:hAnsi="Times New Roman" w:cs="Times New Roman"/>
          <w:sz w:val="26"/>
          <w:szCs w:val="26"/>
        </w:rPr>
      </w:pPr>
      <w:r w:rsidRPr="003177C1">
        <w:rPr>
          <w:rFonts w:ascii="Times New Roman" w:hAnsi="Times New Roman" w:cs="Times New Roman"/>
          <w:b/>
          <w:bCs/>
          <w:sz w:val="26"/>
          <w:szCs w:val="26"/>
        </w:rPr>
        <w:t>Sự cố loại C và D:</w:t>
      </w:r>
      <w:r w:rsidRPr="003177C1">
        <w:rPr>
          <w:rFonts w:ascii="Times New Roman" w:hAnsi="Times New Roman" w:cs="Times New Roman"/>
          <w:sz w:val="26"/>
          <w:szCs w:val="26"/>
        </w:rPr>
        <w:t xml:space="preserve"> Được theo dõi trong khoảng thời gian luân phiên 12 tháng.</w:t>
      </w:r>
    </w:p>
    <w:p w14:paraId="7A047EF9" w14:textId="77777777" w:rsidR="00C9247D" w:rsidRPr="003177C1" w:rsidRDefault="00C9247D" w:rsidP="003177C1">
      <w:pPr>
        <w:numPr>
          <w:ilvl w:val="0"/>
          <w:numId w:val="7"/>
        </w:numPr>
        <w:spacing w:after="120"/>
        <w:jc w:val="both"/>
        <w:rPr>
          <w:rFonts w:ascii="Times New Roman" w:hAnsi="Times New Roman" w:cs="Times New Roman"/>
          <w:sz w:val="26"/>
          <w:szCs w:val="26"/>
        </w:rPr>
      </w:pPr>
      <w:r w:rsidRPr="003177C1">
        <w:rPr>
          <w:rFonts w:ascii="Times New Roman" w:hAnsi="Times New Roman" w:cs="Times New Roman"/>
          <w:b/>
          <w:bCs/>
          <w:sz w:val="26"/>
          <w:szCs w:val="26"/>
        </w:rPr>
        <w:t>Hệ thống quản lý an toàn (SMS) và tình trạng sự cố tái diễn trong đội tàu:</w:t>
      </w:r>
      <w:r w:rsidRPr="003177C1">
        <w:rPr>
          <w:rFonts w:ascii="Times New Roman" w:hAnsi="Times New Roman" w:cs="Times New Roman"/>
          <w:sz w:val="26"/>
          <w:szCs w:val="26"/>
        </w:rPr>
        <w:t xml:space="preserve"> Các sự cố lặp lại trên nhiều tàu thuộc cùng một công ty nắm giữ DOC cho thấy những thiếu sót trong Hệ thống quản lý an toàn (SMS). Điều này có thể khiến toàn bộ đội tàu do công ty quản lý phải chịu sự giám sát chặt chẽ hơn hoặc bị xem xét, đánh giá ở cấp công ty DOC.</w:t>
      </w:r>
    </w:p>
    <w:p w14:paraId="1987FFE2"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3. Cập nhật ngưỡng tuổi tàu để yêu cầu kiểm tra</w:t>
      </w:r>
    </w:p>
    <w:p w14:paraId="11704A76"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Theo Tiêu chí 16, các tàu đạt hoặc vượt ngưỡng tuổi quy định mà không có kết quả kiểm tra RightShip còn hiệu lực và được chấp nhận sẽ bị xếp loại Không chấp nhận được.</w:t>
      </w:r>
    </w:p>
    <w:p w14:paraId="1BE53DAD" w14:textId="77777777" w:rsidR="00C9247D" w:rsidRPr="003177C1" w:rsidRDefault="00C9247D" w:rsidP="003177C1">
      <w:pPr>
        <w:numPr>
          <w:ilvl w:val="0"/>
          <w:numId w:val="8"/>
        </w:numPr>
        <w:spacing w:after="0"/>
        <w:jc w:val="both"/>
        <w:rPr>
          <w:rFonts w:ascii="Times New Roman" w:hAnsi="Times New Roman" w:cs="Times New Roman"/>
          <w:sz w:val="26"/>
          <w:szCs w:val="26"/>
        </w:rPr>
      </w:pPr>
      <w:r w:rsidRPr="003177C1">
        <w:rPr>
          <w:rFonts w:ascii="Times New Roman" w:hAnsi="Times New Roman" w:cs="Times New Roman"/>
          <w:sz w:val="26"/>
          <w:szCs w:val="26"/>
        </w:rPr>
        <w:t>Tàu từ 11 tuổi trở lên: Áp dụng từ ngày 1 tháng 7 năm 2026.</w:t>
      </w:r>
    </w:p>
    <w:p w14:paraId="447BE127" w14:textId="77777777" w:rsidR="00C9247D" w:rsidRDefault="00C9247D" w:rsidP="003177C1">
      <w:pPr>
        <w:numPr>
          <w:ilvl w:val="0"/>
          <w:numId w:val="8"/>
        </w:numPr>
        <w:spacing w:after="120"/>
        <w:jc w:val="both"/>
        <w:rPr>
          <w:rFonts w:ascii="Times New Roman" w:hAnsi="Times New Roman" w:cs="Times New Roman"/>
          <w:sz w:val="26"/>
          <w:szCs w:val="26"/>
        </w:rPr>
      </w:pPr>
      <w:r w:rsidRPr="003177C1">
        <w:rPr>
          <w:rFonts w:ascii="Times New Roman" w:hAnsi="Times New Roman" w:cs="Times New Roman"/>
          <w:sz w:val="26"/>
          <w:szCs w:val="26"/>
        </w:rPr>
        <w:t>Tàu từ 10,5 tuổi trở lên: Áp dụng từ ngày 20 tháng 1 năm 2027.</w:t>
      </w:r>
    </w:p>
    <w:p w14:paraId="3A667B1B" w14:textId="77777777" w:rsidR="003177C1" w:rsidRDefault="003177C1" w:rsidP="003177C1">
      <w:pPr>
        <w:spacing w:after="120"/>
        <w:jc w:val="both"/>
        <w:rPr>
          <w:rFonts w:ascii="Times New Roman" w:hAnsi="Times New Roman" w:cs="Times New Roman"/>
          <w:sz w:val="26"/>
          <w:szCs w:val="26"/>
        </w:rPr>
      </w:pPr>
    </w:p>
    <w:p w14:paraId="381F91E9" w14:textId="77777777" w:rsidR="003177C1" w:rsidRPr="003177C1" w:rsidRDefault="003177C1" w:rsidP="003177C1">
      <w:pPr>
        <w:spacing w:after="120"/>
        <w:jc w:val="both"/>
        <w:rPr>
          <w:rFonts w:ascii="Times New Roman" w:hAnsi="Times New Roman" w:cs="Times New Roman"/>
          <w:sz w:val="26"/>
          <w:szCs w:val="26"/>
        </w:rPr>
      </w:pPr>
    </w:p>
    <w:p w14:paraId="5F795DB2"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lastRenderedPageBreak/>
        <w:t>4. Không chấp nhận việc thiếu thông tin dữ liệu trên nền tảng (Tiêu chí 1)</w:t>
      </w:r>
    </w:p>
    <w:p w14:paraId="4E0C6F46" w14:textId="6D711D9B"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 xml:space="preserve">Nếu các thông tin quan trọng như tên tàu, số IMO, công ty nắm giữ DOC, tổ chức đăng kiểm, quốc gia </w:t>
      </w:r>
      <w:r w:rsidR="003177C1">
        <w:rPr>
          <w:rFonts w:ascii="Times New Roman" w:hAnsi="Times New Roman" w:cs="Times New Roman"/>
          <w:sz w:val="26"/>
          <w:szCs w:val="26"/>
        </w:rPr>
        <w:t>tàu mang</w:t>
      </w:r>
      <w:r w:rsidRPr="003177C1">
        <w:rPr>
          <w:rFonts w:ascii="Times New Roman" w:hAnsi="Times New Roman" w:cs="Times New Roman"/>
          <w:sz w:val="26"/>
          <w:szCs w:val="26"/>
        </w:rPr>
        <w:t xml:space="preserve"> cờ hoặc Hội bảo hiểm trách nhiệm dân sự chủ tàu (P&amp;I Club) được ghi là “Unknown” (Không rõ) hoặc bị bỏ trống trên nền tảng RightShip, tàu sẽ tự động bị xếp loại Không chấp nhận được.</w:t>
      </w:r>
    </w:p>
    <w:p w14:paraId="4E15A2B3"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RightShip sẽ không cấp xác nhận chấp thuận cho đến khi các thông tin được cập nhật và xác minh bằng chứng từ nguồn sơ cấp.</w:t>
      </w:r>
    </w:p>
    <w:p w14:paraId="2F0F97CD"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5. Rút ngắn thời hạn thực hiện MoC/VTOP (Tiêu chí 45–46)</w:t>
      </w:r>
    </w:p>
    <w:p w14:paraId="043F6719"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Trước đây, khi tiếp nhận một con tàu hoặc thay đổi công ty nắm giữ DOC, đơn vị khai thác có thời hạn 3 tháng để nộp bảng câu hỏi về Quản lý thay đổi (Management of Change – MoC) hoặc Quy trình tiếp nhận tàu (Vessel Take Over Process – VTOP).</w:t>
      </w:r>
    </w:p>
    <w:p w14:paraId="0F62D279"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Phiên bản 4 rút ngắn thời hạn này xuống còn 1 tháng kể từ ngày bàn giao tàu hoặc ngày thay đổi.</w:t>
      </w:r>
    </w:p>
    <w:p w14:paraId="5D311BC3"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Những điều chủ tàu và đơn vị quản lý tàu cần biết</w:t>
      </w:r>
    </w:p>
    <w:p w14:paraId="4002DD55" w14:textId="5B50597E"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 xml:space="preserve">1. Hoạt động </w:t>
      </w:r>
      <w:r w:rsidR="003177C1">
        <w:rPr>
          <w:rFonts w:ascii="Times New Roman" w:hAnsi="Times New Roman" w:cs="Times New Roman"/>
          <w:b/>
          <w:bCs/>
          <w:color w:val="215E99" w:themeColor="text2" w:themeTint="BF"/>
          <w:sz w:val="26"/>
          <w:szCs w:val="26"/>
        </w:rPr>
        <w:t>đánh giá</w:t>
      </w:r>
      <w:r w:rsidRPr="003177C1">
        <w:rPr>
          <w:rFonts w:ascii="Times New Roman" w:hAnsi="Times New Roman" w:cs="Times New Roman"/>
          <w:b/>
          <w:bCs/>
          <w:color w:val="215E99" w:themeColor="text2" w:themeTint="BF"/>
          <w:sz w:val="26"/>
          <w:szCs w:val="26"/>
        </w:rPr>
        <w:t xml:space="preserve"> không chỉ giới hạn ở từng con tàu</w:t>
      </w:r>
    </w:p>
    <w:p w14:paraId="48F1E962"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RightShip ngày càng chú trọng đánh giá công ty nắm giữ DOC và đơn vị quản lý kỹ thuật tàu.</w:t>
      </w:r>
    </w:p>
    <w:p w14:paraId="039336D6"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Các trường hợp tàu bị lưu giữ nhiều lần trong các đợt kiểm tra PSC, sự cố chưa được giải quyết hoặc vấn đề liên quan đến quyền con người trên một tàu có thể dẫn đến việc xem xét toàn bộ đội tàu hoặc đánh giá hệ thống quản lý của công ty DOC.</w:t>
      </w:r>
    </w:p>
    <w:p w14:paraId="41AB683D"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2. Hồ sơ khắc phục phải thể hiện phân tích có hệ thống</w:t>
      </w:r>
    </w:p>
    <w:p w14:paraId="67CAC459"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RightShip thường xuyên bác bỏ những phản hồi đơn giản như “đã huấn luyện lại thuyền viên”.</w:t>
      </w:r>
    </w:p>
    <w:p w14:paraId="68DB8284"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Một bộ hồ sơ khắc phục hợp lệ phải bao gồm:</w:t>
      </w:r>
    </w:p>
    <w:p w14:paraId="482AE947" w14:textId="77777777" w:rsidR="00C9247D" w:rsidRPr="003177C1" w:rsidRDefault="00C9247D" w:rsidP="003177C1">
      <w:pPr>
        <w:numPr>
          <w:ilvl w:val="0"/>
          <w:numId w:val="9"/>
        </w:numPr>
        <w:spacing w:after="0"/>
        <w:jc w:val="both"/>
        <w:rPr>
          <w:rFonts w:ascii="Times New Roman" w:hAnsi="Times New Roman" w:cs="Times New Roman"/>
          <w:sz w:val="26"/>
          <w:szCs w:val="26"/>
        </w:rPr>
      </w:pPr>
      <w:r w:rsidRPr="003177C1">
        <w:rPr>
          <w:rFonts w:ascii="Times New Roman" w:hAnsi="Times New Roman" w:cs="Times New Roman"/>
          <w:sz w:val="26"/>
          <w:szCs w:val="26"/>
        </w:rPr>
        <w:t>Mô tả toàn diện sự việc.</w:t>
      </w:r>
    </w:p>
    <w:p w14:paraId="31443524" w14:textId="77777777" w:rsidR="00C9247D" w:rsidRPr="003177C1" w:rsidRDefault="00C9247D" w:rsidP="003177C1">
      <w:pPr>
        <w:numPr>
          <w:ilvl w:val="0"/>
          <w:numId w:val="9"/>
        </w:numPr>
        <w:spacing w:after="0"/>
        <w:jc w:val="both"/>
        <w:rPr>
          <w:rFonts w:ascii="Times New Roman" w:hAnsi="Times New Roman" w:cs="Times New Roman"/>
          <w:sz w:val="26"/>
          <w:szCs w:val="26"/>
        </w:rPr>
      </w:pPr>
      <w:r w:rsidRPr="003177C1">
        <w:rPr>
          <w:rFonts w:ascii="Times New Roman" w:hAnsi="Times New Roman" w:cs="Times New Roman"/>
          <w:sz w:val="26"/>
          <w:szCs w:val="26"/>
        </w:rPr>
        <w:t>Phân tích nguyên nhân gốc rễ (RCA) theo phương pháp có hệ thống.</w:t>
      </w:r>
    </w:p>
    <w:p w14:paraId="20B77295" w14:textId="77777777" w:rsidR="00C9247D" w:rsidRPr="003177C1" w:rsidRDefault="00C9247D" w:rsidP="003177C1">
      <w:pPr>
        <w:numPr>
          <w:ilvl w:val="0"/>
          <w:numId w:val="9"/>
        </w:numPr>
        <w:spacing w:after="0"/>
        <w:jc w:val="both"/>
        <w:rPr>
          <w:rFonts w:ascii="Times New Roman" w:hAnsi="Times New Roman" w:cs="Times New Roman"/>
          <w:sz w:val="26"/>
          <w:szCs w:val="26"/>
        </w:rPr>
      </w:pPr>
      <w:r w:rsidRPr="003177C1">
        <w:rPr>
          <w:rFonts w:ascii="Times New Roman" w:hAnsi="Times New Roman" w:cs="Times New Roman"/>
          <w:sz w:val="26"/>
          <w:szCs w:val="26"/>
        </w:rPr>
        <w:t>Các biện pháp khắc phục được thực hiện trên tàu.</w:t>
      </w:r>
    </w:p>
    <w:p w14:paraId="38B38310" w14:textId="77777777" w:rsidR="00C9247D" w:rsidRPr="003177C1" w:rsidRDefault="00C9247D" w:rsidP="003177C1">
      <w:pPr>
        <w:numPr>
          <w:ilvl w:val="0"/>
          <w:numId w:val="9"/>
        </w:numPr>
        <w:spacing w:after="120"/>
        <w:jc w:val="both"/>
        <w:rPr>
          <w:rFonts w:ascii="Times New Roman" w:hAnsi="Times New Roman" w:cs="Times New Roman"/>
          <w:sz w:val="26"/>
          <w:szCs w:val="26"/>
        </w:rPr>
      </w:pPr>
      <w:r w:rsidRPr="003177C1">
        <w:rPr>
          <w:rFonts w:ascii="Times New Roman" w:hAnsi="Times New Roman" w:cs="Times New Roman"/>
          <w:sz w:val="26"/>
          <w:szCs w:val="26"/>
        </w:rPr>
        <w:t>Kế hoạch hành động khắc phục và phòng ngừa (CAPA) áp dụng trên toàn đội tàu.</w:t>
      </w:r>
    </w:p>
    <w:p w14:paraId="59B7DAD9"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3. Độ chính xác của dữ liệu là yếu tố then chốt</w:t>
      </w:r>
    </w:p>
    <w:p w14:paraId="7D538F18"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Các sai sót hành chính hoặc thông tin bị thiếu trên nền tảng có thể khiến hoạt động khai thác thương mại của tàu bị đình trệ ngay lập tức theo Tiêu chí 1.</w:t>
      </w:r>
    </w:p>
    <w:p w14:paraId="09A58AE0" w14:textId="77777777" w:rsidR="00C9247D" w:rsidRPr="003177C1" w:rsidRDefault="00C9247D" w:rsidP="003177C1">
      <w:pPr>
        <w:spacing w:after="0"/>
        <w:jc w:val="both"/>
        <w:rPr>
          <w:rFonts w:ascii="Times New Roman" w:hAnsi="Times New Roman" w:cs="Times New Roman"/>
          <w:b/>
          <w:bCs/>
          <w:color w:val="215E99" w:themeColor="text2" w:themeTint="BF"/>
          <w:sz w:val="26"/>
          <w:szCs w:val="26"/>
        </w:rPr>
      </w:pPr>
      <w:r w:rsidRPr="003177C1">
        <w:rPr>
          <w:rFonts w:ascii="Times New Roman" w:hAnsi="Times New Roman" w:cs="Times New Roman"/>
          <w:b/>
          <w:bCs/>
          <w:color w:val="215E99" w:themeColor="text2" w:themeTint="BF"/>
          <w:sz w:val="26"/>
          <w:szCs w:val="26"/>
        </w:rPr>
        <w:t>Kế hoạch hành động nhằm bảo đảm sẵn sàng đáp ứng yêu cầu khai thác</w:t>
      </w:r>
    </w:p>
    <w:p w14:paraId="2ECD704B"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Để duy trì trạng thái được chấp thuận về mặt thương mại theo phiên bản 4, các đơn vị khai thác nên thực hiện những bước sau:</w:t>
      </w:r>
    </w:p>
    <w:p w14:paraId="1A59BA93" w14:textId="77777777" w:rsidR="00C9247D" w:rsidRPr="003177C1" w:rsidRDefault="00C9247D" w:rsidP="003177C1">
      <w:pPr>
        <w:spacing w:after="0"/>
        <w:jc w:val="both"/>
        <w:rPr>
          <w:rFonts w:ascii="Times New Roman" w:hAnsi="Times New Roman" w:cs="Times New Roman"/>
          <w:b/>
          <w:bCs/>
          <w:sz w:val="26"/>
          <w:szCs w:val="26"/>
        </w:rPr>
      </w:pPr>
      <w:r w:rsidRPr="003177C1">
        <w:rPr>
          <w:rFonts w:ascii="Times New Roman" w:hAnsi="Times New Roman" w:cs="Times New Roman"/>
          <w:b/>
          <w:bCs/>
          <w:sz w:val="26"/>
          <w:szCs w:val="26"/>
        </w:rPr>
        <w:t>1. Kiểm tra ngay dữ liệu cố định của tàu</w:t>
      </w:r>
    </w:p>
    <w:p w14:paraId="7F575E42" w14:textId="77777777" w:rsidR="00C9247D"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Đăng nhập nền tảng RightShip và xác minh tất cả thông tin tàu, bao gồm công ty DOC, quốc gia treo cờ, tổ chức đăng kiểm và P&amp;I Club, bảo đảm dữ liệu chính xác và được hỗ trợ bằng hồ sơ, chứng từ cập nhật.</w:t>
      </w:r>
    </w:p>
    <w:p w14:paraId="1A349ACD" w14:textId="77777777" w:rsidR="003177C1" w:rsidRPr="003177C1" w:rsidRDefault="003177C1" w:rsidP="003177C1">
      <w:pPr>
        <w:spacing w:after="120"/>
        <w:jc w:val="both"/>
        <w:rPr>
          <w:rFonts w:ascii="Times New Roman" w:hAnsi="Times New Roman" w:cs="Times New Roman"/>
          <w:sz w:val="26"/>
          <w:szCs w:val="26"/>
        </w:rPr>
      </w:pPr>
    </w:p>
    <w:p w14:paraId="55C80768" w14:textId="77777777" w:rsidR="00C9247D" w:rsidRPr="003177C1" w:rsidRDefault="00C9247D" w:rsidP="003177C1">
      <w:pPr>
        <w:spacing w:after="0"/>
        <w:jc w:val="both"/>
        <w:rPr>
          <w:rFonts w:ascii="Times New Roman" w:hAnsi="Times New Roman" w:cs="Times New Roman"/>
          <w:b/>
          <w:bCs/>
          <w:sz w:val="26"/>
          <w:szCs w:val="26"/>
        </w:rPr>
      </w:pPr>
      <w:r w:rsidRPr="003177C1">
        <w:rPr>
          <w:rFonts w:ascii="Times New Roman" w:hAnsi="Times New Roman" w:cs="Times New Roman"/>
          <w:b/>
          <w:bCs/>
          <w:sz w:val="26"/>
          <w:szCs w:val="26"/>
        </w:rPr>
        <w:lastRenderedPageBreak/>
        <w:t>2. Rà soát hồ sơ PSC và hồ sơ sự cố</w:t>
      </w:r>
    </w:p>
    <w:p w14:paraId="75D0FD51"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Kiểm tra các khiếm khuyết PSC trong 12 tháng gần nhất; đồng thời rà soát các sự cố loại A/B trong 24 tháng và loại C/D trong 12 tháng. Xác nhận rằng hồ sơ phân tích nguyên nhân gốc rễ và khắc phục chính thức đã được gửi cho RightShip và được chấp thuận.</w:t>
      </w:r>
    </w:p>
    <w:p w14:paraId="6D92F2C6" w14:textId="77777777" w:rsidR="00C9247D" w:rsidRPr="003177C1" w:rsidRDefault="00C9247D" w:rsidP="003177C1">
      <w:pPr>
        <w:spacing w:after="0"/>
        <w:jc w:val="both"/>
        <w:rPr>
          <w:rFonts w:ascii="Times New Roman" w:hAnsi="Times New Roman" w:cs="Times New Roman"/>
          <w:b/>
          <w:bCs/>
          <w:sz w:val="26"/>
          <w:szCs w:val="26"/>
        </w:rPr>
      </w:pPr>
      <w:r w:rsidRPr="003177C1">
        <w:rPr>
          <w:rFonts w:ascii="Times New Roman" w:hAnsi="Times New Roman" w:cs="Times New Roman"/>
          <w:b/>
          <w:bCs/>
          <w:sz w:val="26"/>
          <w:szCs w:val="26"/>
        </w:rPr>
        <w:t>3. Lập kế hoạch trước cho việc lên đà và kiểm tra tàu</w:t>
      </w:r>
    </w:p>
    <w:p w14:paraId="39789AEE"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Đưa các ngưỡng tuổi tàu mới vào kế hoạch khảo sát, kiểm tra và lên đà. Chủ động yêu cầu kiểm tra RightShip trước khi tàu đạt đến ngưỡng tuổi quy định.</w:t>
      </w:r>
    </w:p>
    <w:p w14:paraId="62DC5FD2" w14:textId="77777777" w:rsidR="00C9247D" w:rsidRPr="003177C1" w:rsidRDefault="00C9247D" w:rsidP="003177C1">
      <w:pPr>
        <w:numPr>
          <w:ilvl w:val="0"/>
          <w:numId w:val="10"/>
        </w:numPr>
        <w:spacing w:after="0"/>
        <w:jc w:val="both"/>
        <w:rPr>
          <w:rFonts w:ascii="Times New Roman" w:hAnsi="Times New Roman" w:cs="Times New Roman"/>
          <w:sz w:val="26"/>
          <w:szCs w:val="26"/>
        </w:rPr>
      </w:pPr>
      <w:r w:rsidRPr="003177C1">
        <w:rPr>
          <w:rFonts w:ascii="Times New Roman" w:hAnsi="Times New Roman" w:cs="Times New Roman"/>
          <w:sz w:val="26"/>
          <w:szCs w:val="26"/>
        </w:rPr>
        <w:t>Từ tháng 7 năm 2026: Ngưỡng 11 tuổi.</w:t>
      </w:r>
    </w:p>
    <w:p w14:paraId="3B54E071" w14:textId="77777777" w:rsidR="00C9247D" w:rsidRPr="003177C1" w:rsidRDefault="00C9247D" w:rsidP="003177C1">
      <w:pPr>
        <w:numPr>
          <w:ilvl w:val="0"/>
          <w:numId w:val="10"/>
        </w:numPr>
        <w:spacing w:after="120"/>
        <w:jc w:val="both"/>
        <w:rPr>
          <w:rFonts w:ascii="Times New Roman" w:hAnsi="Times New Roman" w:cs="Times New Roman"/>
          <w:sz w:val="26"/>
          <w:szCs w:val="26"/>
        </w:rPr>
      </w:pPr>
      <w:r w:rsidRPr="003177C1">
        <w:rPr>
          <w:rFonts w:ascii="Times New Roman" w:hAnsi="Times New Roman" w:cs="Times New Roman"/>
          <w:sz w:val="26"/>
          <w:szCs w:val="26"/>
        </w:rPr>
        <w:t>Từ tháng 1 năm 2027: Ngưỡng 10,5 tuổi.</w:t>
      </w:r>
    </w:p>
    <w:p w14:paraId="42333122" w14:textId="77777777" w:rsidR="00C9247D" w:rsidRPr="003177C1" w:rsidRDefault="00C9247D" w:rsidP="003177C1">
      <w:pPr>
        <w:spacing w:after="0"/>
        <w:jc w:val="both"/>
        <w:rPr>
          <w:rFonts w:ascii="Times New Roman" w:hAnsi="Times New Roman" w:cs="Times New Roman"/>
          <w:b/>
          <w:bCs/>
          <w:sz w:val="26"/>
          <w:szCs w:val="26"/>
        </w:rPr>
      </w:pPr>
      <w:r w:rsidRPr="003177C1">
        <w:rPr>
          <w:rFonts w:ascii="Times New Roman" w:hAnsi="Times New Roman" w:cs="Times New Roman"/>
          <w:b/>
          <w:bCs/>
          <w:sz w:val="26"/>
          <w:szCs w:val="26"/>
        </w:rPr>
        <w:t>4. Chuẩn bị trước quy trình MoC/VTOP</w:t>
      </w:r>
    </w:p>
    <w:p w14:paraId="40F0B646" w14:textId="77777777" w:rsidR="00C9247D" w:rsidRPr="003177C1" w:rsidRDefault="00C9247D" w:rsidP="003177C1">
      <w:pPr>
        <w:spacing w:after="120"/>
        <w:jc w:val="both"/>
        <w:rPr>
          <w:rFonts w:ascii="Times New Roman" w:hAnsi="Times New Roman" w:cs="Times New Roman"/>
          <w:sz w:val="26"/>
          <w:szCs w:val="26"/>
        </w:rPr>
      </w:pPr>
      <w:r w:rsidRPr="003177C1">
        <w:rPr>
          <w:rFonts w:ascii="Times New Roman" w:hAnsi="Times New Roman" w:cs="Times New Roman"/>
          <w:sz w:val="26"/>
          <w:szCs w:val="26"/>
        </w:rPr>
        <w:t>Thiết lập các quy trình tiêu chuẩn để hoàn thành và nộp bảng câu hỏi VTOP trong thời hạn rút ngắn còn 1 tháng sau mỗi lần tiếp nhận tàu hoặc chuyển giao DOC.</w:t>
      </w:r>
    </w:p>
    <w:p w14:paraId="6D8D7BDC" w14:textId="77777777" w:rsidR="00C9247D" w:rsidRPr="003177C1" w:rsidRDefault="00C9247D" w:rsidP="003177C1">
      <w:pPr>
        <w:spacing w:after="0"/>
        <w:jc w:val="both"/>
        <w:rPr>
          <w:rFonts w:ascii="Times New Roman" w:hAnsi="Times New Roman" w:cs="Times New Roman"/>
          <w:b/>
          <w:bCs/>
          <w:sz w:val="26"/>
          <w:szCs w:val="26"/>
        </w:rPr>
      </w:pPr>
      <w:r w:rsidRPr="003177C1">
        <w:rPr>
          <w:rFonts w:ascii="Times New Roman" w:hAnsi="Times New Roman" w:cs="Times New Roman"/>
          <w:b/>
          <w:bCs/>
          <w:sz w:val="26"/>
          <w:szCs w:val="26"/>
        </w:rPr>
        <w:t>5. Đăng ký với DBCE</w:t>
      </w:r>
    </w:p>
    <w:p w14:paraId="67D59E5B"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Bảo đảm tổ chức quản lý tàu đã đăng ký với Trung tâm Xuất sắc về Hàng rời khô (Dry Bulk Centre of Excellence – DBCE) để đáp ứng yêu cầu của Tiêu chí 53.</w:t>
      </w:r>
    </w:p>
    <w:p w14:paraId="0928F795" w14:textId="77777777" w:rsidR="00C9247D" w:rsidRPr="003177C1" w:rsidRDefault="00C9247D" w:rsidP="003177C1">
      <w:pPr>
        <w:spacing w:after="0"/>
        <w:jc w:val="both"/>
        <w:rPr>
          <w:rFonts w:ascii="Times New Roman" w:hAnsi="Times New Roman" w:cs="Times New Roman"/>
          <w:sz w:val="26"/>
          <w:szCs w:val="26"/>
        </w:rPr>
      </w:pPr>
      <w:r w:rsidRPr="003177C1">
        <w:rPr>
          <w:rFonts w:ascii="Times New Roman" w:hAnsi="Times New Roman" w:cs="Times New Roman"/>
          <w:sz w:val="26"/>
          <w:szCs w:val="26"/>
        </w:rPr>
        <w:t>Có thể tải xuống Bộ tiêu chí thẩm định tàu RightShip phiên bản 4 tại đường dẫn bên dưới:</w:t>
      </w:r>
    </w:p>
    <w:p w14:paraId="079E8A3A" w14:textId="097C5820" w:rsidR="00C13E10" w:rsidRDefault="00C9247D">
      <w:hyperlink r:id="rId9" w:history="1">
        <w:r w:rsidRPr="007A740D">
          <w:rPr>
            <w:rStyle w:val="Hyperlink"/>
          </w:rPr>
          <w:t>https://maritimecyprus.com/wp-content/uploads/2026/10/Dry_Bulk_Vessel_Vetting_Baseline_Criteria_Revision_4.0-October_2026.pdf</w:t>
        </w:r>
      </w:hyperlink>
    </w:p>
    <w:p w14:paraId="3A006EA6" w14:textId="2046C9FF" w:rsidR="003177C1" w:rsidRDefault="003177C1" w:rsidP="003177C1">
      <w:pPr>
        <w:jc w:val="center"/>
      </w:pPr>
      <w:r>
        <w:t>-----------------------------------------------</w:t>
      </w:r>
    </w:p>
    <w:p w14:paraId="6419CB4A" w14:textId="77777777" w:rsidR="00C9247D" w:rsidRDefault="00C9247D"/>
    <w:sectPr w:rsidR="00C9247D" w:rsidSect="00C9247D">
      <w:pgSz w:w="12240" w:h="15840"/>
      <w:pgMar w:top="1080" w:right="9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31C69"/>
    <w:multiLevelType w:val="multilevel"/>
    <w:tmpl w:val="1C2E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06BE7"/>
    <w:multiLevelType w:val="multilevel"/>
    <w:tmpl w:val="AA6A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E74BE"/>
    <w:multiLevelType w:val="multilevel"/>
    <w:tmpl w:val="E3D0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760E1"/>
    <w:multiLevelType w:val="multilevel"/>
    <w:tmpl w:val="B24EE0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D486D"/>
    <w:multiLevelType w:val="multilevel"/>
    <w:tmpl w:val="8B86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81CCF"/>
    <w:multiLevelType w:val="multilevel"/>
    <w:tmpl w:val="D988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C78E0"/>
    <w:multiLevelType w:val="multilevel"/>
    <w:tmpl w:val="DC46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F573FC"/>
    <w:multiLevelType w:val="multilevel"/>
    <w:tmpl w:val="B934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FE1172"/>
    <w:multiLevelType w:val="multilevel"/>
    <w:tmpl w:val="DFB0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F30F6D"/>
    <w:multiLevelType w:val="multilevel"/>
    <w:tmpl w:val="0D6A0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625801">
    <w:abstractNumId w:val="5"/>
  </w:num>
  <w:num w:numId="2" w16cid:durableId="738133751">
    <w:abstractNumId w:val="7"/>
  </w:num>
  <w:num w:numId="3" w16cid:durableId="982929967">
    <w:abstractNumId w:val="9"/>
  </w:num>
  <w:num w:numId="4" w16cid:durableId="955215973">
    <w:abstractNumId w:val="3"/>
  </w:num>
  <w:num w:numId="5" w16cid:durableId="1317294547">
    <w:abstractNumId w:val="1"/>
  </w:num>
  <w:num w:numId="6" w16cid:durableId="1699433777">
    <w:abstractNumId w:val="0"/>
  </w:num>
  <w:num w:numId="7" w16cid:durableId="325058660">
    <w:abstractNumId w:val="4"/>
  </w:num>
  <w:num w:numId="8" w16cid:durableId="1534687957">
    <w:abstractNumId w:val="6"/>
  </w:num>
  <w:num w:numId="9" w16cid:durableId="1958440469">
    <w:abstractNumId w:val="2"/>
  </w:num>
  <w:num w:numId="10" w16cid:durableId="12948695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47D"/>
    <w:rsid w:val="000501D0"/>
    <w:rsid w:val="003177C1"/>
    <w:rsid w:val="004D37EF"/>
    <w:rsid w:val="00C13E10"/>
    <w:rsid w:val="00C92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F225"/>
  <w15:chartTrackingRefBased/>
  <w15:docId w15:val="{0B842ADE-178C-40E3-B88D-247B65C79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47D"/>
    <w:rPr>
      <w:rFonts w:eastAsiaTheme="majorEastAsia" w:cstheme="majorBidi"/>
      <w:color w:val="272727" w:themeColor="text1" w:themeTint="D8"/>
    </w:rPr>
  </w:style>
  <w:style w:type="paragraph" w:styleId="Title">
    <w:name w:val="Title"/>
    <w:basedOn w:val="Normal"/>
    <w:next w:val="Normal"/>
    <w:link w:val="TitleChar"/>
    <w:uiPriority w:val="10"/>
    <w:qFormat/>
    <w:rsid w:val="00C92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47D"/>
    <w:pPr>
      <w:spacing w:before="160"/>
      <w:jc w:val="center"/>
    </w:pPr>
    <w:rPr>
      <w:i/>
      <w:iCs/>
      <w:color w:val="404040" w:themeColor="text1" w:themeTint="BF"/>
    </w:rPr>
  </w:style>
  <w:style w:type="character" w:customStyle="1" w:styleId="QuoteChar">
    <w:name w:val="Quote Char"/>
    <w:basedOn w:val="DefaultParagraphFont"/>
    <w:link w:val="Quote"/>
    <w:uiPriority w:val="29"/>
    <w:rsid w:val="00C9247D"/>
    <w:rPr>
      <w:i/>
      <w:iCs/>
      <w:color w:val="404040" w:themeColor="text1" w:themeTint="BF"/>
    </w:rPr>
  </w:style>
  <w:style w:type="paragraph" w:styleId="ListParagraph">
    <w:name w:val="List Paragraph"/>
    <w:basedOn w:val="Normal"/>
    <w:uiPriority w:val="34"/>
    <w:qFormat/>
    <w:rsid w:val="00C9247D"/>
    <w:pPr>
      <w:ind w:left="720"/>
      <w:contextualSpacing/>
    </w:pPr>
  </w:style>
  <w:style w:type="character" w:styleId="IntenseEmphasis">
    <w:name w:val="Intense Emphasis"/>
    <w:basedOn w:val="DefaultParagraphFont"/>
    <w:uiPriority w:val="21"/>
    <w:qFormat/>
    <w:rsid w:val="00C9247D"/>
    <w:rPr>
      <w:i/>
      <w:iCs/>
      <w:color w:val="0F4761" w:themeColor="accent1" w:themeShade="BF"/>
    </w:rPr>
  </w:style>
  <w:style w:type="paragraph" w:styleId="IntenseQuote">
    <w:name w:val="Intense Quote"/>
    <w:basedOn w:val="Normal"/>
    <w:next w:val="Normal"/>
    <w:link w:val="IntenseQuoteChar"/>
    <w:uiPriority w:val="30"/>
    <w:qFormat/>
    <w:rsid w:val="00C92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47D"/>
    <w:rPr>
      <w:i/>
      <w:iCs/>
      <w:color w:val="0F4761" w:themeColor="accent1" w:themeShade="BF"/>
    </w:rPr>
  </w:style>
  <w:style w:type="character" w:styleId="IntenseReference">
    <w:name w:val="Intense Reference"/>
    <w:basedOn w:val="DefaultParagraphFont"/>
    <w:uiPriority w:val="32"/>
    <w:qFormat/>
    <w:rsid w:val="00C9247D"/>
    <w:rPr>
      <w:b/>
      <w:bCs/>
      <w:smallCaps/>
      <w:color w:val="0F4761" w:themeColor="accent1" w:themeShade="BF"/>
      <w:spacing w:val="5"/>
    </w:rPr>
  </w:style>
  <w:style w:type="character" w:styleId="Hyperlink">
    <w:name w:val="Hyperlink"/>
    <w:basedOn w:val="DefaultParagraphFont"/>
    <w:uiPriority w:val="99"/>
    <w:unhideWhenUsed/>
    <w:rsid w:val="00C9247D"/>
    <w:rPr>
      <w:color w:val="467886" w:themeColor="hyperlink"/>
      <w:u w:val="single"/>
    </w:rPr>
  </w:style>
  <w:style w:type="character" w:styleId="UnresolvedMention">
    <w:name w:val="Unresolved Mention"/>
    <w:basedOn w:val="DefaultParagraphFont"/>
    <w:uiPriority w:val="99"/>
    <w:semiHidden/>
    <w:unhideWhenUsed/>
    <w:rsid w:val="00C92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maritimecyprus.com/author/maritimecypr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ritimecyprus.com/wp-content/uploads/2026/10/Dry_Bulk_Vessel_Vetting_Baseline_Criteria_Revision_4.0-October_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2026-10-29T06:52:00Z</dcterms:created>
  <dcterms:modified xsi:type="dcterms:W3CDTF">2026-10-29T07:08:00Z</dcterms:modified>
</cp:coreProperties>
</file>