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0C040" w14:textId="359EDD76" w:rsidR="00601307" w:rsidRPr="00601307" w:rsidRDefault="00601307" w:rsidP="00601307">
      <w:pPr>
        <w:spacing w:line="240" w:lineRule="auto"/>
        <w:jc w:val="center"/>
        <w:rPr>
          <w:rFonts w:ascii="Times New Roman" w:hAnsi="Times New Roman" w:cs="Times New Roman"/>
          <w:b/>
          <w:bCs/>
          <w:color w:val="C00000"/>
          <w:sz w:val="40"/>
          <w:szCs w:val="40"/>
        </w:rPr>
      </w:pPr>
      <w:r w:rsidRPr="00601307">
        <w:rPr>
          <w:rFonts w:ascii="Times New Roman" w:hAnsi="Times New Roman" w:cs="Times New Roman"/>
          <w:b/>
          <w:bCs/>
          <w:color w:val="C00000"/>
          <w:sz w:val="40"/>
          <w:szCs w:val="40"/>
        </w:rPr>
        <w:t xml:space="preserve">IMO thông qua khuôn khổ mới về kiểm tra từ xa đối với </w:t>
      </w:r>
      <w:r w:rsidRPr="00601307">
        <w:rPr>
          <w:rFonts w:ascii="Times New Roman" w:hAnsi="Times New Roman" w:cs="Times New Roman"/>
          <w:b/>
          <w:bCs/>
          <w:color w:val="C00000"/>
          <w:sz w:val="40"/>
          <w:szCs w:val="40"/>
        </w:rPr>
        <w:t xml:space="preserve">các </w:t>
      </w:r>
      <w:r w:rsidRPr="00601307">
        <w:rPr>
          <w:rFonts w:ascii="Times New Roman" w:hAnsi="Times New Roman" w:cs="Times New Roman"/>
          <w:b/>
          <w:bCs/>
          <w:color w:val="C00000"/>
          <w:sz w:val="40"/>
          <w:szCs w:val="40"/>
        </w:rPr>
        <w:t>tàu chở hàng rời và tàu chở dầu</w:t>
      </w:r>
    </w:p>
    <w:p w14:paraId="24BFD230" w14:textId="79DF54C6" w:rsidR="00601307" w:rsidRPr="00601307" w:rsidRDefault="00601307" w:rsidP="00601307">
      <w:pPr>
        <w:jc w:val="right"/>
      </w:pPr>
      <w:hyperlink r:id="rId5" w:history="1">
        <w:r w:rsidRPr="00601307">
          <w:rPr>
            <w:rStyle w:val="Hyperlink"/>
          </w:rPr>
          <w:t>Regulation</w:t>
        </w:r>
      </w:hyperlink>
    </w:p>
    <w:p w14:paraId="6DEF31C2" w14:textId="6539375E" w:rsidR="00601307" w:rsidRPr="00601307" w:rsidRDefault="00601307" w:rsidP="00601307">
      <w:pPr>
        <w:jc w:val="center"/>
      </w:pPr>
      <w:r w:rsidRPr="00601307">
        <w:drawing>
          <wp:inline distT="0" distB="0" distL="0" distR="0" wp14:anchorId="4F2FCB22" wp14:editId="2F68DED4">
            <wp:extent cx="5943600" cy="2974975"/>
            <wp:effectExtent l="0" t="0" r="0" b="0"/>
            <wp:docPr id="517352452" name="Picture 2" descr="Credits: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dits: Shutterstoc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2B2EF555" w14:textId="7A09F268"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Tổ chức Hàng hải Quốc tế (IMO) đã thông qua một khuôn khổ mới quy định việc sử dụng các kỹ thuật kiểm tra từ xa (Remote Inspection Techniques – RIT) trong quá trình kiểm tra tàu chở hàng rời và tàu chở dầu, đồng thời đưa ra các yêu cầu được chuẩn hóa.</w:t>
      </w:r>
    </w:p>
    <w:p w14:paraId="43868CEE" w14:textId="77777777"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Các sửa đổi đối với Bộ luật quốc tế về Chương trình kiểm tra nâng cao trong quá trình kiểm tra tàu chở hàng rời và tàu chở dầu (Bộ luật ESP 2011) sẽ có hiệu lực từ ngày 1 tháng 1 năm 2028 theo Nghị quyết IMO MSC.584(111). Các sửa đổi này được hỗ trợ bởi hướng dẫn mới về sử dụng RIT trong các đợt kiểm tra theo Bộ luật ESP, được quy định tại MSC.1/Circ.1700.</w:t>
      </w:r>
    </w:p>
    <w:p w14:paraId="1BD95224" w14:textId="65E221FB"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 xml:space="preserve">Theo Lloyd’s Register (LR), khuôn khổ mới thiết lập các yêu cầu đối với việc sử dụng RIT như một phương tiện tiếp cận thay thế để hỗ trợ kiểm tra </w:t>
      </w:r>
      <w:r>
        <w:rPr>
          <w:rFonts w:ascii="Times New Roman" w:hAnsi="Times New Roman" w:cs="Times New Roman"/>
          <w:sz w:val="26"/>
          <w:szCs w:val="26"/>
        </w:rPr>
        <w:t>trực tiếp</w:t>
      </w:r>
      <w:r w:rsidRPr="00601307">
        <w:rPr>
          <w:rFonts w:ascii="Times New Roman" w:hAnsi="Times New Roman" w:cs="Times New Roman"/>
          <w:sz w:val="26"/>
          <w:szCs w:val="26"/>
        </w:rPr>
        <w:t xml:space="preserve"> và đo chiều dày kết cấu liên quan. Công nghệ này cho phép đăng kiểm viên kiểm tra kết cấu tàu từ xa mà không cần trực tiếp tiếp cận các khu vực cần kiểm tra.</w:t>
      </w:r>
    </w:p>
    <w:p w14:paraId="7B30F415" w14:textId="11ECECCC"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 xml:space="preserve">Các </w:t>
      </w:r>
      <w:r>
        <w:rPr>
          <w:rFonts w:ascii="Times New Roman" w:hAnsi="Times New Roman" w:cs="Times New Roman"/>
          <w:sz w:val="26"/>
          <w:szCs w:val="26"/>
        </w:rPr>
        <w:t>quy định này</w:t>
      </w:r>
      <w:r w:rsidRPr="00601307">
        <w:rPr>
          <w:rFonts w:ascii="Times New Roman" w:hAnsi="Times New Roman" w:cs="Times New Roman"/>
          <w:sz w:val="26"/>
          <w:szCs w:val="26"/>
        </w:rPr>
        <w:t xml:space="preserve"> sẽ áp dụng đối với những đợt kiểm tra định kỳ theo Bộ luật ESP của tàu chở hàng rời và tàu chở dầu bắt đầu vào hoặc sau ngày 1 tháng 1 năm 2028, nếu dự kiến sử dụng RIT, bất kể ngày đóng tàu.</w:t>
      </w:r>
    </w:p>
    <w:p w14:paraId="2010D4FF" w14:textId="77777777"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Để chuẩn bị cho việc triển khai, LR đã giải thích những nội dung sau.</w:t>
      </w:r>
    </w:p>
    <w:p w14:paraId="40C80EC8" w14:textId="157E9C46" w:rsidR="00601307" w:rsidRPr="00601307" w:rsidRDefault="00601307" w:rsidP="00601307">
      <w:pPr>
        <w:spacing w:before="120" w:after="120"/>
        <w:jc w:val="both"/>
        <w:rPr>
          <w:rFonts w:ascii="Times New Roman" w:hAnsi="Times New Roman" w:cs="Times New Roman"/>
          <w:b/>
          <w:bCs/>
          <w:sz w:val="26"/>
          <w:szCs w:val="26"/>
        </w:rPr>
      </w:pPr>
      <w:r w:rsidRPr="00601307">
        <w:rPr>
          <w:rFonts w:ascii="Times New Roman" w:hAnsi="Times New Roman" w:cs="Times New Roman"/>
          <w:b/>
          <w:bCs/>
          <w:sz w:val="26"/>
          <w:szCs w:val="26"/>
        </w:rPr>
        <w:t xml:space="preserve">1. </w:t>
      </w:r>
      <w:r>
        <w:rPr>
          <w:rFonts w:ascii="Times New Roman" w:hAnsi="Times New Roman" w:cs="Times New Roman"/>
          <w:b/>
          <w:bCs/>
          <w:sz w:val="26"/>
          <w:szCs w:val="26"/>
        </w:rPr>
        <w:t>C</w:t>
      </w:r>
      <w:r w:rsidRPr="00601307">
        <w:rPr>
          <w:rFonts w:ascii="Times New Roman" w:hAnsi="Times New Roman" w:cs="Times New Roman"/>
          <w:b/>
          <w:bCs/>
          <w:sz w:val="26"/>
          <w:szCs w:val="26"/>
        </w:rPr>
        <w:t>huẩn hóa các yêu cầu đối với hệ thống kiểm tra từ xa</w:t>
      </w:r>
    </w:p>
    <w:p w14:paraId="55EBE7D2" w14:textId="52029D1F"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 xml:space="preserve">Trước đây, RIT có thể được sử dụng để hỗ trợ kiểm tra cận cảnh theo khái niệm “các phương tiện khác có tính tương đương”, với điều kiện </w:t>
      </w:r>
      <w:r>
        <w:rPr>
          <w:rFonts w:ascii="Times New Roman" w:hAnsi="Times New Roman" w:cs="Times New Roman"/>
          <w:sz w:val="26"/>
          <w:szCs w:val="26"/>
        </w:rPr>
        <w:t xml:space="preserve">là </w:t>
      </w:r>
      <w:r w:rsidRPr="00601307">
        <w:rPr>
          <w:rFonts w:ascii="Times New Roman" w:hAnsi="Times New Roman" w:cs="Times New Roman"/>
          <w:sz w:val="26"/>
          <w:szCs w:val="26"/>
        </w:rPr>
        <w:t xml:space="preserve">phải được </w:t>
      </w:r>
      <w:r>
        <w:rPr>
          <w:rFonts w:ascii="Times New Roman" w:hAnsi="Times New Roman" w:cs="Times New Roman"/>
          <w:sz w:val="26"/>
          <w:szCs w:val="26"/>
        </w:rPr>
        <w:t>chính quyền của</w:t>
      </w:r>
      <w:r w:rsidRPr="00601307">
        <w:rPr>
          <w:rFonts w:ascii="Times New Roman" w:hAnsi="Times New Roman" w:cs="Times New Roman"/>
          <w:sz w:val="26"/>
          <w:szCs w:val="26"/>
        </w:rPr>
        <w:t xml:space="preserve"> quốc gia </w:t>
      </w:r>
      <w:r>
        <w:rPr>
          <w:rFonts w:ascii="Times New Roman" w:hAnsi="Times New Roman" w:cs="Times New Roman"/>
          <w:sz w:val="26"/>
          <w:szCs w:val="26"/>
        </w:rPr>
        <w:t>tàu mang</w:t>
      </w:r>
      <w:r w:rsidRPr="00601307">
        <w:rPr>
          <w:rFonts w:ascii="Times New Roman" w:hAnsi="Times New Roman" w:cs="Times New Roman"/>
          <w:sz w:val="26"/>
          <w:szCs w:val="26"/>
        </w:rPr>
        <w:t xml:space="preserve"> cờ chấp thuận theo từng trường hợp cụ thể. Khuôn khổ mới đưa ra cách tiếp cận toàn diện và nhất quán hơn đối với việc sử dụng các công nghệ này.</w:t>
      </w:r>
    </w:p>
    <w:p w14:paraId="562942F9" w14:textId="7DE5E2FE"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lastRenderedPageBreak/>
        <w:t xml:space="preserve">Một Hệ thống kỹ thuật kiểm tra từ xa </w:t>
      </w:r>
      <w:r>
        <w:rPr>
          <w:rFonts w:ascii="Times New Roman" w:hAnsi="Times New Roman" w:cs="Times New Roman"/>
          <w:sz w:val="26"/>
          <w:szCs w:val="26"/>
        </w:rPr>
        <w:t>(</w:t>
      </w:r>
      <w:r w:rsidRPr="00601307">
        <w:rPr>
          <w:rFonts w:ascii="Times New Roman" w:hAnsi="Times New Roman" w:cs="Times New Roman"/>
          <w:sz w:val="26"/>
          <w:szCs w:val="26"/>
        </w:rPr>
        <w:t>RITS) bao gồm thiết bị, công nghệ và quy trình được sử dụng để kiểm tra kết cấu tàu từ xa. Các hệ thống này có thể tích hợp camera, màn hình, máy bay không người lái, thiết bị robot và cảm biến để thu thập hình ảnh cùng các dữ liệu kiểm tra khác.</w:t>
      </w:r>
    </w:p>
    <w:p w14:paraId="2C30A510" w14:textId="36048E4F"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Theo các yêu cầu mới, RITS được sử dụng cho kiểm tra cận cảnh và, khi thích hợp, cho đo chiều dày phải được đánh giá và chứng nhận theo các mục tiêu quy định tại Phụ lục 4 của MSC.1/Circ.1700.</w:t>
      </w:r>
      <w:r>
        <w:rPr>
          <w:rFonts w:ascii="Times New Roman" w:hAnsi="Times New Roman" w:cs="Times New Roman"/>
          <w:sz w:val="26"/>
          <w:szCs w:val="26"/>
        </w:rPr>
        <w:t xml:space="preserve"> </w:t>
      </w:r>
      <w:r w:rsidRPr="00601307">
        <w:rPr>
          <w:rFonts w:ascii="Times New Roman" w:hAnsi="Times New Roman" w:cs="Times New Roman"/>
          <w:sz w:val="26"/>
          <w:szCs w:val="26"/>
        </w:rPr>
        <w:t xml:space="preserve">Sau khi đánh giá đạt yêu cầu, </w:t>
      </w:r>
      <w:r>
        <w:rPr>
          <w:rFonts w:ascii="Times New Roman" w:hAnsi="Times New Roman" w:cs="Times New Roman"/>
          <w:sz w:val="26"/>
          <w:szCs w:val="26"/>
        </w:rPr>
        <w:t>chính quyền của</w:t>
      </w:r>
      <w:r w:rsidRPr="00601307">
        <w:rPr>
          <w:rFonts w:ascii="Times New Roman" w:hAnsi="Times New Roman" w:cs="Times New Roman"/>
          <w:sz w:val="26"/>
          <w:szCs w:val="26"/>
        </w:rPr>
        <w:t xml:space="preserve"> quốc gia </w:t>
      </w:r>
      <w:r>
        <w:rPr>
          <w:rFonts w:ascii="Times New Roman" w:hAnsi="Times New Roman" w:cs="Times New Roman"/>
          <w:sz w:val="26"/>
          <w:szCs w:val="26"/>
        </w:rPr>
        <w:t>tàu mang</w:t>
      </w:r>
      <w:r w:rsidRPr="00601307">
        <w:rPr>
          <w:rFonts w:ascii="Times New Roman" w:hAnsi="Times New Roman" w:cs="Times New Roman"/>
          <w:sz w:val="26"/>
          <w:szCs w:val="26"/>
        </w:rPr>
        <w:t xml:space="preserve"> cờ hoặc tổ chức được công nhận thay mặt cơ quan này sẽ cấp Tuyên bố về năng lực của RITS (Statement of Capability – SoC).</w:t>
      </w:r>
      <w:r>
        <w:rPr>
          <w:rFonts w:ascii="Times New Roman" w:hAnsi="Times New Roman" w:cs="Times New Roman"/>
          <w:sz w:val="26"/>
          <w:szCs w:val="26"/>
        </w:rPr>
        <w:t xml:space="preserve"> </w:t>
      </w:r>
      <w:r w:rsidRPr="00601307">
        <w:rPr>
          <w:rFonts w:ascii="Times New Roman" w:hAnsi="Times New Roman" w:cs="Times New Roman"/>
          <w:sz w:val="26"/>
          <w:szCs w:val="26"/>
        </w:rPr>
        <w:t>Tài liệu này xác định năng lực, hạn chế, phạm vi điều kiện vận hành và những điều kiện mà hệ thống được phép sử dụng.</w:t>
      </w:r>
    </w:p>
    <w:p w14:paraId="61391C6B" w14:textId="77777777"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Tuyên bố này nhằm hỗ trợ công tác chuẩn bị kiểm tra, giúp chủ tàu, doanh nghiệp cung cấp dịch vụ kiểm tra và tổ chức đăng kiểm xác định liệu một hệ thống cụ thể có phù hợp với đợt kiểm tra dự kiến hay không.</w:t>
      </w:r>
    </w:p>
    <w:p w14:paraId="67042B41" w14:textId="77777777" w:rsidR="00601307" w:rsidRPr="00601307" w:rsidRDefault="00601307" w:rsidP="00601307">
      <w:pPr>
        <w:spacing w:before="120" w:after="120"/>
        <w:jc w:val="both"/>
        <w:rPr>
          <w:rFonts w:ascii="Times New Roman" w:hAnsi="Times New Roman" w:cs="Times New Roman"/>
          <w:b/>
          <w:bCs/>
          <w:sz w:val="26"/>
          <w:szCs w:val="26"/>
        </w:rPr>
      </w:pPr>
      <w:r w:rsidRPr="00601307">
        <w:rPr>
          <w:rFonts w:ascii="Times New Roman" w:hAnsi="Times New Roman" w:cs="Times New Roman"/>
          <w:b/>
          <w:bCs/>
          <w:sz w:val="26"/>
          <w:szCs w:val="26"/>
        </w:rPr>
        <w:t>2. Yêu cầu phê duyệt mới đối với các doanh nghiệp cung cấp dịch vụ RIT</w:t>
      </w:r>
    </w:p>
    <w:p w14:paraId="15551269" w14:textId="084A2651"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Khuôn khổ mới cũng đưa ra các yêu cầu bổ sung đối với những doanh nghiệp cung cấp dịch vụ kiểm tra từ xa.</w:t>
      </w:r>
      <w:r>
        <w:rPr>
          <w:rFonts w:ascii="Times New Roman" w:hAnsi="Times New Roman" w:cs="Times New Roman"/>
          <w:sz w:val="26"/>
          <w:szCs w:val="26"/>
        </w:rPr>
        <w:t xml:space="preserve"> </w:t>
      </w:r>
      <w:r w:rsidRPr="00601307">
        <w:rPr>
          <w:rFonts w:ascii="Times New Roman" w:hAnsi="Times New Roman" w:cs="Times New Roman"/>
          <w:sz w:val="26"/>
          <w:szCs w:val="26"/>
        </w:rPr>
        <w:t>Các doanh nghiệp RIT phải sử dụng hệ thống RITS đã được chứng nhận, có Tuyên bố về năng lực còn hiệu lực và nằm trong phạm vi được bao quát bởi giấy chứng nhận phê duyệt của doanh nghiệp.</w:t>
      </w:r>
      <w:r>
        <w:rPr>
          <w:rFonts w:ascii="Times New Roman" w:hAnsi="Times New Roman" w:cs="Times New Roman"/>
          <w:sz w:val="26"/>
          <w:szCs w:val="26"/>
        </w:rPr>
        <w:t xml:space="preserve"> </w:t>
      </w:r>
      <w:r w:rsidRPr="00601307">
        <w:rPr>
          <w:rFonts w:ascii="Times New Roman" w:hAnsi="Times New Roman" w:cs="Times New Roman"/>
          <w:sz w:val="26"/>
          <w:szCs w:val="26"/>
        </w:rPr>
        <w:t>Thiết bị phải được vận hành theo các quy trình đã được doanh nghiệp lập thành văn bản và trong phạm vi giới hạn được quy định trong hồ sơ phê duyệt.</w:t>
      </w:r>
      <w:r>
        <w:rPr>
          <w:rFonts w:ascii="Times New Roman" w:hAnsi="Times New Roman" w:cs="Times New Roman"/>
          <w:sz w:val="26"/>
          <w:szCs w:val="26"/>
        </w:rPr>
        <w:t xml:space="preserve"> </w:t>
      </w:r>
    </w:p>
    <w:p w14:paraId="7BB012DE" w14:textId="77777777"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Khuôn khổ mới cũng đưa ra các mẫu biểu tiêu chuẩn cho:</w:t>
      </w:r>
    </w:p>
    <w:p w14:paraId="2CD0CEDA" w14:textId="77777777" w:rsidR="00601307" w:rsidRPr="00601307" w:rsidRDefault="00601307" w:rsidP="00601307">
      <w:pPr>
        <w:numPr>
          <w:ilvl w:val="0"/>
          <w:numId w:val="1"/>
        </w:num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Kế hoạch kiểm tra bằng RIT.</w:t>
      </w:r>
    </w:p>
    <w:p w14:paraId="619C52F1" w14:textId="77777777" w:rsidR="00601307" w:rsidRPr="00601307" w:rsidRDefault="00601307" w:rsidP="00601307">
      <w:pPr>
        <w:numPr>
          <w:ilvl w:val="0"/>
          <w:numId w:val="1"/>
        </w:num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Báo cáo kiểm tra.</w:t>
      </w:r>
    </w:p>
    <w:p w14:paraId="4526C7E9" w14:textId="77777777" w:rsidR="00601307" w:rsidRPr="00601307" w:rsidRDefault="00601307" w:rsidP="00601307">
      <w:pPr>
        <w:numPr>
          <w:ilvl w:val="0"/>
          <w:numId w:val="1"/>
        </w:num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Phiếu xác minh trước khi tiến hành kiểm tra.</w:t>
      </w:r>
    </w:p>
    <w:p w14:paraId="7BCFFFBF" w14:textId="77777777"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LR khuyến nghị các doanh nghiệp cung cấp dịch vụ RIT nghiên cứu và làm quen với MSC.1/Circ.1700 trước ngày các yêu cầu mới được triển khai.</w:t>
      </w:r>
    </w:p>
    <w:p w14:paraId="759334E0" w14:textId="77777777" w:rsidR="00601307" w:rsidRPr="00601307" w:rsidRDefault="00601307" w:rsidP="00601307">
      <w:pPr>
        <w:spacing w:before="120" w:after="120"/>
        <w:jc w:val="both"/>
        <w:rPr>
          <w:rFonts w:ascii="Times New Roman" w:hAnsi="Times New Roman" w:cs="Times New Roman"/>
          <w:b/>
          <w:bCs/>
          <w:sz w:val="26"/>
          <w:szCs w:val="26"/>
        </w:rPr>
      </w:pPr>
      <w:r w:rsidRPr="00601307">
        <w:rPr>
          <w:rFonts w:ascii="Times New Roman" w:hAnsi="Times New Roman" w:cs="Times New Roman"/>
          <w:b/>
          <w:bCs/>
          <w:sz w:val="26"/>
          <w:szCs w:val="26"/>
        </w:rPr>
        <w:t>3. Lập kế hoạch kiểm tra và các hạn chế khi sử dụng RIT</w:t>
      </w:r>
    </w:p>
    <w:p w14:paraId="2B606432" w14:textId="5CC4A89C"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 xml:space="preserve">Bộ luật ESP sửa đổi quy định các điều kiện và giới hạn đối với việc sử dụng RIT, có xem xét </w:t>
      </w:r>
      <w:r>
        <w:rPr>
          <w:rFonts w:ascii="Times New Roman" w:hAnsi="Times New Roman" w:cs="Times New Roman"/>
          <w:sz w:val="26"/>
          <w:szCs w:val="26"/>
        </w:rPr>
        <w:t xml:space="preserve">đến </w:t>
      </w:r>
      <w:r w:rsidRPr="00601307">
        <w:rPr>
          <w:rFonts w:ascii="Times New Roman" w:hAnsi="Times New Roman" w:cs="Times New Roman"/>
          <w:sz w:val="26"/>
          <w:szCs w:val="26"/>
        </w:rPr>
        <w:t>các yếu tố như lịch sử tình trạng kỹ thuật của tàu, hồ sơ khiếm khuyết và kết quả hoạt động của công ty chịu trách nhiệm khai thác tàu.</w:t>
      </w:r>
    </w:p>
    <w:p w14:paraId="2BF09E84" w14:textId="6FFF361E"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 xml:space="preserve">Trong một số trường hợp, </w:t>
      </w:r>
      <w:r>
        <w:rPr>
          <w:rFonts w:ascii="Times New Roman" w:hAnsi="Times New Roman" w:cs="Times New Roman"/>
          <w:sz w:val="26"/>
          <w:szCs w:val="26"/>
        </w:rPr>
        <w:t>Chính quyền của</w:t>
      </w:r>
      <w:r w:rsidRPr="00601307">
        <w:rPr>
          <w:rFonts w:ascii="Times New Roman" w:hAnsi="Times New Roman" w:cs="Times New Roman"/>
          <w:sz w:val="26"/>
          <w:szCs w:val="26"/>
        </w:rPr>
        <w:t xml:space="preserve"> quốc gia </w:t>
      </w:r>
      <w:r>
        <w:rPr>
          <w:rFonts w:ascii="Times New Roman" w:hAnsi="Times New Roman" w:cs="Times New Roman"/>
          <w:sz w:val="26"/>
          <w:szCs w:val="26"/>
        </w:rPr>
        <w:t>tàu mang</w:t>
      </w:r>
      <w:r w:rsidRPr="00601307">
        <w:rPr>
          <w:rFonts w:ascii="Times New Roman" w:hAnsi="Times New Roman" w:cs="Times New Roman"/>
          <w:sz w:val="26"/>
          <w:szCs w:val="26"/>
        </w:rPr>
        <w:t xml:space="preserve"> cờ có thể áp dụng thêm các hạn chế đối với việc sử dụng RIT để kiểm tra cận cảnh kể từ đợt kiểm tra định kỳ đặc biệt lần thứ ba trở đi; điều này thường ảnh hưởng đến các tàu trên 15 tuổi.</w:t>
      </w:r>
    </w:p>
    <w:p w14:paraId="5504E257" w14:textId="6C914F0C"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Khi đề xuất sử dụng RIT, chương trình kiểm tra phải bao gồm kế hoạch kiểm tra bằng RIT do doanh nghiệp cung cấp dịch vụ RIT lập với sự phối hợp của chủ tàu, kèm theo bản sao Tuyên bố về năng lực RITS áp dụng.</w:t>
      </w:r>
      <w:r>
        <w:rPr>
          <w:rFonts w:ascii="Times New Roman" w:hAnsi="Times New Roman" w:cs="Times New Roman"/>
          <w:sz w:val="26"/>
          <w:szCs w:val="26"/>
        </w:rPr>
        <w:t xml:space="preserve"> </w:t>
      </w:r>
      <w:r w:rsidRPr="00601307">
        <w:rPr>
          <w:rFonts w:ascii="Times New Roman" w:hAnsi="Times New Roman" w:cs="Times New Roman"/>
          <w:sz w:val="26"/>
          <w:szCs w:val="26"/>
        </w:rPr>
        <w:t>Chương trình phải xác định rõ:</w:t>
      </w:r>
    </w:p>
    <w:p w14:paraId="376BFB1F" w14:textId="77777777" w:rsidR="00601307" w:rsidRPr="00601307" w:rsidRDefault="00601307" w:rsidP="00601307">
      <w:pPr>
        <w:numPr>
          <w:ilvl w:val="0"/>
          <w:numId w:val="2"/>
        </w:num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Những vị trí dự kiến sử dụng phương pháp kiểm tra từ xa.</w:t>
      </w:r>
    </w:p>
    <w:p w14:paraId="448DB418" w14:textId="77777777" w:rsidR="00601307" w:rsidRPr="00601307" w:rsidRDefault="00601307" w:rsidP="00601307">
      <w:pPr>
        <w:numPr>
          <w:ilvl w:val="0"/>
          <w:numId w:val="2"/>
        </w:num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lastRenderedPageBreak/>
        <w:t>Phương pháp thực hiện các phép đo chiều dày kết cấu liên quan.</w:t>
      </w:r>
    </w:p>
    <w:p w14:paraId="2002888B" w14:textId="4C8FFBA5"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Việc lập kế hoạch cũng phải tính đến yêu cầu của Bộ luật ESP về việc thực hiện đo chiều dày đồng thời với kiểm tra cận cảnh, cũng như năng lực và giới hạn đã được công bố của hệ thống.</w:t>
      </w:r>
      <w:r>
        <w:rPr>
          <w:rFonts w:ascii="Times New Roman" w:hAnsi="Times New Roman" w:cs="Times New Roman"/>
          <w:sz w:val="26"/>
          <w:szCs w:val="26"/>
        </w:rPr>
        <w:t xml:space="preserve"> </w:t>
      </w:r>
      <w:r w:rsidRPr="00601307">
        <w:rPr>
          <w:rFonts w:ascii="Times New Roman" w:hAnsi="Times New Roman" w:cs="Times New Roman"/>
          <w:sz w:val="26"/>
          <w:szCs w:val="26"/>
        </w:rPr>
        <w:t>Ví dụ, những hạn chế liên quan đến tình trạng bề mặt</w:t>
      </w:r>
      <w:r>
        <w:rPr>
          <w:rFonts w:ascii="Times New Roman" w:hAnsi="Times New Roman" w:cs="Times New Roman"/>
          <w:sz w:val="26"/>
          <w:szCs w:val="26"/>
        </w:rPr>
        <w:t xml:space="preserve"> của</w:t>
      </w:r>
      <w:r w:rsidRPr="00601307">
        <w:rPr>
          <w:rFonts w:ascii="Times New Roman" w:hAnsi="Times New Roman" w:cs="Times New Roman"/>
          <w:sz w:val="26"/>
          <w:szCs w:val="26"/>
        </w:rPr>
        <w:t xml:space="preserve"> kết cấu có thể ảnh hưởng đến khả năng thực hiện đo chiều dày của hệ thống tại một khu vực cụ thể.</w:t>
      </w:r>
    </w:p>
    <w:p w14:paraId="1C3D0255" w14:textId="77777777"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Ngoài ra, chương trình kiểm tra phải mô tả các phương án thay thế để thực hiện kiểm tra cận cảnh và đo chiều dày trong trường hợp không thể sử dụng RITS do những hạn chế của hệ thống.</w:t>
      </w:r>
    </w:p>
    <w:p w14:paraId="6B8F3571" w14:textId="77777777"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Theo LR, các yêu cầu mới dự kiến sẽ làm tăng mức độ lập kế hoạch và phối hợp giữa chủ tàu, doanh nghiệp RIT và tổ chức đăng kiểm.</w:t>
      </w:r>
    </w:p>
    <w:p w14:paraId="70022396" w14:textId="77777777" w:rsidR="00601307" w:rsidRPr="00601307" w:rsidRDefault="00601307" w:rsidP="00601307">
      <w:pPr>
        <w:spacing w:before="120" w:after="120"/>
        <w:jc w:val="both"/>
        <w:rPr>
          <w:rFonts w:ascii="Times New Roman" w:hAnsi="Times New Roman" w:cs="Times New Roman"/>
          <w:b/>
          <w:bCs/>
          <w:sz w:val="26"/>
          <w:szCs w:val="26"/>
        </w:rPr>
      </w:pPr>
      <w:r w:rsidRPr="00601307">
        <w:rPr>
          <w:rFonts w:ascii="Times New Roman" w:hAnsi="Times New Roman" w:cs="Times New Roman"/>
          <w:b/>
          <w:bCs/>
          <w:sz w:val="26"/>
          <w:szCs w:val="26"/>
        </w:rPr>
        <w:t>4. Thực hiện kiểm tra, xác minh và lập báo cáo</w:t>
      </w:r>
    </w:p>
    <w:p w14:paraId="1D1C354B" w14:textId="77777777"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Các sửa đổi đưa ra thêm những yêu cầu đối với việc thực hiện kiểm tra bằng RIT, bao gồm:</w:t>
      </w:r>
    </w:p>
    <w:p w14:paraId="5E354534" w14:textId="77777777" w:rsidR="00601307" w:rsidRPr="00601307" w:rsidRDefault="00601307" w:rsidP="00601307">
      <w:pPr>
        <w:numPr>
          <w:ilvl w:val="0"/>
          <w:numId w:val="3"/>
        </w:num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Tổ chức cuộc họp lập kế hoạch ban đầu.</w:t>
      </w:r>
    </w:p>
    <w:p w14:paraId="3CACB641" w14:textId="77777777" w:rsidR="00601307" w:rsidRPr="00601307" w:rsidRDefault="00601307" w:rsidP="00601307">
      <w:pPr>
        <w:numPr>
          <w:ilvl w:val="0"/>
          <w:numId w:val="3"/>
        </w:num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Xác minh thiết bị trước khi bắt đầu kiểm tra.</w:t>
      </w:r>
    </w:p>
    <w:p w14:paraId="48D8B7B3" w14:textId="77777777" w:rsidR="00601307" w:rsidRPr="00601307" w:rsidRDefault="00601307" w:rsidP="00601307">
      <w:pPr>
        <w:numPr>
          <w:ilvl w:val="0"/>
          <w:numId w:val="3"/>
        </w:num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Tuân thủ các điều kiện vận hành trong quá trình kiểm tra.</w:t>
      </w:r>
    </w:p>
    <w:p w14:paraId="3D0C30EF" w14:textId="77777777"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Các sửa đổi cũng yêu cầu thực hiện kiểm tra xác nhận ngẫu nhiên nhằm xác minh tính chính xác của kết quả thu được bằng kỹ thuật kiểm tra từ xa.</w:t>
      </w:r>
    </w:p>
    <w:p w14:paraId="17BE11AD" w14:textId="77777777"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Các yêu cầu về tài liệu và lưu trữ hồ sơ được xây dựng nhằm cải thiện khả năng truy xuất nguồn gốc và bảo đảm tính nhất quán cao hơn trong việc áp dụng RIT khi kiểm tra theo Bộ luật ESP.</w:t>
      </w:r>
    </w:p>
    <w:p w14:paraId="71B8CCF2" w14:textId="77777777"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Sau khi hoàn thành kiểm tra, doanh nghiệp cung cấp dịch vụ RIT phải nộp báo cáo kiểm tra chi tiết, kèm theo toàn bộ video và ảnh chụp có liên quan. Các tài liệu này phải được ghi nhãn và sắp xếp phù hợp để phục vụ việc xem xét và xác minh.</w:t>
      </w:r>
    </w:p>
    <w:p w14:paraId="599B5B78" w14:textId="00394309" w:rsidR="00601307" w:rsidRPr="00601307" w:rsidRDefault="00601307" w:rsidP="00601307">
      <w:pPr>
        <w:spacing w:before="120" w:after="120"/>
        <w:jc w:val="both"/>
        <w:rPr>
          <w:rFonts w:ascii="Times New Roman" w:hAnsi="Times New Roman" w:cs="Times New Roman"/>
          <w:b/>
          <w:bCs/>
          <w:sz w:val="26"/>
          <w:szCs w:val="26"/>
        </w:rPr>
      </w:pPr>
      <w:r w:rsidRPr="00601307">
        <w:rPr>
          <w:rFonts w:ascii="Times New Roman" w:hAnsi="Times New Roman" w:cs="Times New Roman"/>
          <w:b/>
          <w:bCs/>
          <w:sz w:val="26"/>
          <w:szCs w:val="26"/>
        </w:rPr>
        <w:t xml:space="preserve">5. Ngành hàng hải cần chuẩn bị </w:t>
      </w:r>
      <w:r w:rsidR="00025A80">
        <w:rPr>
          <w:rFonts w:ascii="Times New Roman" w:hAnsi="Times New Roman" w:cs="Times New Roman"/>
          <w:b/>
          <w:bCs/>
          <w:sz w:val="26"/>
          <w:szCs w:val="26"/>
        </w:rPr>
        <w:t xml:space="preserve">gì </w:t>
      </w:r>
      <w:r w:rsidRPr="00601307">
        <w:rPr>
          <w:rFonts w:ascii="Times New Roman" w:hAnsi="Times New Roman" w:cs="Times New Roman"/>
          <w:b/>
          <w:bCs/>
          <w:sz w:val="26"/>
          <w:szCs w:val="26"/>
        </w:rPr>
        <w:t>trước năm 2028</w:t>
      </w:r>
    </w:p>
    <w:p w14:paraId="3810F8AA" w14:textId="77777777"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Chủ tàu, đơn vị khai thác tàu, công ty quản lý tàu, thuyền trưởng, doanh nghiệp cung cấp dịch vụ RIT, doanh nghiệp đo chiều dày kết cấu và đăng kiểm viên được khuyến nghị nghiên cứu Nghị quyết IMO MSC.584(111) và MSC.1/Circ.1700 trước khi các yêu cầu mới có hiệu lực.</w:t>
      </w:r>
    </w:p>
    <w:p w14:paraId="7E206513" w14:textId="77777777"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Các tài liệu liên quan của Hiệp hội các tổ chức đăng kiểm quốc tế (IACS), bao gồm loạt quy phạm thống nhất UR Z10, UR Z17 và Khuyến nghị số 42, cũng dự kiến sẽ được cập nhật để phù hợp với khuôn khổ của IMO.</w:t>
      </w:r>
    </w:p>
    <w:p w14:paraId="3BD28981" w14:textId="77777777" w:rsidR="00601307" w:rsidRPr="00601307" w:rsidRDefault="00601307" w:rsidP="00601307">
      <w:pPr>
        <w:spacing w:before="120" w:after="120"/>
        <w:jc w:val="both"/>
        <w:rPr>
          <w:rFonts w:ascii="Times New Roman" w:hAnsi="Times New Roman" w:cs="Times New Roman"/>
          <w:sz w:val="26"/>
          <w:szCs w:val="26"/>
        </w:rPr>
      </w:pPr>
      <w:r w:rsidRPr="00601307">
        <w:rPr>
          <w:rFonts w:ascii="Times New Roman" w:hAnsi="Times New Roman" w:cs="Times New Roman"/>
          <w:sz w:val="26"/>
          <w:szCs w:val="26"/>
        </w:rPr>
        <w:t>Những thay đổi này thiết lập một cơ sở pháp lý và kỹ thuật thống nhất cho việc sử dụng công nghệ kiểm tra từ xa trong các đợt kiểm tra theo Bộ luật ESP, tập trung vào năng lực của hệ thống, trình độ của nhà cung cấp dịch vụ, việc lập kế hoạch kiểm tra phù hợp và xác minh kết quả kiểm tra.</w:t>
      </w:r>
    </w:p>
    <w:p w14:paraId="5B66B1A2" w14:textId="089E6BA9" w:rsidR="00C13E10" w:rsidRDefault="00025A80" w:rsidP="00025A80">
      <w:pPr>
        <w:jc w:val="center"/>
      </w:pPr>
      <w:r>
        <w:t>-----------------------------------------</w:t>
      </w:r>
    </w:p>
    <w:sectPr w:rsidR="00C13E10" w:rsidSect="00601307">
      <w:pgSz w:w="12240" w:h="15840"/>
      <w:pgMar w:top="810" w:right="108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F7F38"/>
    <w:multiLevelType w:val="multilevel"/>
    <w:tmpl w:val="DD96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1D6621"/>
    <w:multiLevelType w:val="multilevel"/>
    <w:tmpl w:val="9A0A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1033B9"/>
    <w:multiLevelType w:val="multilevel"/>
    <w:tmpl w:val="1768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5607821">
    <w:abstractNumId w:val="2"/>
  </w:num>
  <w:num w:numId="2" w16cid:durableId="909387488">
    <w:abstractNumId w:val="0"/>
  </w:num>
  <w:num w:numId="3" w16cid:durableId="787091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307"/>
    <w:rsid w:val="00025A80"/>
    <w:rsid w:val="000501D0"/>
    <w:rsid w:val="002E0CE8"/>
    <w:rsid w:val="00601307"/>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DD403"/>
  <w15:chartTrackingRefBased/>
  <w15:docId w15:val="{39B909E9-926C-47E1-8A87-7A3779D6C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13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13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13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13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13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13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13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13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13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3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13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13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13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13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13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13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13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1307"/>
    <w:rPr>
      <w:rFonts w:eastAsiaTheme="majorEastAsia" w:cstheme="majorBidi"/>
      <w:color w:val="272727" w:themeColor="text1" w:themeTint="D8"/>
    </w:rPr>
  </w:style>
  <w:style w:type="paragraph" w:styleId="Title">
    <w:name w:val="Title"/>
    <w:basedOn w:val="Normal"/>
    <w:next w:val="Normal"/>
    <w:link w:val="TitleChar"/>
    <w:uiPriority w:val="10"/>
    <w:qFormat/>
    <w:rsid w:val="006013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13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13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13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1307"/>
    <w:pPr>
      <w:spacing w:before="160"/>
      <w:jc w:val="center"/>
    </w:pPr>
    <w:rPr>
      <w:i/>
      <w:iCs/>
      <w:color w:val="404040" w:themeColor="text1" w:themeTint="BF"/>
    </w:rPr>
  </w:style>
  <w:style w:type="character" w:customStyle="1" w:styleId="QuoteChar">
    <w:name w:val="Quote Char"/>
    <w:basedOn w:val="DefaultParagraphFont"/>
    <w:link w:val="Quote"/>
    <w:uiPriority w:val="29"/>
    <w:rsid w:val="00601307"/>
    <w:rPr>
      <w:i/>
      <w:iCs/>
      <w:color w:val="404040" w:themeColor="text1" w:themeTint="BF"/>
    </w:rPr>
  </w:style>
  <w:style w:type="paragraph" w:styleId="ListParagraph">
    <w:name w:val="List Paragraph"/>
    <w:basedOn w:val="Normal"/>
    <w:uiPriority w:val="34"/>
    <w:qFormat/>
    <w:rsid w:val="00601307"/>
    <w:pPr>
      <w:ind w:left="720"/>
      <w:contextualSpacing/>
    </w:pPr>
  </w:style>
  <w:style w:type="character" w:styleId="IntenseEmphasis">
    <w:name w:val="Intense Emphasis"/>
    <w:basedOn w:val="DefaultParagraphFont"/>
    <w:uiPriority w:val="21"/>
    <w:qFormat/>
    <w:rsid w:val="00601307"/>
    <w:rPr>
      <w:i/>
      <w:iCs/>
      <w:color w:val="0F4761" w:themeColor="accent1" w:themeShade="BF"/>
    </w:rPr>
  </w:style>
  <w:style w:type="paragraph" w:styleId="IntenseQuote">
    <w:name w:val="Intense Quote"/>
    <w:basedOn w:val="Normal"/>
    <w:next w:val="Normal"/>
    <w:link w:val="IntenseQuoteChar"/>
    <w:uiPriority w:val="30"/>
    <w:qFormat/>
    <w:rsid w:val="006013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1307"/>
    <w:rPr>
      <w:i/>
      <w:iCs/>
      <w:color w:val="0F4761" w:themeColor="accent1" w:themeShade="BF"/>
    </w:rPr>
  </w:style>
  <w:style w:type="character" w:styleId="IntenseReference">
    <w:name w:val="Intense Reference"/>
    <w:basedOn w:val="DefaultParagraphFont"/>
    <w:uiPriority w:val="32"/>
    <w:qFormat/>
    <w:rsid w:val="00601307"/>
    <w:rPr>
      <w:b/>
      <w:bCs/>
      <w:smallCaps/>
      <w:color w:val="0F4761" w:themeColor="accent1" w:themeShade="BF"/>
      <w:spacing w:val="5"/>
    </w:rPr>
  </w:style>
  <w:style w:type="character" w:styleId="Hyperlink">
    <w:name w:val="Hyperlink"/>
    <w:basedOn w:val="DefaultParagraphFont"/>
    <w:uiPriority w:val="99"/>
    <w:unhideWhenUsed/>
    <w:rsid w:val="00601307"/>
    <w:rPr>
      <w:color w:val="467886" w:themeColor="hyperlink"/>
      <w:u w:val="single"/>
    </w:rPr>
  </w:style>
  <w:style w:type="character" w:styleId="UnresolvedMention">
    <w:name w:val="Unresolved Mention"/>
    <w:basedOn w:val="DefaultParagraphFont"/>
    <w:uiPriority w:val="99"/>
    <w:semiHidden/>
    <w:unhideWhenUsed/>
    <w:rsid w:val="00601307"/>
    <w:rPr>
      <w:color w:val="605E5C"/>
      <w:shd w:val="clear" w:color="auto" w:fill="E1DFDD"/>
    </w:rPr>
  </w:style>
  <w:style w:type="character" w:styleId="FollowedHyperlink">
    <w:name w:val="FollowedHyperlink"/>
    <w:basedOn w:val="DefaultParagraphFont"/>
    <w:uiPriority w:val="99"/>
    <w:semiHidden/>
    <w:unhideWhenUsed/>
    <w:rsid w:val="00025A8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safety-parent/regul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1016</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2026-10-14T01:51:00Z</dcterms:created>
  <dcterms:modified xsi:type="dcterms:W3CDTF">2026-10-14T02:03:00Z</dcterms:modified>
</cp:coreProperties>
</file>