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EC58A" w14:textId="4414F83F" w:rsidR="00B9655B" w:rsidRPr="00B9655B" w:rsidRDefault="00B9655B" w:rsidP="00B9655B">
      <w:pPr>
        <w:spacing w:line="240" w:lineRule="auto"/>
        <w:jc w:val="center"/>
        <w:rPr>
          <w:rFonts w:ascii="Times New Roman" w:hAnsi="Times New Roman" w:cs="Times New Roman"/>
          <w:sz w:val="40"/>
          <w:szCs w:val="40"/>
        </w:rPr>
      </w:pPr>
      <w:r w:rsidRPr="00B9655B">
        <w:rPr>
          <w:rFonts w:ascii="Times New Roman" w:hAnsi="Times New Roman" w:cs="Times New Roman"/>
          <w:b/>
          <w:bCs/>
          <w:sz w:val="40"/>
          <w:szCs w:val="40"/>
        </w:rPr>
        <w:t>Ghi nhận thêm ba vụ tấn công tàu chở dầu tại eo biển Hormuz</w:t>
      </w:r>
    </w:p>
    <w:p w14:paraId="4CB474D7" w14:textId="5DF4334C" w:rsidR="00B9655B" w:rsidRPr="00B9655B" w:rsidRDefault="00B9655B" w:rsidP="00B9655B">
      <w:pPr>
        <w:jc w:val="right"/>
      </w:pPr>
      <w:hyperlink r:id="rId4" w:history="1">
        <w:r w:rsidRPr="00B9655B">
          <w:rPr>
            <w:rStyle w:val="Hyperlink"/>
          </w:rPr>
          <w:t>Geopolitics</w:t>
        </w:r>
      </w:hyperlink>
    </w:p>
    <w:p w14:paraId="41F3332C" w14:textId="1C61388B" w:rsidR="00B9655B" w:rsidRPr="00B9655B" w:rsidRDefault="00B9655B" w:rsidP="00B9655B">
      <w:pPr>
        <w:jc w:val="center"/>
      </w:pPr>
      <w:r w:rsidRPr="00B9655B">
        <w:drawing>
          <wp:inline distT="0" distB="0" distL="0" distR="0" wp14:anchorId="3B2FA65C" wp14:editId="7FE8ADD1">
            <wp:extent cx="5943600" cy="2974975"/>
            <wp:effectExtent l="0" t="0" r="0" b="0"/>
            <wp:docPr id="1248390598" name="Picture 2" descr="hormu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ormuz"/>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2974975"/>
                    </a:xfrm>
                    <a:prstGeom prst="rect">
                      <a:avLst/>
                    </a:prstGeom>
                    <a:noFill/>
                    <a:ln>
                      <a:noFill/>
                    </a:ln>
                  </pic:spPr>
                </pic:pic>
              </a:graphicData>
            </a:graphic>
          </wp:inline>
        </w:drawing>
      </w:r>
    </w:p>
    <w:p w14:paraId="2E8ADE08" w14:textId="77777777" w:rsidR="00B9655B" w:rsidRPr="00B9655B" w:rsidRDefault="00B9655B" w:rsidP="00B9655B">
      <w:pPr>
        <w:spacing w:before="120" w:after="120"/>
        <w:jc w:val="both"/>
        <w:rPr>
          <w:rFonts w:ascii="Times New Roman" w:hAnsi="Times New Roman" w:cs="Times New Roman"/>
          <w:sz w:val="26"/>
          <w:szCs w:val="26"/>
        </w:rPr>
      </w:pPr>
      <w:r w:rsidRPr="00B9655B">
        <w:rPr>
          <w:rFonts w:ascii="Times New Roman" w:hAnsi="Times New Roman" w:cs="Times New Roman"/>
          <w:sz w:val="26"/>
          <w:szCs w:val="26"/>
        </w:rPr>
        <w:t>Theo các báo cáo được Cơ quan Điều hành Thương mại Hàng hải Vương quốc Anh (UKMTO) công bố chậm vào ngày 30 tháng 9, ba tàu chở dầu đã bị các vật thể bay không xác định đánh trúng trong ba sự cố riêng biệt tại eo biển Hormuz vào ngày 29 tháng 9.</w:t>
      </w:r>
    </w:p>
    <w:p w14:paraId="2074AABB" w14:textId="77777777" w:rsidR="00B9655B" w:rsidRPr="00B9655B" w:rsidRDefault="00B9655B" w:rsidP="00B9655B">
      <w:pPr>
        <w:spacing w:before="120" w:after="120"/>
        <w:jc w:val="both"/>
        <w:rPr>
          <w:rFonts w:ascii="Times New Roman" w:hAnsi="Times New Roman" w:cs="Times New Roman"/>
          <w:sz w:val="26"/>
          <w:szCs w:val="26"/>
        </w:rPr>
      </w:pPr>
      <w:r w:rsidRPr="00B9655B">
        <w:rPr>
          <w:rFonts w:ascii="Times New Roman" w:hAnsi="Times New Roman" w:cs="Times New Roman"/>
          <w:sz w:val="26"/>
          <w:szCs w:val="26"/>
        </w:rPr>
        <w:t>UKMTO đã ban hành các cảnh báo 144-26, 145-26 và 146-26, tất cả đều liên quan đến các sự cố xảy ra trong eo biển Hormuz. Các báo cáo được xây dựng dựa trên những nguồn tin đã được xác minh và phân loại các sự cố là các vụ tấn công, trong khi cơ quan chức năng đang tiến hành điều tra.</w:t>
      </w:r>
    </w:p>
    <w:p w14:paraId="36C688E6" w14:textId="77777777" w:rsidR="00B9655B" w:rsidRPr="00B9655B" w:rsidRDefault="00B9655B" w:rsidP="00B9655B">
      <w:pPr>
        <w:spacing w:before="120" w:after="120"/>
        <w:jc w:val="both"/>
        <w:rPr>
          <w:rFonts w:ascii="Times New Roman" w:hAnsi="Times New Roman" w:cs="Times New Roman"/>
          <w:sz w:val="26"/>
          <w:szCs w:val="26"/>
        </w:rPr>
      </w:pPr>
      <w:r w:rsidRPr="00B9655B">
        <w:rPr>
          <w:rFonts w:ascii="Times New Roman" w:hAnsi="Times New Roman" w:cs="Times New Roman"/>
          <w:sz w:val="26"/>
          <w:szCs w:val="26"/>
        </w:rPr>
        <w:t>Trong cảnh báo UKMTO 144-26, một tàu chở dầu thô được báo cáo đã bị một vật thể bay không xác định đánh trúng mạn trái.</w:t>
      </w:r>
    </w:p>
    <w:p w14:paraId="797EA589" w14:textId="77777777" w:rsidR="00B9655B" w:rsidRPr="00B9655B" w:rsidRDefault="00B9655B" w:rsidP="00B9655B">
      <w:pPr>
        <w:spacing w:before="120" w:after="120"/>
        <w:jc w:val="both"/>
        <w:rPr>
          <w:rFonts w:ascii="Times New Roman" w:hAnsi="Times New Roman" w:cs="Times New Roman"/>
          <w:sz w:val="26"/>
          <w:szCs w:val="26"/>
        </w:rPr>
      </w:pPr>
      <w:r w:rsidRPr="00B9655B">
        <w:rPr>
          <w:rFonts w:ascii="Times New Roman" w:hAnsi="Times New Roman" w:cs="Times New Roman"/>
          <w:sz w:val="26"/>
          <w:szCs w:val="26"/>
        </w:rPr>
        <w:t>Cảnh báo UKMTO 145-26 cho biết một tàu chở dầu đang hành trình vào eo biển đã bị một vật thể bay không xác định đánh trúng.</w:t>
      </w:r>
    </w:p>
    <w:p w14:paraId="0AA16BA3" w14:textId="77777777" w:rsidR="00B9655B" w:rsidRPr="00B9655B" w:rsidRDefault="00B9655B" w:rsidP="00B9655B">
      <w:pPr>
        <w:spacing w:before="120" w:after="120"/>
        <w:jc w:val="both"/>
        <w:rPr>
          <w:rFonts w:ascii="Times New Roman" w:hAnsi="Times New Roman" w:cs="Times New Roman"/>
          <w:sz w:val="26"/>
          <w:szCs w:val="26"/>
        </w:rPr>
      </w:pPr>
      <w:r w:rsidRPr="00B9655B">
        <w:rPr>
          <w:rFonts w:ascii="Times New Roman" w:hAnsi="Times New Roman" w:cs="Times New Roman"/>
          <w:sz w:val="26"/>
          <w:szCs w:val="26"/>
        </w:rPr>
        <w:t>Cảnh báo UKMTO 146-26 cho biết một tàu chở dầu cũng bị một vật thể bay không xác định đánh trúng trong khu vực eo biển.</w:t>
      </w:r>
    </w:p>
    <w:p w14:paraId="56C09CB6" w14:textId="36292383" w:rsidR="00B9655B" w:rsidRPr="00B9655B" w:rsidRDefault="00B9655B" w:rsidP="00B9655B">
      <w:pPr>
        <w:spacing w:before="120" w:after="120"/>
        <w:jc w:val="both"/>
        <w:rPr>
          <w:rFonts w:ascii="Times New Roman" w:hAnsi="Times New Roman" w:cs="Times New Roman"/>
          <w:sz w:val="26"/>
          <w:szCs w:val="26"/>
        </w:rPr>
      </w:pPr>
      <w:r w:rsidRPr="00B9655B">
        <w:rPr>
          <w:rFonts w:ascii="Times New Roman" w:hAnsi="Times New Roman" w:cs="Times New Roman"/>
          <w:sz w:val="26"/>
          <w:szCs w:val="26"/>
        </w:rPr>
        <w:t>Ban đầu, UKMTO không cung cấp thông tin về thương vong, thiệt hại, ô nhiễm hoặc danh tính của các tàu liên quan.</w:t>
      </w:r>
      <w:r>
        <w:rPr>
          <w:rFonts w:ascii="Times New Roman" w:hAnsi="Times New Roman" w:cs="Times New Roman"/>
          <w:sz w:val="26"/>
          <w:szCs w:val="26"/>
        </w:rPr>
        <w:t xml:space="preserve"> </w:t>
      </w:r>
      <w:r w:rsidRPr="00B9655B">
        <w:rPr>
          <w:rFonts w:ascii="Times New Roman" w:hAnsi="Times New Roman" w:cs="Times New Roman"/>
          <w:sz w:val="26"/>
          <w:szCs w:val="26"/>
        </w:rPr>
        <w:t>Tuy nhiên, ngày 1 tháng 10, Reuters, dẫn nguồn từ dịch vụ tình báo hàng hải Marisks, đưa tin rằng cả ba tàu đều là tàu chở dầu mang cờ Liberia và đã hành trình qua eo biển với bộ phát đáp Hệ thống nhận dạng tự động (AIS) được tắt.</w:t>
      </w:r>
    </w:p>
    <w:p w14:paraId="3648C643" w14:textId="56B57971" w:rsidR="00B9655B" w:rsidRPr="00B9655B" w:rsidRDefault="00B9655B" w:rsidP="00B9655B">
      <w:pPr>
        <w:spacing w:before="120" w:after="120"/>
        <w:jc w:val="both"/>
        <w:rPr>
          <w:rFonts w:ascii="Times New Roman" w:hAnsi="Times New Roman" w:cs="Times New Roman"/>
          <w:sz w:val="26"/>
          <w:szCs w:val="26"/>
        </w:rPr>
      </w:pPr>
      <w:r w:rsidRPr="00B9655B">
        <w:rPr>
          <w:rFonts w:ascii="Times New Roman" w:hAnsi="Times New Roman" w:cs="Times New Roman"/>
          <w:sz w:val="26"/>
          <w:szCs w:val="26"/>
        </w:rPr>
        <w:t xml:space="preserve">Trong một thông tin riêng, công ty </w:t>
      </w:r>
      <w:proofErr w:type="gramStart"/>
      <w:r w:rsidRPr="00B9655B">
        <w:rPr>
          <w:rFonts w:ascii="Times New Roman" w:hAnsi="Times New Roman" w:cs="Times New Roman"/>
          <w:sz w:val="26"/>
          <w:szCs w:val="26"/>
        </w:rPr>
        <w:t>an</w:t>
      </w:r>
      <w:proofErr w:type="gramEnd"/>
      <w:r w:rsidRPr="00B9655B">
        <w:rPr>
          <w:rFonts w:ascii="Times New Roman" w:hAnsi="Times New Roman" w:cs="Times New Roman"/>
          <w:sz w:val="26"/>
          <w:szCs w:val="26"/>
        </w:rPr>
        <w:t xml:space="preserve"> ninh hàng hải Vanguard Tech xác định ba tàu </w:t>
      </w:r>
      <w:r>
        <w:rPr>
          <w:rFonts w:ascii="Times New Roman" w:hAnsi="Times New Roman" w:cs="Times New Roman"/>
          <w:sz w:val="26"/>
          <w:szCs w:val="26"/>
        </w:rPr>
        <w:t xml:space="preserve">này </w:t>
      </w:r>
      <w:r w:rsidRPr="00B9655B">
        <w:rPr>
          <w:rFonts w:ascii="Times New Roman" w:hAnsi="Times New Roman" w:cs="Times New Roman"/>
          <w:sz w:val="26"/>
          <w:szCs w:val="26"/>
        </w:rPr>
        <w:t>là Mersin Prosperity, Sinbad và Al Ruwais.</w:t>
      </w:r>
    </w:p>
    <w:p w14:paraId="20EAD182" w14:textId="00F69667" w:rsidR="00B9655B" w:rsidRPr="00B9655B" w:rsidRDefault="00B9655B" w:rsidP="00B9655B">
      <w:pPr>
        <w:spacing w:before="120" w:after="120"/>
        <w:jc w:val="both"/>
        <w:rPr>
          <w:rFonts w:ascii="Times New Roman" w:hAnsi="Times New Roman" w:cs="Times New Roman"/>
          <w:sz w:val="26"/>
          <w:szCs w:val="26"/>
        </w:rPr>
      </w:pPr>
      <w:r w:rsidRPr="00B9655B">
        <w:rPr>
          <w:rFonts w:ascii="Times New Roman" w:hAnsi="Times New Roman" w:cs="Times New Roman"/>
          <w:sz w:val="26"/>
          <w:szCs w:val="26"/>
        </w:rPr>
        <w:lastRenderedPageBreak/>
        <w:t xml:space="preserve">Dữ liệu của Kpler được Reuters dẫn lại cho thấy Al Ruwais, một tàu chở sản phẩm dầu, đã thực hiện một hoạt động chuyển tải từ tàu sang tàu (STS) </w:t>
      </w:r>
      <w:r>
        <w:rPr>
          <w:rFonts w:ascii="Times New Roman" w:hAnsi="Times New Roman" w:cs="Times New Roman"/>
          <w:sz w:val="26"/>
          <w:szCs w:val="26"/>
        </w:rPr>
        <w:t xml:space="preserve">ở </w:t>
      </w:r>
      <w:r w:rsidRPr="00B9655B">
        <w:rPr>
          <w:rFonts w:ascii="Times New Roman" w:hAnsi="Times New Roman" w:cs="Times New Roman"/>
          <w:sz w:val="26"/>
          <w:szCs w:val="26"/>
        </w:rPr>
        <w:t>ngoài khơi Sohar, Oman, vào cuối tháng 9 để dỡ một lô hàng diesel.</w:t>
      </w:r>
    </w:p>
    <w:p w14:paraId="6B74218B" w14:textId="0C0B1C73" w:rsidR="00B9655B" w:rsidRPr="00B9655B" w:rsidRDefault="00B9655B" w:rsidP="00B9655B">
      <w:pPr>
        <w:spacing w:before="120" w:after="120"/>
        <w:jc w:val="both"/>
        <w:rPr>
          <w:rFonts w:ascii="Times New Roman" w:hAnsi="Times New Roman" w:cs="Times New Roman"/>
          <w:sz w:val="26"/>
          <w:szCs w:val="26"/>
        </w:rPr>
      </w:pPr>
      <w:r w:rsidRPr="00B9655B">
        <w:rPr>
          <w:rFonts w:ascii="Times New Roman" w:hAnsi="Times New Roman" w:cs="Times New Roman"/>
          <w:sz w:val="26"/>
          <w:szCs w:val="26"/>
        </w:rPr>
        <w:t>Mersin Prosperity, một tàu chở dầu thô rất lớn (VLCC),</w:t>
      </w:r>
      <w:r w:rsidRPr="00B9655B">
        <w:rPr>
          <w:rFonts w:ascii="Times New Roman" w:hAnsi="Times New Roman" w:cs="Times New Roman"/>
          <w:b/>
          <w:bCs/>
          <w:sz w:val="26"/>
          <w:szCs w:val="26"/>
        </w:rPr>
        <w:t xml:space="preserve"> </w:t>
      </w:r>
      <w:r w:rsidRPr="00B9655B">
        <w:rPr>
          <w:rFonts w:ascii="Times New Roman" w:hAnsi="Times New Roman" w:cs="Times New Roman"/>
          <w:sz w:val="26"/>
          <w:szCs w:val="26"/>
        </w:rPr>
        <w:t>cũng đã thực hiện hoạt động chuyển tải STS</w:t>
      </w:r>
      <w:r>
        <w:rPr>
          <w:rFonts w:ascii="Times New Roman" w:hAnsi="Times New Roman" w:cs="Times New Roman"/>
          <w:sz w:val="26"/>
          <w:szCs w:val="26"/>
        </w:rPr>
        <w:t xml:space="preserve"> ở</w:t>
      </w:r>
      <w:r w:rsidRPr="00B9655B">
        <w:rPr>
          <w:rFonts w:ascii="Times New Roman" w:hAnsi="Times New Roman" w:cs="Times New Roman"/>
          <w:sz w:val="26"/>
          <w:szCs w:val="26"/>
        </w:rPr>
        <w:t xml:space="preserve"> ngoài khơi Sohar vào giữa tháng 9, chuyển khoảng 2 triệu thùng dầu thô Basrah của Iraq sang một tàu khác.</w:t>
      </w:r>
    </w:p>
    <w:p w14:paraId="6137CFF9" w14:textId="77777777" w:rsidR="00B9655B" w:rsidRPr="00B9655B" w:rsidRDefault="00B9655B" w:rsidP="00B9655B">
      <w:pPr>
        <w:spacing w:before="120" w:after="120"/>
        <w:jc w:val="both"/>
        <w:rPr>
          <w:rFonts w:ascii="Times New Roman" w:hAnsi="Times New Roman" w:cs="Times New Roman"/>
          <w:sz w:val="26"/>
          <w:szCs w:val="26"/>
        </w:rPr>
      </w:pPr>
      <w:r w:rsidRPr="00B9655B">
        <w:rPr>
          <w:rFonts w:ascii="Times New Roman" w:hAnsi="Times New Roman" w:cs="Times New Roman"/>
          <w:sz w:val="26"/>
          <w:szCs w:val="26"/>
        </w:rPr>
        <w:t>Sinbad, một tàu chở dầu cỡ Aframax, đã nhận hàng các sản phẩm dầu tinh chế tại cảng công nghiệp Jubail của Saudi Arabia vào đầu tháng 9.</w:t>
      </w:r>
    </w:p>
    <w:p w14:paraId="6BB2D5EE" w14:textId="7514446B" w:rsidR="00B9655B" w:rsidRPr="00B9655B" w:rsidRDefault="00B9655B" w:rsidP="00B9655B">
      <w:pPr>
        <w:spacing w:before="120" w:after="120"/>
        <w:jc w:val="both"/>
        <w:rPr>
          <w:rFonts w:ascii="Times New Roman" w:hAnsi="Times New Roman" w:cs="Times New Roman"/>
          <w:sz w:val="26"/>
          <w:szCs w:val="26"/>
        </w:rPr>
      </w:pPr>
      <w:r w:rsidRPr="00B9655B">
        <w:rPr>
          <w:rFonts w:ascii="Times New Roman" w:hAnsi="Times New Roman" w:cs="Times New Roman"/>
          <w:sz w:val="26"/>
          <w:szCs w:val="26"/>
        </w:rPr>
        <w:t>Ba vụ tấn công này xảy ra sau một báo cáo khác được UKMTO công bố chậm, liên quan đến một sự cố xảy ra vào tối ngày 28 tháng 9. Trong trường hợp này, một tàu đang hành trình qua eo biển đã bị một vật thể bay không xác định nghi là vũ khí đánh trúng, gây ra một đám cháy nhưng sau đó đám cháy đã được dập tắt.</w:t>
      </w:r>
      <w:r>
        <w:rPr>
          <w:rFonts w:ascii="Times New Roman" w:hAnsi="Times New Roman" w:cs="Times New Roman"/>
          <w:sz w:val="26"/>
          <w:szCs w:val="26"/>
        </w:rPr>
        <w:t xml:space="preserve"> </w:t>
      </w:r>
      <w:r w:rsidRPr="00B9655B">
        <w:rPr>
          <w:rFonts w:ascii="Times New Roman" w:hAnsi="Times New Roman" w:cs="Times New Roman"/>
          <w:sz w:val="26"/>
          <w:szCs w:val="26"/>
        </w:rPr>
        <w:t>Con tàu vẫn tiếp tục hành trình và thuyền viên được báo cáo là an toàn. Sự cố được công bố trong Cảnh báo UKMTO 143-26 và được phân loại là hoạt động đáng ngờ (suspicious activity) thay vì một vụ tấn công.</w:t>
      </w:r>
    </w:p>
    <w:p w14:paraId="46C5F76F" w14:textId="77777777" w:rsidR="00B9655B" w:rsidRPr="00B9655B" w:rsidRDefault="00B9655B" w:rsidP="00B9655B">
      <w:pPr>
        <w:spacing w:before="120" w:after="120"/>
        <w:jc w:val="both"/>
        <w:rPr>
          <w:rFonts w:ascii="Times New Roman" w:hAnsi="Times New Roman" w:cs="Times New Roman"/>
          <w:b/>
          <w:bCs/>
          <w:sz w:val="26"/>
          <w:szCs w:val="26"/>
        </w:rPr>
      </w:pPr>
      <w:r w:rsidRPr="00B9655B">
        <w:rPr>
          <w:rFonts w:ascii="Times New Roman" w:hAnsi="Times New Roman" w:cs="Times New Roman"/>
          <w:b/>
          <w:bCs/>
          <w:sz w:val="26"/>
          <w:szCs w:val="26"/>
        </w:rPr>
        <w:t>Việc báo cáo chậm gây khó khăn cho việc đánh giá tình hình hàng hải</w:t>
      </w:r>
    </w:p>
    <w:p w14:paraId="33B22D6C" w14:textId="77777777" w:rsidR="00B9655B" w:rsidRPr="00B9655B" w:rsidRDefault="00B9655B" w:rsidP="00B9655B">
      <w:pPr>
        <w:spacing w:before="120" w:after="120"/>
        <w:jc w:val="both"/>
        <w:rPr>
          <w:rFonts w:ascii="Times New Roman" w:hAnsi="Times New Roman" w:cs="Times New Roman"/>
          <w:sz w:val="26"/>
          <w:szCs w:val="26"/>
        </w:rPr>
      </w:pPr>
      <w:r w:rsidRPr="00B9655B">
        <w:rPr>
          <w:rFonts w:ascii="Times New Roman" w:hAnsi="Times New Roman" w:cs="Times New Roman"/>
          <w:sz w:val="26"/>
          <w:szCs w:val="26"/>
        </w:rPr>
        <w:t>Các sự cố mới nhất cho thấy ngày càng khó khăn trong việc xây dựng một bức tranh đầy đủ về các vụ tấn công và hoạt động di chuyển của tàu thuyền tại eo biển Hormuz.</w:t>
      </w:r>
    </w:p>
    <w:p w14:paraId="558568BE" w14:textId="77777777" w:rsidR="00B9655B" w:rsidRPr="00B9655B" w:rsidRDefault="00B9655B" w:rsidP="00B9655B">
      <w:pPr>
        <w:spacing w:before="120" w:after="120"/>
        <w:jc w:val="both"/>
        <w:rPr>
          <w:rFonts w:ascii="Times New Roman" w:hAnsi="Times New Roman" w:cs="Times New Roman"/>
          <w:sz w:val="26"/>
          <w:szCs w:val="26"/>
        </w:rPr>
      </w:pPr>
      <w:r w:rsidRPr="00B9655B">
        <w:rPr>
          <w:rFonts w:ascii="Times New Roman" w:hAnsi="Times New Roman" w:cs="Times New Roman"/>
          <w:sz w:val="26"/>
          <w:szCs w:val="26"/>
        </w:rPr>
        <w:t>Vấn đề càng trở nên phức tạp do việc ngày càng nhiều tàu thực hiện các chuyến hành trình “tối” (dark transit), trong đó các tàu tắt bộ phát đáp AIS. Một số tàu vẫn tiếp tục di chuyển qua Hormuz mà không xuất hiện trên các hệ thống theo dõi thương mại.</w:t>
      </w:r>
    </w:p>
    <w:p w14:paraId="7A101910" w14:textId="77777777" w:rsidR="00B9655B" w:rsidRPr="00B9655B" w:rsidRDefault="00B9655B" w:rsidP="00B9655B">
      <w:pPr>
        <w:spacing w:before="120" w:after="120"/>
        <w:jc w:val="both"/>
        <w:rPr>
          <w:rFonts w:ascii="Times New Roman" w:hAnsi="Times New Roman" w:cs="Times New Roman"/>
          <w:sz w:val="26"/>
          <w:szCs w:val="26"/>
        </w:rPr>
      </w:pPr>
      <w:r w:rsidRPr="00B9655B">
        <w:rPr>
          <w:rFonts w:ascii="Times New Roman" w:hAnsi="Times New Roman" w:cs="Times New Roman"/>
          <w:sz w:val="26"/>
          <w:szCs w:val="26"/>
        </w:rPr>
        <w:t>Reuters đưa tin ngày 28 tháng 9 rằng hoạt động vận chuyển LNG có liên quan đến Qatar qua eo biển Hormuz bắt đầu tăng trở lại sau khi số lượng tàu có thể quan sát được giảm mạnh trong tháng 8.</w:t>
      </w:r>
    </w:p>
    <w:p w14:paraId="569E650F" w14:textId="77777777" w:rsidR="00B9655B" w:rsidRPr="00B9655B" w:rsidRDefault="00B9655B" w:rsidP="00B9655B">
      <w:pPr>
        <w:spacing w:before="120" w:after="120"/>
        <w:jc w:val="both"/>
        <w:rPr>
          <w:rFonts w:ascii="Times New Roman" w:hAnsi="Times New Roman" w:cs="Times New Roman"/>
          <w:sz w:val="26"/>
          <w:szCs w:val="26"/>
        </w:rPr>
      </w:pPr>
      <w:r w:rsidRPr="00B9655B">
        <w:rPr>
          <w:rFonts w:ascii="Times New Roman" w:hAnsi="Times New Roman" w:cs="Times New Roman"/>
          <w:sz w:val="26"/>
          <w:szCs w:val="26"/>
        </w:rPr>
        <w:t>Một số tàu chở LNG nhận hàng từ cảng Ras Laffan của Qatar được quan sát thấy rời khỏi khu vực Vịnh, trong khi ít nhất một tàu có liên quan đến Qatar, Al Mafyar, đã quay trở lại eo biển trong tình trạng không chở hàng (ballast).</w:t>
      </w:r>
    </w:p>
    <w:p w14:paraId="1597E02C" w14:textId="52F8F0C3" w:rsidR="00B9655B" w:rsidRDefault="00B9655B" w:rsidP="00B9655B">
      <w:pPr>
        <w:spacing w:before="120" w:after="120"/>
        <w:jc w:val="both"/>
        <w:rPr>
          <w:rFonts w:ascii="Times New Roman" w:hAnsi="Times New Roman" w:cs="Times New Roman"/>
          <w:sz w:val="26"/>
          <w:szCs w:val="26"/>
        </w:rPr>
      </w:pPr>
      <w:r w:rsidRPr="00B9655B">
        <w:rPr>
          <w:rFonts w:ascii="Times New Roman" w:hAnsi="Times New Roman" w:cs="Times New Roman"/>
          <w:sz w:val="26"/>
          <w:szCs w:val="26"/>
        </w:rPr>
        <w:t xml:space="preserve">Các vụ tấn công tàu chở dầu mới nhất xảy ra trong bối cảnh một phần hoạt động thương mại qua eo biển bắt đầu khôi phục, mặc dù khả năng quan sát công khai vẫn bị hạn chế do việc báo cáo sự cố chậm và tình trạng các tàu vận hành với AIS </w:t>
      </w:r>
      <w:r>
        <w:rPr>
          <w:rFonts w:ascii="Times New Roman" w:hAnsi="Times New Roman" w:cs="Times New Roman"/>
          <w:sz w:val="26"/>
          <w:szCs w:val="26"/>
        </w:rPr>
        <w:t xml:space="preserve">bị </w:t>
      </w:r>
      <w:r w:rsidRPr="00B9655B">
        <w:rPr>
          <w:rFonts w:ascii="Times New Roman" w:hAnsi="Times New Roman" w:cs="Times New Roman"/>
          <w:sz w:val="26"/>
          <w:szCs w:val="26"/>
        </w:rPr>
        <w:t>tắt.</w:t>
      </w:r>
    </w:p>
    <w:p w14:paraId="5498791F" w14:textId="34B380B7" w:rsidR="00C13E10" w:rsidRPr="00B9655B" w:rsidRDefault="00B9655B" w:rsidP="00B9655B">
      <w:pPr>
        <w:spacing w:before="120" w:after="120"/>
        <w:jc w:val="center"/>
        <w:rPr>
          <w:rFonts w:ascii="Times New Roman" w:hAnsi="Times New Roman" w:cs="Times New Roman"/>
          <w:sz w:val="26"/>
          <w:szCs w:val="26"/>
        </w:rPr>
      </w:pPr>
      <w:r>
        <w:rPr>
          <w:rFonts w:ascii="Times New Roman" w:hAnsi="Times New Roman" w:cs="Times New Roman"/>
          <w:sz w:val="26"/>
          <w:szCs w:val="26"/>
        </w:rPr>
        <w:t>--------------------------------------------</w:t>
      </w:r>
    </w:p>
    <w:sectPr w:rsidR="00C13E10" w:rsidRPr="00B9655B" w:rsidSect="00B9655B">
      <w:pgSz w:w="12240" w:h="15840"/>
      <w:pgMar w:top="990" w:right="108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55B"/>
    <w:rsid w:val="000501D0"/>
    <w:rsid w:val="002D3A2F"/>
    <w:rsid w:val="00B9655B"/>
    <w:rsid w:val="00C13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F5FCE"/>
  <w15:chartTrackingRefBased/>
  <w15:docId w15:val="{3D5B8BDE-D81A-4D97-A51F-CCCC80833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65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65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65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65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65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65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65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65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65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65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65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65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65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65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65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65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65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655B"/>
    <w:rPr>
      <w:rFonts w:eastAsiaTheme="majorEastAsia" w:cstheme="majorBidi"/>
      <w:color w:val="272727" w:themeColor="text1" w:themeTint="D8"/>
    </w:rPr>
  </w:style>
  <w:style w:type="paragraph" w:styleId="Title">
    <w:name w:val="Title"/>
    <w:basedOn w:val="Normal"/>
    <w:next w:val="Normal"/>
    <w:link w:val="TitleChar"/>
    <w:uiPriority w:val="10"/>
    <w:qFormat/>
    <w:rsid w:val="00B965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65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65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65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655B"/>
    <w:pPr>
      <w:spacing w:before="160"/>
      <w:jc w:val="center"/>
    </w:pPr>
    <w:rPr>
      <w:i/>
      <w:iCs/>
      <w:color w:val="404040" w:themeColor="text1" w:themeTint="BF"/>
    </w:rPr>
  </w:style>
  <w:style w:type="character" w:customStyle="1" w:styleId="QuoteChar">
    <w:name w:val="Quote Char"/>
    <w:basedOn w:val="DefaultParagraphFont"/>
    <w:link w:val="Quote"/>
    <w:uiPriority w:val="29"/>
    <w:rsid w:val="00B9655B"/>
    <w:rPr>
      <w:i/>
      <w:iCs/>
      <w:color w:val="404040" w:themeColor="text1" w:themeTint="BF"/>
    </w:rPr>
  </w:style>
  <w:style w:type="paragraph" w:styleId="ListParagraph">
    <w:name w:val="List Paragraph"/>
    <w:basedOn w:val="Normal"/>
    <w:uiPriority w:val="34"/>
    <w:qFormat/>
    <w:rsid w:val="00B9655B"/>
    <w:pPr>
      <w:ind w:left="720"/>
      <w:contextualSpacing/>
    </w:pPr>
  </w:style>
  <w:style w:type="character" w:styleId="IntenseEmphasis">
    <w:name w:val="Intense Emphasis"/>
    <w:basedOn w:val="DefaultParagraphFont"/>
    <w:uiPriority w:val="21"/>
    <w:qFormat/>
    <w:rsid w:val="00B9655B"/>
    <w:rPr>
      <w:i/>
      <w:iCs/>
      <w:color w:val="0F4761" w:themeColor="accent1" w:themeShade="BF"/>
    </w:rPr>
  </w:style>
  <w:style w:type="paragraph" w:styleId="IntenseQuote">
    <w:name w:val="Intense Quote"/>
    <w:basedOn w:val="Normal"/>
    <w:next w:val="Normal"/>
    <w:link w:val="IntenseQuoteChar"/>
    <w:uiPriority w:val="30"/>
    <w:qFormat/>
    <w:rsid w:val="00B965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655B"/>
    <w:rPr>
      <w:i/>
      <w:iCs/>
      <w:color w:val="0F4761" w:themeColor="accent1" w:themeShade="BF"/>
    </w:rPr>
  </w:style>
  <w:style w:type="character" w:styleId="IntenseReference">
    <w:name w:val="Intense Reference"/>
    <w:basedOn w:val="DefaultParagraphFont"/>
    <w:uiPriority w:val="32"/>
    <w:qFormat/>
    <w:rsid w:val="00B9655B"/>
    <w:rPr>
      <w:b/>
      <w:bCs/>
      <w:smallCaps/>
      <w:color w:val="0F4761" w:themeColor="accent1" w:themeShade="BF"/>
      <w:spacing w:val="5"/>
    </w:rPr>
  </w:style>
  <w:style w:type="character" w:styleId="Hyperlink">
    <w:name w:val="Hyperlink"/>
    <w:basedOn w:val="DefaultParagraphFont"/>
    <w:uiPriority w:val="99"/>
    <w:unhideWhenUsed/>
    <w:rsid w:val="00B9655B"/>
    <w:rPr>
      <w:color w:val="467886" w:themeColor="hyperlink"/>
      <w:u w:val="single"/>
    </w:rPr>
  </w:style>
  <w:style w:type="character" w:styleId="UnresolvedMention">
    <w:name w:val="Unresolved Mention"/>
    <w:basedOn w:val="DefaultParagraphFont"/>
    <w:uiPriority w:val="99"/>
    <w:semiHidden/>
    <w:unhideWhenUsed/>
    <w:rsid w:val="00B965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safety4sea.com/category/safety-parent/geopolit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564</Words>
  <Characters>3218</Characters>
  <Application>Microsoft Office Word</Application>
  <DocSecurity>0</DocSecurity>
  <Lines>26</Lines>
  <Paragraphs>7</Paragraphs>
  <ScaleCrop>false</ScaleCrop>
  <Company>HP</Company>
  <LinksUpToDate>false</LinksUpToDate>
  <CharactersWithSpaces>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2026-10-02T06:49:00Z</dcterms:created>
  <dcterms:modified xsi:type="dcterms:W3CDTF">2026-10-02T06:56:00Z</dcterms:modified>
</cp:coreProperties>
</file>