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A2A17" w14:textId="5996A95F" w:rsidR="00C03B74" w:rsidRPr="00C03B74" w:rsidRDefault="00C03B74" w:rsidP="00C03B74">
      <w:pPr>
        <w:jc w:val="center"/>
        <w:rPr>
          <w:rFonts w:ascii="Times New Roman" w:hAnsi="Times New Roman" w:cs="Times New Roman"/>
          <w:b/>
          <w:bCs/>
          <w:color w:val="EE0000"/>
          <w:sz w:val="40"/>
          <w:szCs w:val="40"/>
        </w:rPr>
      </w:pPr>
      <w:r w:rsidRPr="00C03B74">
        <w:rPr>
          <w:rFonts w:ascii="Times New Roman" w:hAnsi="Times New Roman" w:cs="Times New Roman"/>
          <w:b/>
          <w:bCs/>
          <w:color w:val="EE0000"/>
          <w:sz w:val="40"/>
          <w:szCs w:val="40"/>
        </w:rPr>
        <w:t xml:space="preserve">Đề xuất của Mỹ về đội tàu </w:t>
      </w:r>
      <w:r w:rsidRPr="00C03B74">
        <w:rPr>
          <w:rFonts w:ascii="Times New Roman" w:hAnsi="Times New Roman" w:cs="Times New Roman"/>
          <w:b/>
          <w:bCs/>
          <w:color w:val="EE0000"/>
          <w:sz w:val="40"/>
          <w:szCs w:val="40"/>
        </w:rPr>
        <w:t>bóng tối</w:t>
      </w:r>
      <w:r w:rsidRPr="00C03B74">
        <w:rPr>
          <w:rFonts w:ascii="Times New Roman" w:hAnsi="Times New Roman" w:cs="Times New Roman"/>
          <w:b/>
          <w:bCs/>
          <w:color w:val="EE0000"/>
          <w:sz w:val="40"/>
          <w:szCs w:val="40"/>
        </w:rPr>
        <w:t xml:space="preserve"> gây chấn động cổ phiếu ngành vận tải dầu</w:t>
      </w:r>
    </w:p>
    <w:p w14:paraId="4E078564" w14:textId="2B069B01" w:rsidR="00C03B74" w:rsidRPr="00C03B74" w:rsidRDefault="00C03B74" w:rsidP="00C03B74">
      <w:pPr>
        <w:jc w:val="right"/>
      </w:pPr>
      <w:hyperlink r:id="rId4" w:tooltip="Sam Chambers" w:history="1">
        <w:r w:rsidRPr="00C03B74">
          <w:rPr>
            <w:rStyle w:val="Hyperlink"/>
            <w:b/>
            <w:bCs/>
          </w:rPr>
          <w:t>Sam Chambers</w:t>
        </w:r>
      </w:hyperlink>
      <w:r>
        <w:t xml:space="preserve"> </w:t>
      </w:r>
    </w:p>
    <w:p w14:paraId="11952ED0" w14:textId="277571B5" w:rsidR="00C03B74" w:rsidRPr="00C03B74" w:rsidRDefault="00C03B74" w:rsidP="00C03B74">
      <w:pPr>
        <w:jc w:val="center"/>
      </w:pPr>
      <w:r w:rsidRPr="00C03B74">
        <w:drawing>
          <wp:inline distT="0" distB="0" distL="0" distR="0" wp14:anchorId="732D0E4A" wp14:editId="122EC69F">
            <wp:extent cx="5943600" cy="3584575"/>
            <wp:effectExtent l="0" t="0" r="0" b="0"/>
            <wp:docPr id="315035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3DDF6DFE" w14:textId="7E7DD035"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Cổ phiếu c</w:t>
      </w:r>
      <w:r>
        <w:rPr>
          <w:rFonts w:ascii="Times New Roman" w:hAnsi="Times New Roman" w:cs="Times New Roman"/>
          <w:sz w:val="26"/>
          <w:szCs w:val="26"/>
        </w:rPr>
        <w:t>ủa c</w:t>
      </w:r>
      <w:r w:rsidRPr="00C03B74">
        <w:rPr>
          <w:rFonts w:ascii="Times New Roman" w:hAnsi="Times New Roman" w:cs="Times New Roman"/>
          <w:sz w:val="26"/>
          <w:szCs w:val="26"/>
        </w:rPr>
        <w:t xml:space="preserve">ác doanh nghiệp vận tải biển châu Á lao dốc mạnh trong ngày </w:t>
      </w:r>
      <w:r>
        <w:rPr>
          <w:rFonts w:ascii="Times New Roman" w:hAnsi="Times New Roman" w:cs="Times New Roman"/>
          <w:sz w:val="26"/>
          <w:szCs w:val="26"/>
        </w:rPr>
        <w:t>15/10</w:t>
      </w:r>
      <w:r w:rsidRPr="00C03B74">
        <w:rPr>
          <w:rFonts w:ascii="Times New Roman" w:hAnsi="Times New Roman" w:cs="Times New Roman"/>
          <w:sz w:val="26"/>
          <w:szCs w:val="26"/>
        </w:rPr>
        <w:t xml:space="preserve">, sau khi xuất hiện thông tin Washington đang xem xét nới lỏng các biện pháp trừng phạt đối với những tàu chở dầu thuộc đội tàu </w:t>
      </w:r>
      <w:r>
        <w:rPr>
          <w:rFonts w:ascii="Times New Roman" w:hAnsi="Times New Roman" w:cs="Times New Roman"/>
          <w:sz w:val="26"/>
          <w:szCs w:val="26"/>
        </w:rPr>
        <w:t>bóng tối</w:t>
      </w:r>
      <w:r w:rsidRPr="00C03B74">
        <w:rPr>
          <w:rFonts w:ascii="Times New Roman" w:hAnsi="Times New Roman" w:cs="Times New Roman"/>
          <w:sz w:val="26"/>
          <w:szCs w:val="26"/>
        </w:rPr>
        <w:t xml:space="preserve"> (shadow fleet). Thông tin này khiến các nhà đầu tư phải đánh giá lại đợt bùng nổ cước vận tải biển đặc biệt mạnh mẽ, vốn đã đẩy giá cước giao ngay của một số phân khúc lên mức hàng triệu USD, lần đầu tiên trong lịch sử.</w:t>
      </w:r>
    </w:p>
    <w:p w14:paraId="3F8B8D01" w14:textId="0BC07FF1"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 xml:space="preserve">Cổ phiếu COSCO Shipping Energy tại Hồng Kông giảm hơn 13%, </w:t>
      </w:r>
      <w:r>
        <w:rPr>
          <w:rFonts w:ascii="Times New Roman" w:hAnsi="Times New Roman" w:cs="Times New Roman"/>
          <w:sz w:val="26"/>
          <w:szCs w:val="26"/>
        </w:rPr>
        <w:t>còn</w:t>
      </w:r>
      <w:r w:rsidRPr="00C03B74">
        <w:rPr>
          <w:rFonts w:ascii="Times New Roman" w:hAnsi="Times New Roman" w:cs="Times New Roman"/>
          <w:sz w:val="26"/>
          <w:szCs w:val="26"/>
        </w:rPr>
        <w:t xml:space="preserve"> China Merchants Energy Shipping, cổ phiếu COSCO Shipping Energy niêm yết tại Thượng Hải và China Merchants Nanjing Tanker đều chạm mức giảm tối đa 10% trong ngày giao dịch tại thị trường Trung Quốc đại lục. Làn sóng bán tháo cũng lan sang các phân khúc vận tải biển khác.</w:t>
      </w:r>
    </w:p>
    <w:p w14:paraId="67AD3022" w14:textId="37B9FF5B"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 xml:space="preserve">Sự đảo chiều mạnh mẽ này diễn ra sau các thông tin cho biết chính quyền Tổng thống Donald Trump đang thảo luận về việc cấp ngoại lệ, cho phép những tàu chở dầu nằm trong danh sách đen và có liên hệ với Nga, Iran và Venezuela </w:t>
      </w:r>
      <w:r>
        <w:rPr>
          <w:rFonts w:ascii="Times New Roman" w:hAnsi="Times New Roman" w:cs="Times New Roman"/>
          <w:sz w:val="26"/>
          <w:szCs w:val="26"/>
        </w:rPr>
        <w:t xml:space="preserve">được </w:t>
      </w:r>
      <w:r w:rsidRPr="00C03B74">
        <w:rPr>
          <w:rFonts w:ascii="Times New Roman" w:hAnsi="Times New Roman" w:cs="Times New Roman"/>
          <w:sz w:val="26"/>
          <w:szCs w:val="26"/>
        </w:rPr>
        <w:t>vận chuyển dầu thô cùng các sản phẩm dầu mỏ không thuộc diện bị Mỹ trừng phạt.</w:t>
      </w:r>
    </w:p>
    <w:p w14:paraId="7A1C8135"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 xml:space="preserve">Một quan chức Mỹ nói với Reuters rằng các công ty muốn sử dụng những con tàu này sẽ phải được Bộ Tài chính Mỹ chấp thuận. Sáng kiến này nhằm đưa thêm năng lực vận tải dầu vào thị </w:t>
      </w:r>
      <w:r w:rsidRPr="00C03B74">
        <w:rPr>
          <w:rFonts w:ascii="Times New Roman" w:hAnsi="Times New Roman" w:cs="Times New Roman"/>
          <w:sz w:val="26"/>
          <w:szCs w:val="26"/>
        </w:rPr>
        <w:lastRenderedPageBreak/>
        <w:t>trường và kéo giảm giá cước vận tải đang ở mức kỷ lục. Tuy nhiên, cho đến nay vẫn chưa có thông báo chính thức nào về việc nới lỏng trừng phạt.</w:t>
      </w:r>
    </w:p>
    <w:p w14:paraId="3295CDEF"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Theo công ty tư vấn Energy Aspects, Bộ trưởng Năng lượng Mỹ Chris Wright đã đề cập đến khả năng này trong một bài phát biểu qua video tại Đại hội Dầu khí Thế giới ở Riyadh trong tuần này.</w:t>
      </w:r>
    </w:p>
    <w:p w14:paraId="380A1115"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Trên thực tế, biện pháp này khó có thể bổ sung năng lực đội tàu thực sự có thể sử dụng.</w:t>
      </w:r>
    </w:p>
    <w:p w14:paraId="753E2280"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Đề xuất trên được đưa ra sau quyết định của Washington hôm thứ Sáu tuần trước về việc tạm thời cho phép giao dịch dầu diesel của Nga đến ngày 7/4/2027. Quyết định này đã vấp phải sự chỉ trích từ Kyiv và các nghị sĩ Mỹ.</w:t>
      </w:r>
    </w:p>
    <w:p w14:paraId="6BBE7A77" w14:textId="247F7CBC"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 xml:space="preserve">Quy mô </w:t>
      </w:r>
      <w:r>
        <w:rPr>
          <w:rFonts w:ascii="Times New Roman" w:hAnsi="Times New Roman" w:cs="Times New Roman"/>
          <w:sz w:val="26"/>
          <w:szCs w:val="26"/>
        </w:rPr>
        <w:t xml:space="preserve">của </w:t>
      </w:r>
      <w:r w:rsidRPr="00C03B74">
        <w:rPr>
          <w:rFonts w:ascii="Times New Roman" w:hAnsi="Times New Roman" w:cs="Times New Roman"/>
          <w:sz w:val="26"/>
          <w:szCs w:val="26"/>
        </w:rPr>
        <w:t>tình trạng thiếu hụt năng lực vận tải tàu dầu hiện nay là chưa từng có tiền lệ. Theo ước tính của Clarksons Research, có 1.010 tàu chở dầu, với tổng trọng tải toàn phần 121 triệu DWT, đang bị áp đặt các biện pháp trừng phạt riêng lẻ, tương đương 17% tổng năng lực đội tàu chở dầu toàn cầu.</w:t>
      </w:r>
    </w:p>
    <w:p w14:paraId="056D0BB7"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Các nhà phân tích tỏ ra hoài nghi về khả năng đề xuất nới lỏng trừng phạt có thể làm thay đổi đáng kể nguồn cung tàu chở dầu.</w:t>
      </w:r>
    </w:p>
    <w:p w14:paraId="43670EEC"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Ngân hàng Scandinavia SEB cho biết trong bản phân tích gửi khách hàng sáng nay rằng lượng năng lực vận tải bổ sung từ các tàu hoạt động theo phương thức thông thường sẽ rất hạn chế. Ngân hàng lưu ý rằng phần lớn tàu chở dầu bị trừng phạt đều đã cũ và hiện vẫn đang hoạt động.</w:t>
      </w:r>
    </w:p>
    <w:p w14:paraId="63B44A5A"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SEB nhận định: “Một số ít tàu được bổ sung cho hoạt động vận chuyển dầu theo tuyến trung chuyển qua eo biển Hormuz có thể giúp đưa thêm dầu ra thị trường; đây sẽ là diễn biến tích cực.”</w:t>
      </w:r>
    </w:p>
    <w:p w14:paraId="169537A3"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Ngân hàng cho rằng điểm đáng chú ý hơn là việc Washington sẵn sàng can thiệp vào thị trường cước vận tải biển, trong bối cảnh giá nhiên liệu cao có thể trở thành rủi ro chính trị trước cuộc bầu cử giữa nhiệm kỳ vào tháng 11.</w:t>
      </w:r>
    </w:p>
    <w:p w14:paraId="758432FE"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Becky Smart, chuyên gia phân tích nghiên cứu tại công ty môi giới tàu biển Sentosa Shipbrokers ở Singapore, nói với Splash rằng các tàu có liên hệ với Nga có vẻ là đối tượng phù hợp hơn để xem xét nới lỏng trừng phạt so với các tàu do Iran kiểm soát, bởi Washington vẫn đang tiếp tục gây sức ép lên Tehran. Tuy nhiên, bà đặt câu hỏi về cả tính khôn ngoan về mặt chính trị lẫn hiệu quả thương mại thực tế của đề xuất này.</w:t>
      </w:r>
    </w:p>
    <w:p w14:paraId="6BA51EC0"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Bà Smart cho biết: “Việc dỡ bỏ trừng phạt đối với những tàu trước đây bị nhắm mục tiêu vì tham gia vận chuyển dầu của Nga sẽ làm đảo ngược một phần đáng kể những nỗ lực đã thực hiện nhằm hạn chế nguồn thu năng lượng của Moscow.”</w:t>
      </w:r>
    </w:p>
    <w:p w14:paraId="38999BEB"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Bà cũng nhấn mạnh những khó khăn thực tế khi đưa các tàu thuộc đội tàu ngầm đã cũ quay trở lại hoạt động trong thị trường vận tải biển chính thống.</w:t>
      </w:r>
    </w:p>
    <w:p w14:paraId="77FF5D0F"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lastRenderedPageBreak/>
        <w:t>Bà nói: “Các tập đoàn dầu khí lớn và phần lớn các doanh nghiệp thuộc Liên minh châu Âu hoặc Vương quốc Anh khó có khả năng vội vàng sử dụng những con tàu mà mới chỉ cách đây vài phút vẫn còn nằm trong danh sách trừng phạt.”</w:t>
      </w:r>
    </w:p>
    <w:p w14:paraId="1AA20EB9"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Nhiều tàu cũng sẽ gặp khó khăn trong việc đáp ứng các yêu cầu về thẩm định, kiểm tra và chấp thuận tàu (vetting), bảo dưỡng và bảo hiểm của các bên thuê tàu cũng như các cảng tiếp nhận dầu hoạt động theo tiêu chuẩn thông thường.</w:t>
      </w:r>
    </w:p>
    <w:p w14:paraId="561B95DD"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Các biện pháp trừng phạt của châu Âu và Anh vẫn sẽ tiếp tục có hiệu lực bất kể quyết định của Washington, qua đó hạn chế thêm khả năng những con tàu này quay lại hoạt động thương mại theo phương thức thông thường.</w:t>
      </w:r>
    </w:p>
    <w:p w14:paraId="7B512423" w14:textId="77777777" w:rsidR="00C03B74" w:rsidRPr="00C03B74" w:rsidRDefault="00C03B74" w:rsidP="00C03B74">
      <w:pPr>
        <w:spacing w:before="120" w:after="120"/>
        <w:jc w:val="both"/>
        <w:rPr>
          <w:rFonts w:ascii="Times New Roman" w:hAnsi="Times New Roman" w:cs="Times New Roman"/>
          <w:sz w:val="26"/>
          <w:szCs w:val="26"/>
        </w:rPr>
      </w:pPr>
      <w:r w:rsidRPr="00C03B74">
        <w:rPr>
          <w:rFonts w:ascii="Times New Roman" w:hAnsi="Times New Roman" w:cs="Times New Roman"/>
          <w:sz w:val="26"/>
          <w:szCs w:val="26"/>
        </w:rPr>
        <w:t>Bà Smart kết luận: “Xét trên lý thuyết, việc nới lỏng trừng phạt sẽ làm tăng số lượng tàu. Tuy nhiên, trên thực tế, biện pháp này khó có thể bổ sung năng lực đội tàu thực sự có thể khai thác.”</w:t>
      </w:r>
    </w:p>
    <w:p w14:paraId="7F733747" w14:textId="246CBA3B" w:rsidR="00C13E10" w:rsidRDefault="00C03B74" w:rsidP="00C03B74">
      <w:pPr>
        <w:jc w:val="center"/>
      </w:pPr>
      <w:r>
        <w:t>----------------------------------------------------------</w:t>
      </w:r>
    </w:p>
    <w:sectPr w:rsidR="00C13E10" w:rsidSect="00C03B74">
      <w:pgSz w:w="12240" w:h="15840"/>
      <w:pgMar w:top="1080" w:right="99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B74"/>
    <w:rsid w:val="000501D0"/>
    <w:rsid w:val="00B367E8"/>
    <w:rsid w:val="00C03B74"/>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2B684"/>
  <w15:chartTrackingRefBased/>
  <w15:docId w15:val="{EBCF59FA-3F1F-41DA-AAEE-33753D24C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3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3B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3B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3B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3B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B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B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B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B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3B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3B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3B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3B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3B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B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B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B74"/>
    <w:rPr>
      <w:rFonts w:eastAsiaTheme="majorEastAsia" w:cstheme="majorBidi"/>
      <w:color w:val="272727" w:themeColor="text1" w:themeTint="D8"/>
    </w:rPr>
  </w:style>
  <w:style w:type="paragraph" w:styleId="Title">
    <w:name w:val="Title"/>
    <w:basedOn w:val="Normal"/>
    <w:next w:val="Normal"/>
    <w:link w:val="TitleChar"/>
    <w:uiPriority w:val="10"/>
    <w:qFormat/>
    <w:rsid w:val="00C03B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B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B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B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B74"/>
    <w:pPr>
      <w:spacing w:before="160"/>
      <w:jc w:val="center"/>
    </w:pPr>
    <w:rPr>
      <w:i/>
      <w:iCs/>
      <w:color w:val="404040" w:themeColor="text1" w:themeTint="BF"/>
    </w:rPr>
  </w:style>
  <w:style w:type="character" w:customStyle="1" w:styleId="QuoteChar">
    <w:name w:val="Quote Char"/>
    <w:basedOn w:val="DefaultParagraphFont"/>
    <w:link w:val="Quote"/>
    <w:uiPriority w:val="29"/>
    <w:rsid w:val="00C03B74"/>
    <w:rPr>
      <w:i/>
      <w:iCs/>
      <w:color w:val="404040" w:themeColor="text1" w:themeTint="BF"/>
    </w:rPr>
  </w:style>
  <w:style w:type="paragraph" w:styleId="ListParagraph">
    <w:name w:val="List Paragraph"/>
    <w:basedOn w:val="Normal"/>
    <w:uiPriority w:val="34"/>
    <w:qFormat/>
    <w:rsid w:val="00C03B74"/>
    <w:pPr>
      <w:ind w:left="720"/>
      <w:contextualSpacing/>
    </w:pPr>
  </w:style>
  <w:style w:type="character" w:styleId="IntenseEmphasis">
    <w:name w:val="Intense Emphasis"/>
    <w:basedOn w:val="DefaultParagraphFont"/>
    <w:uiPriority w:val="21"/>
    <w:qFormat/>
    <w:rsid w:val="00C03B74"/>
    <w:rPr>
      <w:i/>
      <w:iCs/>
      <w:color w:val="0F4761" w:themeColor="accent1" w:themeShade="BF"/>
    </w:rPr>
  </w:style>
  <w:style w:type="paragraph" w:styleId="IntenseQuote">
    <w:name w:val="Intense Quote"/>
    <w:basedOn w:val="Normal"/>
    <w:next w:val="Normal"/>
    <w:link w:val="IntenseQuoteChar"/>
    <w:uiPriority w:val="30"/>
    <w:qFormat/>
    <w:rsid w:val="00C03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B74"/>
    <w:rPr>
      <w:i/>
      <w:iCs/>
      <w:color w:val="0F4761" w:themeColor="accent1" w:themeShade="BF"/>
    </w:rPr>
  </w:style>
  <w:style w:type="character" w:styleId="IntenseReference">
    <w:name w:val="Intense Reference"/>
    <w:basedOn w:val="DefaultParagraphFont"/>
    <w:uiPriority w:val="32"/>
    <w:qFormat/>
    <w:rsid w:val="00C03B74"/>
    <w:rPr>
      <w:b/>
      <w:bCs/>
      <w:smallCaps/>
      <w:color w:val="0F4761" w:themeColor="accent1" w:themeShade="BF"/>
      <w:spacing w:val="5"/>
    </w:rPr>
  </w:style>
  <w:style w:type="character" w:styleId="Hyperlink">
    <w:name w:val="Hyperlink"/>
    <w:basedOn w:val="DefaultParagraphFont"/>
    <w:uiPriority w:val="99"/>
    <w:unhideWhenUsed/>
    <w:rsid w:val="00C03B74"/>
    <w:rPr>
      <w:color w:val="467886" w:themeColor="hyperlink"/>
      <w:u w:val="single"/>
    </w:rPr>
  </w:style>
  <w:style w:type="character" w:styleId="UnresolvedMention">
    <w:name w:val="Unresolved Mention"/>
    <w:basedOn w:val="DefaultParagraphFont"/>
    <w:uiPriority w:val="99"/>
    <w:semiHidden/>
    <w:unhideWhenUsed/>
    <w:rsid w:val="00C03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729</Words>
  <Characters>4160</Characters>
  <Application>Microsoft Office Word</Application>
  <DocSecurity>0</DocSecurity>
  <Lines>34</Lines>
  <Paragraphs>9</Paragraphs>
  <ScaleCrop>false</ScaleCrop>
  <Company>HP</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2026-10-16T03:33:00Z</dcterms:created>
  <dcterms:modified xsi:type="dcterms:W3CDTF">2026-10-16T03:43:00Z</dcterms:modified>
</cp:coreProperties>
</file>