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5DF4B" w14:textId="68DB483A" w:rsidR="005C37E0" w:rsidRPr="00350520" w:rsidRDefault="005C37E0" w:rsidP="005C37E0">
      <w:pPr>
        <w:spacing w:line="240" w:lineRule="auto"/>
        <w:jc w:val="center"/>
        <w:rPr>
          <w:rFonts w:ascii="Times New Roman" w:hAnsi="Times New Roman" w:cs="Times New Roman"/>
          <w:b/>
          <w:bCs/>
          <w:color w:val="C00000"/>
          <w:sz w:val="40"/>
          <w:szCs w:val="40"/>
        </w:rPr>
      </w:pPr>
      <w:r w:rsidRPr="00350520">
        <w:rPr>
          <w:rFonts w:ascii="Times New Roman" w:hAnsi="Times New Roman" w:cs="Times New Roman"/>
          <w:b/>
          <w:bCs/>
          <w:color w:val="C00000"/>
          <w:sz w:val="40"/>
          <w:szCs w:val="40"/>
        </w:rPr>
        <w:t>Những biểu đồ giải thích thập kỷ phi thường của ngành vận tải biển</w:t>
      </w:r>
    </w:p>
    <w:p w14:paraId="48B8CCD2" w14:textId="3FBD9E13" w:rsidR="005C37E0" w:rsidRPr="005C37E0" w:rsidRDefault="005C37E0" w:rsidP="005C37E0">
      <w:pPr>
        <w:jc w:val="right"/>
      </w:pPr>
      <w:hyperlink r:id="rId4" w:tooltip="Sam Chambers" w:history="1">
        <w:r w:rsidRPr="005C37E0">
          <w:rPr>
            <w:rStyle w:val="Hyperlink"/>
            <w:b/>
            <w:bCs/>
          </w:rPr>
          <w:t>Sam Chambers</w:t>
        </w:r>
      </w:hyperlink>
      <w:r>
        <w:t xml:space="preserve"> </w:t>
      </w:r>
    </w:p>
    <w:p w14:paraId="74965FBD" w14:textId="16160B0C" w:rsidR="005C37E0" w:rsidRPr="005C37E0" w:rsidRDefault="005C37E0" w:rsidP="005C37E0">
      <w:pPr>
        <w:jc w:val="center"/>
      </w:pPr>
      <w:r w:rsidRPr="005C37E0">
        <w:rPr>
          <w:noProof/>
        </w:rPr>
        <w:drawing>
          <wp:inline distT="0" distB="0" distL="0" distR="0" wp14:anchorId="1C169276" wp14:editId="6F192163">
            <wp:extent cx="5943600" cy="3584575"/>
            <wp:effectExtent l="0" t="0" r="0" b="0"/>
            <wp:docPr id="63600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515AC589" w14:textId="77777777"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Ngành vận tải biển đã trải qua những năm 2020 với những đợt </w:t>
      </w:r>
      <w:r w:rsidRPr="005C37E0">
        <w:rPr>
          <w:rFonts w:ascii="Times New Roman" w:hAnsi="Times New Roman" w:cs="Times New Roman"/>
          <w:color w:val="EE0000"/>
          <w:sz w:val="26"/>
          <w:szCs w:val="26"/>
        </w:rPr>
        <w:t xml:space="preserve">bùng nổ cước và lợi nhuận </w:t>
      </w:r>
      <w:r w:rsidRPr="005C37E0">
        <w:rPr>
          <w:rFonts w:ascii="Times New Roman" w:hAnsi="Times New Roman" w:cs="Times New Roman"/>
          <w:sz w:val="26"/>
          <w:szCs w:val="26"/>
        </w:rPr>
        <w:t>nối tiếp nhau, trong đó các cuộc khủng hoảng liên tiếp nhiều lần giúp vực dậy thị trường, ngay cả khi các phân tích cung – cầu truyền thống cho thấy thị trường lẽ ra đang suy yếu.</w:t>
      </w:r>
    </w:p>
    <w:p w14:paraId="2258FD40" w14:textId="054374C8"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Hai biểu đồ mới cho thấy </w:t>
      </w:r>
      <w:r w:rsidRPr="005C37E0">
        <w:rPr>
          <w:rFonts w:ascii="Times New Roman" w:hAnsi="Times New Roman" w:cs="Times New Roman"/>
          <w:color w:val="EE0000"/>
          <w:sz w:val="26"/>
          <w:szCs w:val="26"/>
        </w:rPr>
        <w:t>siêu chu kỳ hiện nay hình thành như thế nào</w:t>
      </w:r>
      <w:r w:rsidRPr="005C37E0">
        <w:rPr>
          <w:rFonts w:ascii="Times New Roman" w:hAnsi="Times New Roman" w:cs="Times New Roman"/>
          <w:sz w:val="26"/>
          <w:szCs w:val="26"/>
        </w:rPr>
        <w:t>, đồng thời chỉ ra những phân khúc nào có khả năng phải đối mặt với một đợt suy giảm.</w:t>
      </w:r>
    </w:p>
    <w:p w14:paraId="4AF849FB" w14:textId="52E79FD9"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Biểu đồ lợi nhuận trong suốt một thập kỷ của Braemar ngày càng giống một dòng thời gian địa chính trị. COVID-19 đã đưa thị trường container lên những mức cao chưa từng có. Cuộc </w:t>
      </w:r>
      <w:r>
        <w:rPr>
          <w:rFonts w:ascii="Times New Roman" w:hAnsi="Times New Roman" w:cs="Times New Roman"/>
          <w:sz w:val="26"/>
          <w:szCs w:val="26"/>
        </w:rPr>
        <w:t>chiến</w:t>
      </w:r>
      <w:r w:rsidRPr="005C37E0">
        <w:rPr>
          <w:rFonts w:ascii="Times New Roman" w:hAnsi="Times New Roman" w:cs="Times New Roman"/>
          <w:sz w:val="26"/>
          <w:szCs w:val="26"/>
        </w:rPr>
        <w:t xml:space="preserve"> </w:t>
      </w:r>
      <w:r>
        <w:rPr>
          <w:rFonts w:ascii="Times New Roman" w:hAnsi="Times New Roman" w:cs="Times New Roman"/>
          <w:sz w:val="26"/>
          <w:szCs w:val="26"/>
        </w:rPr>
        <w:t xml:space="preserve">Nga - </w:t>
      </w:r>
      <w:r w:rsidRPr="005C37E0">
        <w:rPr>
          <w:rFonts w:ascii="Times New Roman" w:hAnsi="Times New Roman" w:cs="Times New Roman"/>
          <w:sz w:val="26"/>
          <w:szCs w:val="26"/>
        </w:rPr>
        <w:t>Ukraine đã làm biến đổi các tuyến vận chuyển năng lượng. Xung đột Gaza và cuộc khủng hoảng Biển Đỏ đã kéo dài hành trình trên nhiều phân khúc tàu. Giờ đây, cuộc chiến với Iran đã đẩy thị trường tàu dầu và LPG tăng gần như theo chiều thẳng đứng lên các mức kỷ lục.</w:t>
      </w:r>
    </w:p>
    <w:p w14:paraId="323AF1D5" w14:textId="77777777"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color w:val="EE0000"/>
          <w:sz w:val="26"/>
          <w:szCs w:val="26"/>
        </w:rPr>
        <w:t xml:space="preserve">Phạm vi của đợt bùng nổ này thật đáng chú ý. </w:t>
      </w:r>
      <w:r w:rsidRPr="005C37E0">
        <w:rPr>
          <w:rFonts w:ascii="Times New Roman" w:hAnsi="Times New Roman" w:cs="Times New Roman"/>
          <w:sz w:val="26"/>
          <w:szCs w:val="26"/>
        </w:rPr>
        <w:t xml:space="preserve">Chỉ số ClarkSea Index của Clarksons, phản ánh nhiều phân khúc vận tải biển, đã đạt 64.569 USD/ngày vào tuần trước, cao hơn 27% so với kỷ lục trước đó được thiết lập năm 2007. Công ty môi giới này đánh giá điều kiện thị trường đối với VLGC, tàu hàng rời, tàu container và tàu chở ô tô đang ở mức </w:t>
      </w:r>
      <w:r w:rsidRPr="005C37E0">
        <w:rPr>
          <w:rFonts w:ascii="Times New Roman" w:hAnsi="Times New Roman" w:cs="Times New Roman"/>
          <w:b/>
          <w:bCs/>
          <w:sz w:val="26"/>
          <w:szCs w:val="26"/>
        </w:rPr>
        <w:t>“</w:t>
      </w:r>
      <w:r w:rsidRPr="005C37E0">
        <w:rPr>
          <w:rFonts w:ascii="Times New Roman" w:hAnsi="Times New Roman" w:cs="Times New Roman"/>
          <w:sz w:val="26"/>
          <w:szCs w:val="26"/>
        </w:rPr>
        <w:t>đặc biệt hoặc mạnh”. Riêng VLCC đạt mức bình quân 643.000 USD/ngày.</w:t>
      </w:r>
    </w:p>
    <w:p w14:paraId="4AEE867A" w14:textId="77777777" w:rsidR="005C37E0" w:rsidRDefault="005C37E0" w:rsidP="005C37E0">
      <w:pPr>
        <w:spacing w:before="120" w:after="120"/>
        <w:jc w:val="both"/>
        <w:rPr>
          <w:rFonts w:ascii="Times New Roman" w:hAnsi="Times New Roman" w:cs="Times New Roman"/>
          <w:sz w:val="26"/>
          <w:szCs w:val="26"/>
        </w:rPr>
      </w:pPr>
      <w:r w:rsidRPr="005C37E0">
        <w:rPr>
          <w:noProof/>
        </w:rPr>
        <w:lastRenderedPageBreak/>
        <w:drawing>
          <wp:inline distT="0" distB="0" distL="0" distR="0" wp14:anchorId="37EB0C9D" wp14:editId="4F4FC2DE">
            <wp:extent cx="5943600" cy="3403600"/>
            <wp:effectExtent l="0" t="0" r="0" b="6350"/>
            <wp:docPr id="370323961" name="Picture 6">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403600"/>
                    </a:xfrm>
                    <a:prstGeom prst="rect">
                      <a:avLst/>
                    </a:prstGeom>
                    <a:noFill/>
                    <a:ln>
                      <a:noFill/>
                    </a:ln>
                  </pic:spPr>
                </pic:pic>
              </a:graphicData>
            </a:graphic>
          </wp:inline>
        </w:drawing>
      </w:r>
    </w:p>
    <w:p w14:paraId="1A5C5571" w14:textId="391738E5"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Đợt bùng nổ hiện nay ngày càng mang tính chất của sự kém hiệu quả trong vận tải: đổi tuyến, các lệnh trừng phạt, ùn tắc, các tuyến đường thủy bị đóng, hành trình dài hơn, thời gian chờ đợi, chuyển tải từ tàu sang tàu và nguồn cung tàu sẵn có ngày càng bị phân mảnh.</w:t>
      </w:r>
    </w:p>
    <w:p w14:paraId="63469A74" w14:textId="3503AEEA"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Trong một báo cáo mới, Braemar cho rằng </w:t>
      </w:r>
      <w:r w:rsidRPr="005C37E0">
        <w:rPr>
          <w:rFonts w:ascii="Times New Roman" w:hAnsi="Times New Roman" w:cs="Times New Roman"/>
          <w:color w:val="EE0000"/>
          <w:sz w:val="26"/>
          <w:szCs w:val="26"/>
        </w:rPr>
        <w:t>địa chính trị đã làm cho cước vận tải ít nhạy cảm hơn với giá</w:t>
      </w:r>
      <w:r w:rsidRPr="005C37E0">
        <w:rPr>
          <w:rFonts w:ascii="Times New Roman" w:hAnsi="Times New Roman" w:cs="Times New Roman"/>
          <w:sz w:val="26"/>
          <w:szCs w:val="26"/>
        </w:rPr>
        <w:t xml:space="preserve">, đặc biệt là đối với tàu dầu, bởi các nước xuất khẩu cần tàu để duy trì dòng chảy dầu, </w:t>
      </w:r>
      <w:r>
        <w:rPr>
          <w:rFonts w:ascii="Times New Roman" w:hAnsi="Times New Roman" w:cs="Times New Roman"/>
          <w:sz w:val="26"/>
          <w:szCs w:val="26"/>
        </w:rPr>
        <w:t>còn</w:t>
      </w:r>
      <w:r w:rsidRPr="005C37E0">
        <w:rPr>
          <w:rFonts w:ascii="Times New Roman" w:hAnsi="Times New Roman" w:cs="Times New Roman"/>
          <w:sz w:val="26"/>
          <w:szCs w:val="26"/>
        </w:rPr>
        <w:t xml:space="preserve"> các nước nhập khẩu có lượng tồn kho suy giảm ngày càng ít lựa chọn ngoài việc phải trả giá cao.</w:t>
      </w:r>
    </w:p>
    <w:p w14:paraId="26A03C25" w14:textId="77777777"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Braemar nhận định: </w:t>
      </w:r>
      <w:r w:rsidRPr="005C37E0">
        <w:rPr>
          <w:rFonts w:ascii="Times New Roman" w:hAnsi="Times New Roman" w:cs="Times New Roman"/>
          <w:color w:val="EE0000"/>
          <w:sz w:val="26"/>
          <w:szCs w:val="26"/>
        </w:rPr>
        <w:t>“Chúng tôi không thấy ba cuộc xung đột lớn đang tác động đến cước vận tải tàu dầu sẽ sớm kết thúc</w:t>
      </w:r>
      <w:r w:rsidRPr="005C37E0">
        <w:rPr>
          <w:rFonts w:ascii="Times New Roman" w:hAnsi="Times New Roman" w:cs="Times New Roman"/>
          <w:b/>
          <w:bCs/>
          <w:sz w:val="26"/>
          <w:szCs w:val="26"/>
        </w:rPr>
        <w:t>.”</w:t>
      </w:r>
      <w:r w:rsidRPr="005C37E0">
        <w:rPr>
          <w:rFonts w:ascii="Times New Roman" w:hAnsi="Times New Roman" w:cs="Times New Roman"/>
          <w:sz w:val="26"/>
          <w:szCs w:val="26"/>
        </w:rPr>
        <w:t xml:space="preserve"> Công ty đồng thời cảnh báo rằng những cuộc xung đột tiếp theo có thể tiếp tục chồng thêm các yếu tố kém hiệu quả vào hệ thống.</w:t>
      </w:r>
    </w:p>
    <w:p w14:paraId="6C300F69" w14:textId="77777777" w:rsidR="005C37E0" w:rsidRPr="005C37E0" w:rsidRDefault="005C37E0" w:rsidP="005C37E0">
      <w:pPr>
        <w:spacing w:before="120" w:after="120"/>
        <w:jc w:val="both"/>
        <w:rPr>
          <w:rFonts w:ascii="Times New Roman" w:hAnsi="Times New Roman" w:cs="Times New Roman"/>
          <w:b/>
          <w:bCs/>
          <w:sz w:val="26"/>
          <w:szCs w:val="26"/>
        </w:rPr>
      </w:pPr>
      <w:r w:rsidRPr="005C37E0">
        <w:rPr>
          <w:rFonts w:ascii="Times New Roman" w:hAnsi="Times New Roman" w:cs="Times New Roman"/>
          <w:b/>
          <w:bCs/>
          <w:sz w:val="26"/>
          <w:szCs w:val="26"/>
        </w:rPr>
        <w:t>Thị trường tàu dầu – ví dụ cực đoan nhất</w:t>
      </w:r>
    </w:p>
    <w:p w14:paraId="453E9619" w14:textId="08476FEA"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Thị trường tàu dầu là ví dụ rõ nhất về nền kinh tế vận tải biển kiểu mới này.</w:t>
      </w:r>
      <w:r>
        <w:rPr>
          <w:rFonts w:ascii="Times New Roman" w:hAnsi="Times New Roman" w:cs="Times New Roman"/>
          <w:sz w:val="26"/>
          <w:szCs w:val="26"/>
        </w:rPr>
        <w:t xml:space="preserve"> </w:t>
      </w:r>
      <w:r w:rsidRPr="005C37E0">
        <w:rPr>
          <w:rFonts w:ascii="Times New Roman" w:hAnsi="Times New Roman" w:cs="Times New Roman"/>
          <w:sz w:val="26"/>
          <w:szCs w:val="26"/>
        </w:rPr>
        <w:t>Khi hành trình trở nên dài hơn và tàu phải mất nhiều ngày chờ đợi, đi qua khu vực Hormuz hoặc thực hiện chuyển tải bên ngoài vùng xung đột, thì cùng một lượng dầu được vận chuyển có thể cần nhiều tàu hơn.</w:t>
      </w:r>
      <w:r>
        <w:rPr>
          <w:rFonts w:ascii="Times New Roman" w:hAnsi="Times New Roman" w:cs="Times New Roman"/>
          <w:sz w:val="26"/>
          <w:szCs w:val="26"/>
        </w:rPr>
        <w:t xml:space="preserve"> </w:t>
      </w:r>
      <w:r w:rsidRPr="005C37E0">
        <w:rPr>
          <w:rFonts w:ascii="Times New Roman" w:hAnsi="Times New Roman" w:cs="Times New Roman"/>
          <w:sz w:val="26"/>
          <w:szCs w:val="26"/>
        </w:rPr>
        <w:t>Tuy nhiên, chính sự bùng nổ này cũng đang tạo ra những điều kiện cho sự điều chỉnh trong tương lai.</w:t>
      </w:r>
    </w:p>
    <w:p w14:paraId="0D11137A" w14:textId="77777777"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Breakwave Advisors cho biết trong tuần này rằng việc đặt đóng tàu mới tăng nhanh đã đẩy nguồn cung tàu dầu đóng mới lên trên mức bình thường. Công ty dự kiến về dài hạn sẽ xuất hiện </w:t>
      </w:r>
      <w:r w:rsidRPr="005C37E0">
        <w:rPr>
          <w:rFonts w:ascii="Times New Roman" w:hAnsi="Times New Roman" w:cs="Times New Roman"/>
          <w:b/>
          <w:bCs/>
          <w:sz w:val="26"/>
          <w:szCs w:val="26"/>
        </w:rPr>
        <w:t>“</w:t>
      </w:r>
      <w:r w:rsidRPr="005C37E0">
        <w:rPr>
          <w:rFonts w:ascii="Times New Roman" w:hAnsi="Times New Roman" w:cs="Times New Roman"/>
          <w:color w:val="EE0000"/>
          <w:sz w:val="26"/>
          <w:szCs w:val="26"/>
        </w:rPr>
        <w:t xml:space="preserve">cán cân cung – cầu âm đáng kể”, </w:t>
      </w:r>
      <w:r w:rsidRPr="005C37E0">
        <w:rPr>
          <w:rFonts w:ascii="Times New Roman" w:hAnsi="Times New Roman" w:cs="Times New Roman"/>
          <w:sz w:val="26"/>
          <w:szCs w:val="26"/>
        </w:rPr>
        <w:t xml:space="preserve">dẫn tới </w:t>
      </w:r>
      <w:r w:rsidRPr="005C37E0">
        <w:rPr>
          <w:rFonts w:ascii="Times New Roman" w:hAnsi="Times New Roman" w:cs="Times New Roman"/>
          <w:b/>
          <w:bCs/>
          <w:sz w:val="26"/>
          <w:szCs w:val="26"/>
        </w:rPr>
        <w:t>“</w:t>
      </w:r>
      <w:r w:rsidRPr="005C37E0">
        <w:rPr>
          <w:rFonts w:ascii="Times New Roman" w:hAnsi="Times New Roman" w:cs="Times New Roman"/>
          <w:color w:val="EE0000"/>
          <w:sz w:val="26"/>
          <w:szCs w:val="26"/>
        </w:rPr>
        <w:t>khả năng xuất hiện một chu kỳ suy giảm”.</w:t>
      </w:r>
    </w:p>
    <w:p w14:paraId="6324F35A" w14:textId="77777777"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Mâu thuẫn giữa </w:t>
      </w:r>
      <w:r w:rsidRPr="005C37E0">
        <w:rPr>
          <w:rFonts w:ascii="Times New Roman" w:hAnsi="Times New Roman" w:cs="Times New Roman"/>
          <w:color w:val="EE0000"/>
          <w:sz w:val="26"/>
          <w:szCs w:val="26"/>
        </w:rPr>
        <w:t>lợi nhuận hiện tại đặc biệt cao và nguồn cung tương lai đang nhanh chóng mở rộng</w:t>
      </w:r>
      <w:r w:rsidRPr="005C37E0">
        <w:rPr>
          <w:rFonts w:ascii="Times New Roman" w:hAnsi="Times New Roman" w:cs="Times New Roman"/>
          <w:sz w:val="26"/>
          <w:szCs w:val="26"/>
        </w:rPr>
        <w:t xml:space="preserve"> đang hiện diện ở hầu như mọi phân khúc của ngành vận tải biển.</w:t>
      </w:r>
    </w:p>
    <w:p w14:paraId="1B98C134" w14:textId="77777777" w:rsidR="005C37E0" w:rsidRPr="005C37E0" w:rsidRDefault="005C37E0" w:rsidP="005C37E0">
      <w:pPr>
        <w:spacing w:before="120" w:after="120"/>
        <w:jc w:val="both"/>
        <w:rPr>
          <w:rFonts w:ascii="Times New Roman" w:hAnsi="Times New Roman" w:cs="Times New Roman"/>
          <w:b/>
          <w:bCs/>
          <w:sz w:val="26"/>
          <w:szCs w:val="26"/>
        </w:rPr>
      </w:pPr>
      <w:r w:rsidRPr="005C37E0">
        <w:rPr>
          <w:rFonts w:ascii="Times New Roman" w:hAnsi="Times New Roman" w:cs="Times New Roman"/>
          <w:b/>
          <w:bCs/>
          <w:sz w:val="26"/>
          <w:szCs w:val="26"/>
        </w:rPr>
        <w:lastRenderedPageBreak/>
        <w:t>Tàu container</w:t>
      </w:r>
    </w:p>
    <w:p w14:paraId="6E1A4665" w14:textId="5F5F867E"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Tàu container là trường hợp rõ ràng nhất.</w:t>
      </w:r>
      <w:r>
        <w:rPr>
          <w:rFonts w:ascii="Times New Roman" w:hAnsi="Times New Roman" w:cs="Times New Roman"/>
          <w:sz w:val="26"/>
          <w:szCs w:val="26"/>
        </w:rPr>
        <w:t xml:space="preserve"> </w:t>
      </w:r>
      <w:r w:rsidRPr="005C37E0">
        <w:rPr>
          <w:rFonts w:ascii="Times New Roman" w:hAnsi="Times New Roman" w:cs="Times New Roman"/>
          <w:sz w:val="26"/>
          <w:szCs w:val="26"/>
        </w:rPr>
        <w:t>Mặc dù đội tàu tăng trưởng rất mạnh, thị trường cước và thuê tàu vẫn duy trì ở mức cao hơn nhiều so với dự kiến, bởi các hãng tàu đã chủ động hủy chuyến (blank sailing) với quy mô lớn, việc chuyển hướng qua Mũi Hảo Vọng đã hấp thụ thêm tàu, trong khi tình trạng ùn tắc tại cảng làm giảm năng lực vận chuyển thực tế.</w:t>
      </w:r>
    </w:p>
    <w:p w14:paraId="010B77CC" w14:textId="77777777"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Tuy nhiên, số lượng tàu container đang đặt đóng hiện tương đương khoảng 40–45% đội tàu hiện hữu. Sea-Intelligence cảnh báo rằng các hãng tàu lớn đang </w:t>
      </w:r>
      <w:r w:rsidRPr="005C37E0">
        <w:rPr>
          <w:rFonts w:ascii="Times New Roman" w:hAnsi="Times New Roman" w:cs="Times New Roman"/>
          <w:color w:val="EE0000"/>
          <w:sz w:val="26"/>
          <w:szCs w:val="26"/>
        </w:rPr>
        <w:t xml:space="preserve">“chuẩn bị cho một cuộc chiến thương mại” </w:t>
      </w:r>
      <w:r w:rsidRPr="005C37E0">
        <w:rPr>
          <w:rFonts w:ascii="Times New Roman" w:hAnsi="Times New Roman" w:cs="Times New Roman"/>
          <w:sz w:val="26"/>
          <w:szCs w:val="26"/>
        </w:rPr>
        <w:t>khi tìm cách gia tăng thị phần để có thể khai thác số tàu mới này, khiến việc duy trì kỷ luật về năng lực vận chuyển trở nên khó khăn hơn.</w:t>
      </w:r>
    </w:p>
    <w:p w14:paraId="2FFF7E30" w14:textId="5765B5E6"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Trong khi đó, kênh đào Suez đang từng bước mở cửa trở lại. Sea-Intelligence tính toán rằng việc khai thác tuyến qua Biển Đỏ đã đạt mức 27% so với trạng thái bình thường vào tháng 9. Mỗi tuyến dịch vụ quay trở lại từ Mũi Hảo Vọng sẽ giải phóng thêm năng lực vận chuyển thực tế, trước cả khi </w:t>
      </w:r>
      <w:r w:rsidR="00350520">
        <w:rPr>
          <w:rFonts w:ascii="Times New Roman" w:hAnsi="Times New Roman" w:cs="Times New Roman"/>
          <w:sz w:val="26"/>
          <w:szCs w:val="26"/>
        </w:rPr>
        <w:t xml:space="preserve">chưa có </w:t>
      </w:r>
      <w:r w:rsidRPr="005C37E0">
        <w:rPr>
          <w:rFonts w:ascii="Times New Roman" w:hAnsi="Times New Roman" w:cs="Times New Roman"/>
          <w:sz w:val="26"/>
          <w:szCs w:val="26"/>
        </w:rPr>
        <w:t>một tàu đóng mới nào được bàn giao.</w:t>
      </w:r>
    </w:p>
    <w:p w14:paraId="7798D04D" w14:textId="379DA025"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BIMCO hiện đưa số tàu container trong sổ đơn </w:t>
      </w:r>
      <w:r w:rsidR="00350520">
        <w:rPr>
          <w:rFonts w:ascii="Times New Roman" w:hAnsi="Times New Roman" w:cs="Times New Roman"/>
          <w:sz w:val="26"/>
          <w:szCs w:val="26"/>
        </w:rPr>
        <w:t xml:space="preserve">đặt </w:t>
      </w:r>
      <w:r w:rsidRPr="005C37E0">
        <w:rPr>
          <w:rFonts w:ascii="Times New Roman" w:hAnsi="Times New Roman" w:cs="Times New Roman"/>
          <w:sz w:val="26"/>
          <w:szCs w:val="26"/>
        </w:rPr>
        <w:t>hàng lên trên 14 triệu TEU, tương đương 42% đội tàu hiện hữu, trong đó riêng năm 2027 dự kiến có 3,2 triệu TEU được bàn giao.</w:t>
      </w:r>
    </w:p>
    <w:p w14:paraId="7E71244C" w14:textId="30B0013E" w:rsid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Theo cả hai kịch bản liên quan đến Hormuz mà BIMCO đưa ra, </w:t>
      </w:r>
      <w:r w:rsidRPr="005C37E0">
        <w:rPr>
          <w:rFonts w:ascii="Times New Roman" w:hAnsi="Times New Roman" w:cs="Times New Roman"/>
          <w:color w:val="EE0000"/>
          <w:sz w:val="26"/>
          <w:szCs w:val="26"/>
        </w:rPr>
        <w:t>tăng trưởng nguồn cung tàu dự kiến sẽ vượt tăng trưởng nhu cầu trong năm tới.</w:t>
      </w:r>
      <w:r>
        <w:rPr>
          <w:rFonts w:ascii="Times New Roman" w:hAnsi="Times New Roman" w:cs="Times New Roman"/>
          <w:color w:val="EE0000"/>
          <w:sz w:val="26"/>
          <w:szCs w:val="26"/>
        </w:rPr>
        <w:t xml:space="preserve"> </w:t>
      </w:r>
      <w:r w:rsidRPr="005C37E0">
        <w:rPr>
          <w:rFonts w:ascii="Times New Roman" w:hAnsi="Times New Roman" w:cs="Times New Roman"/>
          <w:sz w:val="26"/>
          <w:szCs w:val="26"/>
        </w:rPr>
        <w:t xml:space="preserve">Trong một báo cáo mới, BIMCO cho biết họ dự kiến </w:t>
      </w:r>
      <w:r w:rsidRPr="005C37E0">
        <w:rPr>
          <w:rFonts w:ascii="Times New Roman" w:hAnsi="Times New Roman" w:cs="Times New Roman"/>
          <w:color w:val="EE0000"/>
          <w:sz w:val="26"/>
          <w:szCs w:val="26"/>
        </w:rPr>
        <w:t xml:space="preserve">thị trường cước, thị trường thuê tàu và thị trường tàu cũ sẽ suy yếu trong năm 2027. </w:t>
      </w:r>
      <w:r w:rsidRPr="005C37E0">
        <w:rPr>
          <w:rFonts w:ascii="Times New Roman" w:hAnsi="Times New Roman" w:cs="Times New Roman"/>
          <w:sz w:val="26"/>
          <w:szCs w:val="26"/>
        </w:rPr>
        <w:t>Nếu các tuyến vận tải qua Suez hoàn toàn trở lại bình thường</w:t>
      </w:r>
      <w:r w:rsidR="00350520">
        <w:rPr>
          <w:rFonts w:ascii="Times New Roman" w:hAnsi="Times New Roman" w:cs="Times New Roman"/>
          <w:sz w:val="26"/>
          <w:szCs w:val="26"/>
        </w:rPr>
        <w:t xml:space="preserve"> thì</w:t>
      </w:r>
      <w:r w:rsidRPr="005C37E0">
        <w:rPr>
          <w:rFonts w:ascii="Times New Roman" w:hAnsi="Times New Roman" w:cs="Times New Roman"/>
          <w:sz w:val="26"/>
          <w:szCs w:val="26"/>
        </w:rPr>
        <w:t xml:space="preserve"> nhu cầu đối với tàu container có thể giảm khoảng </w:t>
      </w:r>
      <w:r w:rsidRPr="00350520">
        <w:rPr>
          <w:rFonts w:ascii="Times New Roman" w:hAnsi="Times New Roman" w:cs="Times New Roman"/>
          <w:sz w:val="26"/>
          <w:szCs w:val="26"/>
        </w:rPr>
        <w:t>10%</w:t>
      </w:r>
      <w:r w:rsidRPr="005C37E0">
        <w:rPr>
          <w:rFonts w:ascii="Times New Roman" w:hAnsi="Times New Roman" w:cs="Times New Roman"/>
          <w:sz w:val="26"/>
          <w:szCs w:val="26"/>
        </w:rPr>
        <w:t xml:space="preserve"> so với trường hợp tiếp tục phải chuyển hướng qua Mũi Hảo Vọng.</w:t>
      </w:r>
    </w:p>
    <w:p w14:paraId="0B348467" w14:textId="4F6BC414" w:rsidR="005C37E0" w:rsidRPr="005C37E0" w:rsidRDefault="005C37E0" w:rsidP="005C37E0">
      <w:pPr>
        <w:spacing w:before="120" w:after="120"/>
        <w:jc w:val="both"/>
        <w:rPr>
          <w:rFonts w:ascii="Times New Roman" w:hAnsi="Times New Roman" w:cs="Times New Roman"/>
          <w:sz w:val="26"/>
          <w:szCs w:val="26"/>
        </w:rPr>
      </w:pPr>
      <w:r w:rsidRPr="005C37E0">
        <w:rPr>
          <w:noProof/>
        </w:rPr>
        <w:drawing>
          <wp:inline distT="0" distB="0" distL="0" distR="0" wp14:anchorId="744E0981" wp14:editId="70CF9CAF">
            <wp:extent cx="5943600" cy="3176270"/>
            <wp:effectExtent l="0" t="0" r="0" b="5080"/>
            <wp:docPr id="433999742" name="Picture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176270"/>
                    </a:xfrm>
                    <a:prstGeom prst="rect">
                      <a:avLst/>
                    </a:prstGeom>
                    <a:noFill/>
                    <a:ln>
                      <a:noFill/>
                    </a:ln>
                  </pic:spPr>
                </pic:pic>
              </a:graphicData>
            </a:graphic>
          </wp:inline>
        </w:drawing>
      </w:r>
    </w:p>
    <w:p w14:paraId="45865978" w14:textId="77777777" w:rsidR="005C37E0" w:rsidRDefault="005C37E0" w:rsidP="005C37E0">
      <w:pPr>
        <w:spacing w:before="120" w:after="120"/>
        <w:jc w:val="both"/>
        <w:rPr>
          <w:rFonts w:ascii="Times New Roman" w:hAnsi="Times New Roman" w:cs="Times New Roman"/>
          <w:b/>
          <w:bCs/>
          <w:sz w:val="26"/>
          <w:szCs w:val="26"/>
        </w:rPr>
      </w:pPr>
    </w:p>
    <w:p w14:paraId="386FDB5B" w14:textId="77777777" w:rsidR="005C37E0" w:rsidRDefault="005C37E0" w:rsidP="005C37E0">
      <w:pPr>
        <w:spacing w:before="120" w:after="120"/>
        <w:jc w:val="both"/>
        <w:rPr>
          <w:rFonts w:ascii="Times New Roman" w:hAnsi="Times New Roman" w:cs="Times New Roman"/>
          <w:b/>
          <w:bCs/>
          <w:sz w:val="26"/>
          <w:szCs w:val="26"/>
        </w:rPr>
      </w:pPr>
    </w:p>
    <w:p w14:paraId="558A855F" w14:textId="4E2339DE" w:rsidR="005C37E0" w:rsidRPr="005C37E0" w:rsidRDefault="005C37E0" w:rsidP="005C37E0">
      <w:pPr>
        <w:spacing w:before="120" w:after="120"/>
        <w:jc w:val="both"/>
        <w:rPr>
          <w:rFonts w:ascii="Times New Roman" w:hAnsi="Times New Roman" w:cs="Times New Roman"/>
          <w:b/>
          <w:bCs/>
          <w:sz w:val="26"/>
          <w:szCs w:val="26"/>
        </w:rPr>
      </w:pPr>
      <w:r w:rsidRPr="005C37E0">
        <w:rPr>
          <w:rFonts w:ascii="Times New Roman" w:hAnsi="Times New Roman" w:cs="Times New Roman"/>
          <w:b/>
          <w:bCs/>
          <w:sz w:val="26"/>
          <w:szCs w:val="26"/>
        </w:rPr>
        <w:lastRenderedPageBreak/>
        <w:t>Hàng rời khô</w:t>
      </w:r>
    </w:p>
    <w:p w14:paraId="25FA0D66" w14:textId="313D1937"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Hiện tại, hàng rời khô có vẻ khả quan hơn.</w:t>
      </w:r>
      <w:r>
        <w:rPr>
          <w:rFonts w:ascii="Times New Roman" w:hAnsi="Times New Roman" w:cs="Times New Roman"/>
          <w:sz w:val="26"/>
          <w:szCs w:val="26"/>
        </w:rPr>
        <w:t xml:space="preserve"> </w:t>
      </w:r>
      <w:r w:rsidRPr="005C37E0">
        <w:rPr>
          <w:rFonts w:ascii="Times New Roman" w:hAnsi="Times New Roman" w:cs="Times New Roman"/>
          <w:sz w:val="26"/>
          <w:szCs w:val="26"/>
        </w:rPr>
        <w:t xml:space="preserve">Biểu đồ chu kỳ do Maritime Strategies International (MSI) công bố cho thấy thị trường tàu hàng rời đang đi lên trong chu kỳ, trong khi Braemar cho rằng lợi nhuận vẫn được hỗ trợ tốt, </w:t>
      </w:r>
      <w:r w:rsidR="00350520">
        <w:rPr>
          <w:rFonts w:ascii="Times New Roman" w:hAnsi="Times New Roman" w:cs="Times New Roman"/>
          <w:sz w:val="26"/>
          <w:szCs w:val="26"/>
        </w:rPr>
        <w:t>nhất là</w:t>
      </w:r>
      <w:r w:rsidRPr="005C37E0">
        <w:rPr>
          <w:rFonts w:ascii="Times New Roman" w:hAnsi="Times New Roman" w:cs="Times New Roman"/>
          <w:sz w:val="26"/>
          <w:szCs w:val="26"/>
        </w:rPr>
        <w:t xml:space="preserve"> đối với các tàu có kích thước lớn nhất.</w:t>
      </w:r>
    </w:p>
    <w:p w14:paraId="04E0C75E" w14:textId="77777777" w:rsidR="005C37E0" w:rsidRPr="005C37E0" w:rsidRDefault="005C37E0" w:rsidP="005C37E0">
      <w:pPr>
        <w:spacing w:before="120" w:after="120"/>
        <w:jc w:val="both"/>
        <w:rPr>
          <w:rFonts w:ascii="Times New Roman" w:hAnsi="Times New Roman" w:cs="Times New Roman"/>
          <w:b/>
          <w:bCs/>
          <w:sz w:val="26"/>
          <w:szCs w:val="26"/>
        </w:rPr>
      </w:pPr>
      <w:r w:rsidRPr="005C37E0">
        <w:rPr>
          <w:rFonts w:ascii="Times New Roman" w:hAnsi="Times New Roman" w:cs="Times New Roman"/>
          <w:b/>
          <w:bCs/>
          <w:sz w:val="26"/>
          <w:szCs w:val="26"/>
        </w:rPr>
        <w:t>LNG – lời cảnh báo về tình trạng dư cung</w:t>
      </w:r>
    </w:p>
    <w:p w14:paraId="0C6D9785" w14:textId="3C5F5EBA"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Sau đó là </w:t>
      </w:r>
      <w:r w:rsidR="00350520">
        <w:rPr>
          <w:rFonts w:ascii="Times New Roman" w:hAnsi="Times New Roman" w:cs="Times New Roman"/>
          <w:sz w:val="26"/>
          <w:szCs w:val="26"/>
        </w:rPr>
        <w:t xml:space="preserve">vận chuyển </w:t>
      </w:r>
      <w:r w:rsidRPr="00350520">
        <w:rPr>
          <w:rFonts w:ascii="Times New Roman" w:hAnsi="Times New Roman" w:cs="Times New Roman"/>
          <w:sz w:val="26"/>
          <w:szCs w:val="26"/>
        </w:rPr>
        <w:t>LNG</w:t>
      </w:r>
      <w:r w:rsidRPr="005C37E0">
        <w:rPr>
          <w:rFonts w:ascii="Times New Roman" w:hAnsi="Times New Roman" w:cs="Times New Roman"/>
          <w:sz w:val="26"/>
          <w:szCs w:val="26"/>
        </w:rPr>
        <w:t xml:space="preserve"> – một ví dụ hữu ích cho thấy điều gì xảy ra khi </w:t>
      </w:r>
      <w:r w:rsidRPr="00350520">
        <w:rPr>
          <w:rFonts w:ascii="Times New Roman" w:hAnsi="Times New Roman" w:cs="Times New Roman"/>
          <w:sz w:val="26"/>
          <w:szCs w:val="26"/>
        </w:rPr>
        <w:t>số lượng tàu mới thực sự vượt quá nhu cầu.</w:t>
      </w:r>
      <w:r w:rsidR="00350520">
        <w:rPr>
          <w:rFonts w:ascii="Times New Roman" w:hAnsi="Times New Roman" w:cs="Times New Roman"/>
          <w:sz w:val="26"/>
          <w:szCs w:val="26"/>
        </w:rPr>
        <w:t xml:space="preserve"> </w:t>
      </w:r>
      <w:r w:rsidRPr="005C37E0">
        <w:rPr>
          <w:rFonts w:ascii="Times New Roman" w:hAnsi="Times New Roman" w:cs="Times New Roman"/>
          <w:sz w:val="26"/>
          <w:szCs w:val="26"/>
        </w:rPr>
        <w:t xml:space="preserve">Biểu đồ chu kỳ của MSI đưa </w:t>
      </w:r>
      <w:r w:rsidR="00350520">
        <w:rPr>
          <w:rFonts w:ascii="Times New Roman" w:hAnsi="Times New Roman" w:cs="Times New Roman"/>
          <w:sz w:val="26"/>
          <w:szCs w:val="26"/>
        </w:rPr>
        <w:t xml:space="preserve">vận chuyển </w:t>
      </w:r>
      <w:r w:rsidRPr="005C37E0">
        <w:rPr>
          <w:rFonts w:ascii="Times New Roman" w:hAnsi="Times New Roman" w:cs="Times New Roman"/>
          <w:sz w:val="26"/>
          <w:szCs w:val="26"/>
        </w:rPr>
        <w:t xml:space="preserve">LNG xuống gần </w:t>
      </w:r>
      <w:r w:rsidRPr="00350520">
        <w:rPr>
          <w:rFonts w:ascii="Times New Roman" w:hAnsi="Times New Roman" w:cs="Times New Roman"/>
          <w:sz w:val="26"/>
          <w:szCs w:val="26"/>
        </w:rPr>
        <w:t>đáy của chu kỳ</w:t>
      </w:r>
      <w:r w:rsidR="00350520">
        <w:rPr>
          <w:rFonts w:ascii="Times New Roman" w:hAnsi="Times New Roman" w:cs="Times New Roman"/>
          <w:sz w:val="26"/>
          <w:szCs w:val="26"/>
        </w:rPr>
        <w:t xml:space="preserve"> còn </w:t>
      </w:r>
      <w:r w:rsidRPr="005C37E0">
        <w:rPr>
          <w:rFonts w:ascii="Times New Roman" w:hAnsi="Times New Roman" w:cs="Times New Roman"/>
          <w:sz w:val="26"/>
          <w:szCs w:val="26"/>
        </w:rPr>
        <w:t>phần lớn các phân khúc vận tải biển khác đang nằm ở nửa trên của biểu đồ.</w:t>
      </w:r>
      <w:r w:rsidR="00350520">
        <w:rPr>
          <w:rFonts w:ascii="Times New Roman" w:hAnsi="Times New Roman" w:cs="Times New Roman"/>
          <w:sz w:val="26"/>
          <w:szCs w:val="26"/>
        </w:rPr>
        <w:t xml:space="preserve"> </w:t>
      </w:r>
      <w:r w:rsidRPr="005C37E0">
        <w:rPr>
          <w:rFonts w:ascii="Times New Roman" w:hAnsi="Times New Roman" w:cs="Times New Roman"/>
          <w:sz w:val="26"/>
          <w:szCs w:val="26"/>
        </w:rPr>
        <w:t>Braemar lưu ý rằng cước LNG ban đầu được hưởng lợi rất lớn từ những biến động địa chính trị, trước tiên là sau cuộc chiến Ukraine và một lần nữa khi các tàu bị mắc kẹt quanh khu vực Hormuz.</w:t>
      </w:r>
    </w:p>
    <w:p w14:paraId="635A748C" w14:textId="0F729EAA"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Tuy nhiên, </w:t>
      </w:r>
      <w:r w:rsidRPr="00350520">
        <w:rPr>
          <w:rFonts w:ascii="Times New Roman" w:hAnsi="Times New Roman" w:cs="Times New Roman"/>
          <w:sz w:val="26"/>
          <w:szCs w:val="26"/>
        </w:rPr>
        <w:t>giá khí đốt cao đã làm suy yếu nhu cầu tại châu Á</w:t>
      </w:r>
      <w:r w:rsidRPr="005C37E0">
        <w:rPr>
          <w:rFonts w:ascii="Times New Roman" w:hAnsi="Times New Roman" w:cs="Times New Roman"/>
          <w:sz w:val="26"/>
          <w:szCs w:val="26"/>
        </w:rPr>
        <w:t>, các hành trình ngắn hơn giữa Mỹ và châu Âu làm giảm</w:t>
      </w:r>
      <w:r w:rsidR="00350520">
        <w:rPr>
          <w:rFonts w:ascii="Times New Roman" w:hAnsi="Times New Roman" w:cs="Times New Roman"/>
          <w:sz w:val="26"/>
          <w:szCs w:val="26"/>
        </w:rPr>
        <w:t xml:space="preserve"> số</w:t>
      </w:r>
      <w:r w:rsidRPr="005C37E0">
        <w:rPr>
          <w:rFonts w:ascii="Times New Roman" w:hAnsi="Times New Roman" w:cs="Times New Roman"/>
          <w:sz w:val="26"/>
          <w:szCs w:val="26"/>
        </w:rPr>
        <w:t xml:space="preserve"> </w:t>
      </w:r>
      <w:r w:rsidRPr="00350520">
        <w:rPr>
          <w:rFonts w:ascii="Times New Roman" w:hAnsi="Times New Roman" w:cs="Times New Roman"/>
          <w:sz w:val="26"/>
          <w:szCs w:val="26"/>
        </w:rPr>
        <w:t>tấn-hải lý</w:t>
      </w:r>
      <w:r w:rsidRPr="005C37E0">
        <w:rPr>
          <w:rFonts w:ascii="Times New Roman" w:hAnsi="Times New Roman" w:cs="Times New Roman"/>
          <w:sz w:val="26"/>
          <w:szCs w:val="26"/>
        </w:rPr>
        <w:t xml:space="preserve"> </w:t>
      </w:r>
      <w:r w:rsidR="00350520">
        <w:rPr>
          <w:rFonts w:ascii="Times New Roman" w:hAnsi="Times New Roman" w:cs="Times New Roman"/>
          <w:sz w:val="26"/>
          <w:szCs w:val="26"/>
        </w:rPr>
        <w:t>còn</w:t>
      </w:r>
      <w:r w:rsidRPr="005C37E0">
        <w:rPr>
          <w:rFonts w:ascii="Times New Roman" w:hAnsi="Times New Roman" w:cs="Times New Roman"/>
          <w:sz w:val="26"/>
          <w:szCs w:val="26"/>
        </w:rPr>
        <w:t xml:space="preserve"> các tàu </w:t>
      </w:r>
      <w:r w:rsidR="00350520">
        <w:rPr>
          <w:rFonts w:ascii="Times New Roman" w:hAnsi="Times New Roman" w:cs="Times New Roman"/>
          <w:sz w:val="26"/>
          <w:szCs w:val="26"/>
        </w:rPr>
        <w:t xml:space="preserve">tới </w:t>
      </w:r>
      <w:r w:rsidRPr="005C37E0">
        <w:rPr>
          <w:rFonts w:ascii="Times New Roman" w:hAnsi="Times New Roman" w:cs="Times New Roman"/>
          <w:sz w:val="26"/>
          <w:szCs w:val="26"/>
        </w:rPr>
        <w:t>Qatar không được khai thác hết công suất đã quay trở lại thị trường thuê tàu.</w:t>
      </w:r>
    </w:p>
    <w:p w14:paraId="5635E749" w14:textId="6DD82782" w:rsidR="005C37E0" w:rsidRPr="00350520" w:rsidRDefault="005C37E0" w:rsidP="005C37E0">
      <w:pPr>
        <w:spacing w:before="120" w:after="120"/>
        <w:jc w:val="both"/>
        <w:rPr>
          <w:rFonts w:ascii="Times New Roman" w:hAnsi="Times New Roman" w:cs="Times New Roman"/>
          <w:color w:val="EE0000"/>
          <w:sz w:val="26"/>
          <w:szCs w:val="26"/>
        </w:rPr>
      </w:pPr>
      <w:r w:rsidRPr="005C37E0">
        <w:rPr>
          <w:rFonts w:ascii="Times New Roman" w:hAnsi="Times New Roman" w:cs="Times New Roman"/>
          <w:sz w:val="26"/>
          <w:szCs w:val="26"/>
        </w:rPr>
        <w:t xml:space="preserve">Drewry đã nhận diện vấn đề nền tảng này trước đợt gián đoạn mới nhất trong năm nay: </w:t>
      </w:r>
      <w:r w:rsidRPr="00350520">
        <w:rPr>
          <w:rFonts w:ascii="Times New Roman" w:hAnsi="Times New Roman" w:cs="Times New Roman"/>
          <w:sz w:val="26"/>
          <w:szCs w:val="26"/>
        </w:rPr>
        <w:t xml:space="preserve">hơn 100 tàu </w:t>
      </w:r>
      <w:r w:rsidR="00350520">
        <w:rPr>
          <w:rFonts w:ascii="Times New Roman" w:hAnsi="Times New Roman" w:cs="Times New Roman"/>
          <w:sz w:val="26"/>
          <w:szCs w:val="26"/>
        </w:rPr>
        <w:t xml:space="preserve">chở </w:t>
      </w:r>
      <w:r w:rsidRPr="00350520">
        <w:rPr>
          <w:rFonts w:ascii="Times New Roman" w:hAnsi="Times New Roman" w:cs="Times New Roman"/>
          <w:sz w:val="26"/>
          <w:szCs w:val="26"/>
        </w:rPr>
        <w:t>LNG dự kiến được bàn giao trong năm 2026</w:t>
      </w:r>
      <w:r w:rsidRPr="005C37E0">
        <w:rPr>
          <w:rFonts w:ascii="Times New Roman" w:hAnsi="Times New Roman" w:cs="Times New Roman"/>
          <w:sz w:val="26"/>
          <w:szCs w:val="26"/>
        </w:rPr>
        <w:t xml:space="preserve">, khiến tốc độ tăng trưởng đội tàu </w:t>
      </w:r>
      <w:r w:rsidR="00350520">
        <w:rPr>
          <w:rFonts w:ascii="Times New Roman" w:hAnsi="Times New Roman" w:cs="Times New Roman"/>
          <w:sz w:val="26"/>
          <w:szCs w:val="26"/>
        </w:rPr>
        <w:t xml:space="preserve">này </w:t>
      </w:r>
      <w:r w:rsidRPr="005C37E0">
        <w:rPr>
          <w:rFonts w:ascii="Times New Roman" w:hAnsi="Times New Roman" w:cs="Times New Roman"/>
          <w:sz w:val="26"/>
          <w:szCs w:val="26"/>
        </w:rPr>
        <w:t>vượt quá tốc độ bổ sung công suất hóa lỏng LNG mới.</w:t>
      </w:r>
      <w:r w:rsidR="00350520">
        <w:rPr>
          <w:rFonts w:ascii="Times New Roman" w:hAnsi="Times New Roman" w:cs="Times New Roman"/>
          <w:sz w:val="26"/>
          <w:szCs w:val="26"/>
        </w:rPr>
        <w:t xml:space="preserve"> </w:t>
      </w:r>
      <w:r w:rsidRPr="005C37E0">
        <w:rPr>
          <w:rFonts w:ascii="Times New Roman" w:hAnsi="Times New Roman" w:cs="Times New Roman"/>
          <w:sz w:val="26"/>
          <w:szCs w:val="26"/>
        </w:rPr>
        <w:t xml:space="preserve">Đây có thể là </w:t>
      </w:r>
      <w:r w:rsidRPr="00350520">
        <w:rPr>
          <w:rFonts w:ascii="Times New Roman" w:hAnsi="Times New Roman" w:cs="Times New Roman"/>
          <w:color w:val="EE0000"/>
          <w:sz w:val="26"/>
          <w:szCs w:val="26"/>
        </w:rPr>
        <w:t>lời cảnh báo cuối cùng cho phần còn lại của ngành vận tải biển.</w:t>
      </w:r>
    </w:p>
    <w:p w14:paraId="532D52D7" w14:textId="2C3B3BD7"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 xml:space="preserve">Braemar tính toán rằng hoạt động đặt đóng tàu dầu đã làm </w:t>
      </w:r>
      <w:r w:rsidR="00350520" w:rsidRPr="00350520">
        <w:rPr>
          <w:rFonts w:ascii="Times New Roman" w:hAnsi="Times New Roman" w:cs="Times New Roman"/>
          <w:sz w:val="26"/>
          <w:szCs w:val="26"/>
        </w:rPr>
        <w:t>đơn hàng</w:t>
      </w:r>
      <w:r w:rsidRPr="00350520">
        <w:rPr>
          <w:rFonts w:ascii="Times New Roman" w:hAnsi="Times New Roman" w:cs="Times New Roman"/>
          <w:sz w:val="26"/>
          <w:szCs w:val="26"/>
        </w:rPr>
        <w:t xml:space="preserve"> của phân khúc này tăng từ chỉ 4% đội tàu vào năm 2023 lên 27% hiện nay</w:t>
      </w:r>
      <w:r w:rsidRPr="005C37E0">
        <w:rPr>
          <w:rFonts w:ascii="Times New Roman" w:hAnsi="Times New Roman" w:cs="Times New Roman"/>
          <w:sz w:val="26"/>
          <w:szCs w:val="26"/>
        </w:rPr>
        <w:t xml:space="preserve">, trong đó riêng VLCC lên tới </w:t>
      </w:r>
      <w:r w:rsidRPr="00350520">
        <w:rPr>
          <w:rFonts w:ascii="Times New Roman" w:hAnsi="Times New Roman" w:cs="Times New Roman"/>
          <w:sz w:val="26"/>
          <w:szCs w:val="26"/>
        </w:rPr>
        <w:t>37%.</w:t>
      </w:r>
      <w:r w:rsidR="00350520">
        <w:rPr>
          <w:rFonts w:ascii="Times New Roman" w:hAnsi="Times New Roman" w:cs="Times New Roman"/>
          <w:sz w:val="26"/>
          <w:szCs w:val="26"/>
        </w:rPr>
        <w:t xml:space="preserve"> </w:t>
      </w:r>
      <w:r w:rsidRPr="005C37E0">
        <w:rPr>
          <w:rFonts w:ascii="Times New Roman" w:hAnsi="Times New Roman" w:cs="Times New Roman"/>
          <w:sz w:val="26"/>
          <w:szCs w:val="26"/>
        </w:rPr>
        <w:t xml:space="preserve">Đối với tàu hàng rời khô, tỷ lệ này đã tăng lên </w:t>
      </w:r>
      <w:r w:rsidRPr="00350520">
        <w:rPr>
          <w:rFonts w:ascii="Times New Roman" w:hAnsi="Times New Roman" w:cs="Times New Roman"/>
          <w:sz w:val="26"/>
          <w:szCs w:val="26"/>
        </w:rPr>
        <w:t>17%;</w:t>
      </w:r>
      <w:r w:rsidRPr="005C37E0">
        <w:rPr>
          <w:rFonts w:ascii="Times New Roman" w:hAnsi="Times New Roman" w:cs="Times New Roman"/>
          <w:sz w:val="26"/>
          <w:szCs w:val="26"/>
        </w:rPr>
        <w:t xml:space="preserve"> tàu container khoảng </w:t>
      </w:r>
      <w:r w:rsidRPr="00350520">
        <w:rPr>
          <w:rFonts w:ascii="Times New Roman" w:hAnsi="Times New Roman" w:cs="Times New Roman"/>
          <w:sz w:val="26"/>
          <w:szCs w:val="26"/>
        </w:rPr>
        <w:t>40%</w:t>
      </w:r>
      <w:r w:rsidRPr="005C37E0">
        <w:rPr>
          <w:rFonts w:ascii="Times New Roman" w:hAnsi="Times New Roman" w:cs="Times New Roman"/>
          <w:sz w:val="26"/>
          <w:szCs w:val="26"/>
        </w:rPr>
        <w:t xml:space="preserve"> và tàu LPG là </w:t>
      </w:r>
      <w:r w:rsidRPr="00350520">
        <w:rPr>
          <w:rFonts w:ascii="Times New Roman" w:hAnsi="Times New Roman" w:cs="Times New Roman"/>
          <w:sz w:val="26"/>
          <w:szCs w:val="26"/>
        </w:rPr>
        <w:t>43%</w:t>
      </w:r>
      <w:r w:rsidRPr="005C37E0">
        <w:rPr>
          <w:rFonts w:ascii="Times New Roman" w:hAnsi="Times New Roman" w:cs="Times New Roman"/>
          <w:sz w:val="26"/>
          <w:szCs w:val="26"/>
        </w:rPr>
        <w:t>.</w:t>
      </w:r>
    </w:p>
    <w:p w14:paraId="02E92B69" w14:textId="3BB4C78C" w:rsidR="005C37E0" w:rsidRPr="005C37E0" w:rsidRDefault="005C37E0" w:rsidP="005C37E0">
      <w:pPr>
        <w:spacing w:before="120" w:after="120"/>
        <w:jc w:val="both"/>
        <w:rPr>
          <w:rFonts w:ascii="Times New Roman" w:hAnsi="Times New Roman" w:cs="Times New Roman"/>
          <w:sz w:val="26"/>
          <w:szCs w:val="26"/>
        </w:rPr>
      </w:pPr>
      <w:r w:rsidRPr="005C37E0">
        <w:rPr>
          <w:rFonts w:ascii="Times New Roman" w:hAnsi="Times New Roman" w:cs="Times New Roman"/>
          <w:sz w:val="26"/>
          <w:szCs w:val="26"/>
        </w:rPr>
        <w:t>Ngành vận tải biển chắc chắn đã kiếm được đủ tiền để chi trả cho việc mở rộng đội tàu này.</w:t>
      </w:r>
      <w:r w:rsidR="00350520">
        <w:rPr>
          <w:rFonts w:ascii="Times New Roman" w:hAnsi="Times New Roman" w:cs="Times New Roman"/>
          <w:sz w:val="26"/>
          <w:szCs w:val="26"/>
        </w:rPr>
        <w:t xml:space="preserve"> </w:t>
      </w:r>
      <w:r w:rsidRPr="005C37E0">
        <w:rPr>
          <w:rFonts w:ascii="Times New Roman" w:hAnsi="Times New Roman" w:cs="Times New Roman"/>
          <w:sz w:val="26"/>
          <w:szCs w:val="26"/>
        </w:rPr>
        <w:t xml:space="preserve">Martin Stopford, </w:t>
      </w:r>
      <w:r w:rsidRPr="00350520">
        <w:rPr>
          <w:rFonts w:ascii="Times New Roman" w:hAnsi="Times New Roman" w:cs="Times New Roman"/>
          <w:sz w:val="26"/>
          <w:szCs w:val="26"/>
        </w:rPr>
        <w:t>nhà kinh tế học hàng hải nổi tiếng người Anh</w:t>
      </w:r>
      <w:r w:rsidRPr="005C37E0">
        <w:rPr>
          <w:rFonts w:ascii="Times New Roman" w:hAnsi="Times New Roman" w:cs="Times New Roman"/>
          <w:sz w:val="26"/>
          <w:szCs w:val="26"/>
        </w:rPr>
        <w:t xml:space="preserve">, gần đây tính toán rằng ngành vận tải biển đã tạo ra khoảng </w:t>
      </w:r>
      <w:r w:rsidRPr="00350520">
        <w:rPr>
          <w:rFonts w:ascii="Times New Roman" w:hAnsi="Times New Roman" w:cs="Times New Roman"/>
          <w:sz w:val="26"/>
          <w:szCs w:val="26"/>
        </w:rPr>
        <w:t>3,1 nghìn tỷ USD dòng tiền kể từ năm 2021</w:t>
      </w:r>
      <w:r w:rsidRPr="005C37E0">
        <w:rPr>
          <w:rFonts w:ascii="Times New Roman" w:hAnsi="Times New Roman" w:cs="Times New Roman"/>
          <w:sz w:val="26"/>
          <w:szCs w:val="26"/>
        </w:rPr>
        <w:t xml:space="preserve">, trong đó </w:t>
      </w:r>
      <w:r w:rsidRPr="00350520">
        <w:rPr>
          <w:rFonts w:ascii="Times New Roman" w:hAnsi="Times New Roman" w:cs="Times New Roman"/>
          <w:sz w:val="26"/>
          <w:szCs w:val="26"/>
        </w:rPr>
        <w:t>khoảng một phần tư đã được tái đầu tư vào tàu mới.</w:t>
      </w:r>
      <w:r w:rsidR="00350520">
        <w:rPr>
          <w:rFonts w:ascii="Times New Roman" w:hAnsi="Times New Roman" w:cs="Times New Roman"/>
          <w:sz w:val="26"/>
          <w:szCs w:val="26"/>
        </w:rPr>
        <w:t xml:space="preserve"> </w:t>
      </w:r>
      <w:r w:rsidRPr="005C37E0">
        <w:rPr>
          <w:rFonts w:ascii="Times New Roman" w:hAnsi="Times New Roman" w:cs="Times New Roman"/>
          <w:sz w:val="26"/>
          <w:szCs w:val="26"/>
        </w:rPr>
        <w:t xml:space="preserve">Chu kỳ này không nhất thiết phải kết thúc bằng một </w:t>
      </w:r>
      <w:r w:rsidRPr="00350520">
        <w:rPr>
          <w:rFonts w:ascii="Times New Roman" w:hAnsi="Times New Roman" w:cs="Times New Roman"/>
          <w:sz w:val="26"/>
          <w:szCs w:val="26"/>
        </w:rPr>
        <w:t>cuộc khủng hoảng tài chính kiểu năm 2008.</w:t>
      </w:r>
      <w:r w:rsidRPr="005C37E0">
        <w:rPr>
          <w:rFonts w:ascii="Times New Roman" w:hAnsi="Times New Roman" w:cs="Times New Roman"/>
          <w:sz w:val="26"/>
          <w:szCs w:val="26"/>
        </w:rPr>
        <w:t xml:space="preserve"> Các chủ tàu hiện có bảng cân đối tài chính vững mạnh hơn, mức đòn bẩy thấp hơn và lượng tiền mặt lớn hơn đáng kể.</w:t>
      </w:r>
    </w:p>
    <w:p w14:paraId="07477151" w14:textId="363F0681" w:rsidR="00C13E10" w:rsidRDefault="005C37E0" w:rsidP="005C37E0">
      <w:pPr>
        <w:spacing w:before="120" w:after="120"/>
        <w:jc w:val="both"/>
        <w:rPr>
          <w:rFonts w:ascii="Times New Roman" w:hAnsi="Times New Roman" w:cs="Times New Roman"/>
          <w:color w:val="EE0000"/>
          <w:sz w:val="26"/>
          <w:szCs w:val="26"/>
        </w:rPr>
      </w:pPr>
      <w:r w:rsidRPr="00350520">
        <w:rPr>
          <w:rFonts w:ascii="Times New Roman" w:hAnsi="Times New Roman" w:cs="Times New Roman"/>
          <w:color w:val="EE0000"/>
          <w:sz w:val="26"/>
          <w:szCs w:val="26"/>
        </w:rPr>
        <w:t>Những năm 2020 không tạo ra một siêu chu kỳ vận tải biển duy nhất, mà là một chuỗi các siêu chu kỳ chồng lấn lên nhau – điều đó có nghĩa là quá trình đi xuống cũng có thể diễn ra theo cách phân mảnh tương tự.</w:t>
      </w:r>
    </w:p>
    <w:p w14:paraId="4CD0672E" w14:textId="31CB9655" w:rsidR="00350520" w:rsidRPr="00350520" w:rsidRDefault="00350520" w:rsidP="00350520">
      <w:pPr>
        <w:spacing w:before="120" w:after="120"/>
        <w:jc w:val="center"/>
        <w:rPr>
          <w:rFonts w:ascii="Times New Roman" w:hAnsi="Times New Roman" w:cs="Times New Roman"/>
          <w:color w:val="000000" w:themeColor="text1"/>
          <w:sz w:val="26"/>
          <w:szCs w:val="26"/>
        </w:rPr>
      </w:pPr>
      <w:r w:rsidRPr="00350520">
        <w:rPr>
          <w:rFonts w:ascii="Times New Roman" w:hAnsi="Times New Roman" w:cs="Times New Roman"/>
          <w:color w:val="000000" w:themeColor="text1"/>
          <w:sz w:val="26"/>
          <w:szCs w:val="26"/>
        </w:rPr>
        <w:t>-------------------------------------------------</w:t>
      </w:r>
    </w:p>
    <w:sectPr w:rsidR="00350520" w:rsidRPr="00350520" w:rsidSect="005C37E0">
      <w:pgSz w:w="12240" w:h="15840"/>
      <w:pgMar w:top="99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E0"/>
    <w:rsid w:val="000501D0"/>
    <w:rsid w:val="0017161F"/>
    <w:rsid w:val="00350520"/>
    <w:rsid w:val="004F6F1E"/>
    <w:rsid w:val="005C37E0"/>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48988"/>
  <w15:chartTrackingRefBased/>
  <w15:docId w15:val="{3FC7C319-95BA-433B-AEE4-4B6D59F3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7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7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7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7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37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37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7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7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7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7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7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7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7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7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7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7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7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7E0"/>
    <w:rPr>
      <w:rFonts w:eastAsiaTheme="majorEastAsia" w:cstheme="majorBidi"/>
      <w:color w:val="272727" w:themeColor="text1" w:themeTint="D8"/>
    </w:rPr>
  </w:style>
  <w:style w:type="paragraph" w:styleId="Title">
    <w:name w:val="Title"/>
    <w:basedOn w:val="Normal"/>
    <w:next w:val="Normal"/>
    <w:link w:val="TitleChar"/>
    <w:uiPriority w:val="10"/>
    <w:qFormat/>
    <w:rsid w:val="005C3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7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7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7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7E0"/>
    <w:pPr>
      <w:spacing w:before="160"/>
      <w:jc w:val="center"/>
    </w:pPr>
    <w:rPr>
      <w:i/>
      <w:iCs/>
      <w:color w:val="404040" w:themeColor="text1" w:themeTint="BF"/>
    </w:rPr>
  </w:style>
  <w:style w:type="character" w:customStyle="1" w:styleId="QuoteChar">
    <w:name w:val="Quote Char"/>
    <w:basedOn w:val="DefaultParagraphFont"/>
    <w:link w:val="Quote"/>
    <w:uiPriority w:val="29"/>
    <w:rsid w:val="005C37E0"/>
    <w:rPr>
      <w:i/>
      <w:iCs/>
      <w:color w:val="404040" w:themeColor="text1" w:themeTint="BF"/>
    </w:rPr>
  </w:style>
  <w:style w:type="paragraph" w:styleId="ListParagraph">
    <w:name w:val="List Paragraph"/>
    <w:basedOn w:val="Normal"/>
    <w:uiPriority w:val="34"/>
    <w:qFormat/>
    <w:rsid w:val="005C37E0"/>
    <w:pPr>
      <w:ind w:left="720"/>
      <w:contextualSpacing/>
    </w:pPr>
  </w:style>
  <w:style w:type="character" w:styleId="IntenseEmphasis">
    <w:name w:val="Intense Emphasis"/>
    <w:basedOn w:val="DefaultParagraphFont"/>
    <w:uiPriority w:val="21"/>
    <w:qFormat/>
    <w:rsid w:val="005C37E0"/>
    <w:rPr>
      <w:i/>
      <w:iCs/>
      <w:color w:val="0F4761" w:themeColor="accent1" w:themeShade="BF"/>
    </w:rPr>
  </w:style>
  <w:style w:type="paragraph" w:styleId="IntenseQuote">
    <w:name w:val="Intense Quote"/>
    <w:basedOn w:val="Normal"/>
    <w:next w:val="Normal"/>
    <w:link w:val="IntenseQuoteChar"/>
    <w:uiPriority w:val="30"/>
    <w:qFormat/>
    <w:rsid w:val="005C3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7E0"/>
    <w:rPr>
      <w:i/>
      <w:iCs/>
      <w:color w:val="0F4761" w:themeColor="accent1" w:themeShade="BF"/>
    </w:rPr>
  </w:style>
  <w:style w:type="character" w:styleId="IntenseReference">
    <w:name w:val="Intense Reference"/>
    <w:basedOn w:val="DefaultParagraphFont"/>
    <w:uiPriority w:val="32"/>
    <w:qFormat/>
    <w:rsid w:val="005C37E0"/>
    <w:rPr>
      <w:b/>
      <w:bCs/>
      <w:smallCaps/>
      <w:color w:val="0F4761" w:themeColor="accent1" w:themeShade="BF"/>
      <w:spacing w:val="5"/>
    </w:rPr>
  </w:style>
  <w:style w:type="character" w:styleId="Hyperlink">
    <w:name w:val="Hyperlink"/>
    <w:basedOn w:val="DefaultParagraphFont"/>
    <w:uiPriority w:val="99"/>
    <w:unhideWhenUsed/>
    <w:rsid w:val="005C37E0"/>
    <w:rPr>
      <w:color w:val="467886" w:themeColor="hyperlink"/>
      <w:u w:val="single"/>
    </w:rPr>
  </w:style>
  <w:style w:type="character" w:styleId="UnresolvedMention">
    <w:name w:val="Unresolved Mention"/>
    <w:basedOn w:val="DefaultParagraphFont"/>
    <w:uiPriority w:val="99"/>
    <w:semiHidden/>
    <w:unhideWhenUsed/>
    <w:rsid w:val="005C37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lash247.com/wp-content/uploads/2026/09/MSICycle-scaled.jpg"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plash247.com/wp-content/uploads/2026/09/BraemarRates.jp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splash247.com/author/samc/"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1061</Words>
  <Characters>6050</Characters>
  <Application>Microsoft Office Word</Application>
  <DocSecurity>0</DocSecurity>
  <Lines>50</Lines>
  <Paragraphs>14</Paragraphs>
  <ScaleCrop>false</ScaleCrop>
  <Company>HP</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2026-09-24T09:55:00Z</dcterms:created>
  <dcterms:modified xsi:type="dcterms:W3CDTF">2026-09-25T01:13:00Z</dcterms:modified>
</cp:coreProperties>
</file>