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ACBBE" w14:textId="5AA94589" w:rsidR="002A2045" w:rsidRPr="002A2045" w:rsidRDefault="002A2045" w:rsidP="002A2045">
      <w:pPr>
        <w:spacing w:line="240" w:lineRule="auto"/>
        <w:jc w:val="center"/>
        <w:rPr>
          <w:rFonts w:ascii="Times New Roman" w:hAnsi="Times New Roman" w:cs="Times New Roman"/>
          <w:b/>
          <w:bCs/>
          <w:sz w:val="40"/>
          <w:szCs w:val="40"/>
        </w:rPr>
      </w:pPr>
      <w:r w:rsidRPr="002A2045">
        <w:rPr>
          <w:rFonts w:ascii="Times New Roman" w:hAnsi="Times New Roman" w:cs="Times New Roman"/>
          <w:b/>
          <w:bCs/>
          <w:sz w:val="40"/>
          <w:szCs w:val="40"/>
        </w:rPr>
        <w:t>Iran đe dọa mở rộng vùng cấm quanh eo biển Hormuz sau các vụ tấn công tàu chở dầu</w:t>
      </w:r>
    </w:p>
    <w:p w14:paraId="0441B028" w14:textId="18195A75" w:rsidR="002A2045" w:rsidRPr="002A2045" w:rsidRDefault="002A2045" w:rsidP="002A2045">
      <w:pPr>
        <w:jc w:val="right"/>
      </w:pPr>
      <w:r w:rsidRPr="002A2045">
        <w:t> </w:t>
      </w:r>
      <w:hyperlink r:id="rId4" w:tooltip="Sam Chambers" w:history="1">
        <w:r w:rsidRPr="002A2045">
          <w:rPr>
            <w:rStyle w:val="Hyperlink"/>
            <w:b/>
            <w:bCs/>
          </w:rPr>
          <w:t>Sam Chambers</w:t>
        </w:r>
      </w:hyperlink>
      <w:r>
        <w:t xml:space="preserve"> </w:t>
      </w:r>
    </w:p>
    <w:p w14:paraId="670FAFA4" w14:textId="37217AC6" w:rsidR="002A2045" w:rsidRPr="002A2045" w:rsidRDefault="002A2045" w:rsidP="002A2045">
      <w:pPr>
        <w:jc w:val="center"/>
      </w:pPr>
      <w:r w:rsidRPr="002A2045">
        <w:drawing>
          <wp:inline distT="0" distB="0" distL="0" distR="0" wp14:anchorId="57A7AF3E" wp14:editId="24CA7022">
            <wp:extent cx="5943600" cy="3584575"/>
            <wp:effectExtent l="0" t="0" r="0" b="0"/>
            <wp:docPr id="3579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r w:rsidRPr="002A2045">
        <w:t>CENTCOM</w:t>
      </w:r>
    </w:p>
    <w:p w14:paraId="65F32D85" w14:textId="77777777" w:rsidR="002A2045" w:rsidRPr="002A2045" w:rsidRDefault="002A2045" w:rsidP="002A2045">
      <w:pPr>
        <w:spacing w:before="120" w:after="120"/>
        <w:jc w:val="both"/>
        <w:rPr>
          <w:rFonts w:ascii="Times New Roman" w:hAnsi="Times New Roman" w:cs="Times New Roman"/>
          <w:sz w:val="26"/>
          <w:szCs w:val="26"/>
        </w:rPr>
      </w:pPr>
      <w:r w:rsidRPr="002A2045">
        <w:rPr>
          <w:rFonts w:ascii="Times New Roman" w:hAnsi="Times New Roman" w:cs="Times New Roman"/>
          <w:sz w:val="26"/>
          <w:szCs w:val="26"/>
        </w:rPr>
        <w:t xml:space="preserve">Cuộc chiến tàu chở dầu ngày càng trở nên khốc liệt quanh eo biển Hormuz đang đe dọa đẩy giá dầu tăng mạnh, khi Goldman Sachs cảnh báo hôm nay rằng giá dầu Brent có thể lên tới </w:t>
      </w:r>
      <w:r w:rsidRPr="002A2045">
        <w:rPr>
          <w:rFonts w:ascii="Times New Roman" w:hAnsi="Times New Roman" w:cs="Times New Roman"/>
          <w:color w:val="EE0000"/>
          <w:sz w:val="26"/>
          <w:szCs w:val="26"/>
        </w:rPr>
        <w:t xml:space="preserve">120 USD/thùng </w:t>
      </w:r>
      <w:r w:rsidRPr="002A2045">
        <w:rPr>
          <w:rFonts w:ascii="Times New Roman" w:hAnsi="Times New Roman" w:cs="Times New Roman"/>
          <w:sz w:val="26"/>
          <w:szCs w:val="26"/>
        </w:rPr>
        <w:t>nếu các cuộc tấn công nhằm vào tàu thuyền tiếp tục leo thang.</w:t>
      </w:r>
    </w:p>
    <w:p w14:paraId="3D263C94" w14:textId="77777777" w:rsidR="002A2045" w:rsidRPr="002A2045" w:rsidRDefault="002A2045" w:rsidP="002A2045">
      <w:pPr>
        <w:spacing w:before="120" w:after="120"/>
        <w:jc w:val="both"/>
        <w:rPr>
          <w:rFonts w:ascii="Times New Roman" w:hAnsi="Times New Roman" w:cs="Times New Roman"/>
          <w:sz w:val="26"/>
          <w:szCs w:val="26"/>
        </w:rPr>
      </w:pPr>
      <w:r w:rsidRPr="002A2045">
        <w:rPr>
          <w:rFonts w:ascii="Times New Roman" w:hAnsi="Times New Roman" w:cs="Times New Roman"/>
          <w:sz w:val="26"/>
          <w:szCs w:val="26"/>
        </w:rPr>
        <w:t xml:space="preserve">Cảnh báo được đưa ra sau một cuối tuần đặc biệt căng thẳng trên biển, trong </w:t>
      </w:r>
      <w:r w:rsidRPr="002A2045">
        <w:rPr>
          <w:rFonts w:ascii="Times New Roman" w:hAnsi="Times New Roman" w:cs="Times New Roman"/>
          <w:color w:val="EE0000"/>
          <w:sz w:val="26"/>
          <w:szCs w:val="26"/>
        </w:rPr>
        <w:t>đó Iran tuyên bố đã tấn công ba tàu chở dầu</w:t>
      </w:r>
      <w:r w:rsidRPr="002A2045">
        <w:rPr>
          <w:rFonts w:ascii="Times New Roman" w:hAnsi="Times New Roman" w:cs="Times New Roman"/>
          <w:sz w:val="26"/>
          <w:szCs w:val="26"/>
        </w:rPr>
        <w:t>, Mỹ phá hủy hoặc vô hiệu hóa ba tàu chở dầu thô của Iran, còn Tehran công bố kế hoạch thiết lập một vùng cấm mới xung quanh tuyến hàng hải huyết mạch về dầu mỏ này.</w:t>
      </w:r>
    </w:p>
    <w:p w14:paraId="7EEEDDDE" w14:textId="05B15E13" w:rsidR="002A2045" w:rsidRPr="002A2045" w:rsidRDefault="002A2045" w:rsidP="002A2045">
      <w:pPr>
        <w:spacing w:before="120" w:after="120"/>
        <w:jc w:val="both"/>
        <w:rPr>
          <w:rFonts w:ascii="Times New Roman" w:hAnsi="Times New Roman" w:cs="Times New Roman"/>
          <w:sz w:val="26"/>
          <w:szCs w:val="26"/>
        </w:rPr>
      </w:pPr>
      <w:r w:rsidRPr="002A2045">
        <w:rPr>
          <w:rFonts w:ascii="Times New Roman" w:hAnsi="Times New Roman" w:cs="Times New Roman"/>
          <w:sz w:val="26"/>
          <w:szCs w:val="26"/>
        </w:rPr>
        <w:t xml:space="preserve">Daan Struyven, đồng trưởng bộ phận nghiên cứu hàng hóa toàn cầu của Goldman Sachs, cho biết những diễn biến trong những ngày gần đây cho thấy </w:t>
      </w:r>
      <w:r>
        <w:rPr>
          <w:rFonts w:ascii="Times New Roman" w:hAnsi="Times New Roman" w:cs="Times New Roman"/>
          <w:sz w:val="26"/>
          <w:szCs w:val="26"/>
        </w:rPr>
        <w:t>mối nguy hiểm</w:t>
      </w:r>
      <w:r w:rsidRPr="002A2045">
        <w:rPr>
          <w:rFonts w:ascii="Times New Roman" w:hAnsi="Times New Roman" w:cs="Times New Roman"/>
          <w:sz w:val="26"/>
          <w:szCs w:val="26"/>
        </w:rPr>
        <w:t xml:space="preserve"> thực sự rằng tình trạng gián đoạn vận tải biển có thể </w:t>
      </w:r>
      <w:r w:rsidRPr="002A2045">
        <w:rPr>
          <w:rFonts w:ascii="Times New Roman" w:hAnsi="Times New Roman" w:cs="Times New Roman"/>
          <w:color w:val="EE0000"/>
          <w:sz w:val="26"/>
          <w:szCs w:val="26"/>
        </w:rPr>
        <w:t>mở rộng và trở nên nghiêm trọng hơn</w:t>
      </w:r>
      <w:r w:rsidRPr="002A2045">
        <w:rPr>
          <w:rFonts w:ascii="Times New Roman" w:hAnsi="Times New Roman" w:cs="Times New Roman"/>
          <w:sz w:val="26"/>
          <w:szCs w:val="26"/>
        </w:rPr>
        <w:t xml:space="preserve">. Ngân hàng này nhận định giá dầu Brent có thể đạt </w:t>
      </w:r>
      <w:r w:rsidRPr="002A2045">
        <w:rPr>
          <w:rFonts w:ascii="Times New Roman" w:hAnsi="Times New Roman" w:cs="Times New Roman"/>
          <w:color w:val="EE0000"/>
          <w:sz w:val="26"/>
          <w:szCs w:val="26"/>
        </w:rPr>
        <w:t xml:space="preserve">120 USD/thùng </w:t>
      </w:r>
      <w:r w:rsidRPr="002A2045">
        <w:rPr>
          <w:rFonts w:ascii="Times New Roman" w:hAnsi="Times New Roman" w:cs="Times New Roman"/>
          <w:sz w:val="26"/>
          <w:szCs w:val="26"/>
        </w:rPr>
        <w:t xml:space="preserve">trong kịch bản căng thẳng leo thang. Sáng thứ Hai, giá Brent được giao dịch quanh mức </w:t>
      </w:r>
      <w:r w:rsidRPr="002A2045">
        <w:rPr>
          <w:rFonts w:ascii="Times New Roman" w:hAnsi="Times New Roman" w:cs="Times New Roman"/>
          <w:color w:val="EE0000"/>
          <w:sz w:val="26"/>
          <w:szCs w:val="26"/>
        </w:rPr>
        <w:t>97 USD/thùng</w:t>
      </w:r>
      <w:r w:rsidRPr="002A2045">
        <w:rPr>
          <w:rFonts w:ascii="Times New Roman" w:hAnsi="Times New Roman" w:cs="Times New Roman"/>
          <w:sz w:val="26"/>
          <w:szCs w:val="26"/>
        </w:rPr>
        <w:t>.</w:t>
      </w:r>
    </w:p>
    <w:p w14:paraId="2CC28144" w14:textId="77777777" w:rsidR="002A2045" w:rsidRPr="002A2045" w:rsidRDefault="002A2045" w:rsidP="002A2045">
      <w:pPr>
        <w:spacing w:before="120" w:after="120"/>
        <w:jc w:val="both"/>
        <w:rPr>
          <w:rFonts w:ascii="Times New Roman" w:hAnsi="Times New Roman" w:cs="Times New Roman"/>
          <w:sz w:val="26"/>
          <w:szCs w:val="26"/>
        </w:rPr>
      </w:pPr>
      <w:r w:rsidRPr="002A2045">
        <w:rPr>
          <w:rFonts w:ascii="Times New Roman" w:hAnsi="Times New Roman" w:cs="Times New Roman"/>
          <w:sz w:val="26"/>
          <w:szCs w:val="26"/>
        </w:rPr>
        <w:t xml:space="preserve">Lực lượng Vệ binh Cách mạng Hồi giáo Iran (IRGC) tối thứ Bảy cho biết họ đã nhằm vào ba tàu chở dầu đang đi qua một tuyến mà Iran gọi là </w:t>
      </w:r>
      <w:r w:rsidRPr="002A2045">
        <w:rPr>
          <w:rFonts w:ascii="Times New Roman" w:hAnsi="Times New Roman" w:cs="Times New Roman"/>
          <w:b/>
          <w:bCs/>
          <w:sz w:val="26"/>
          <w:szCs w:val="26"/>
        </w:rPr>
        <w:t>“</w:t>
      </w:r>
      <w:r w:rsidRPr="002A2045">
        <w:rPr>
          <w:rFonts w:ascii="Times New Roman" w:hAnsi="Times New Roman" w:cs="Times New Roman"/>
          <w:sz w:val="26"/>
          <w:szCs w:val="26"/>
        </w:rPr>
        <w:t>tuyến đường không được phép” tại eo biển Hormuz, cùng với ba tàu có liên hệ với Mỹ ở những khu vực khác. Danh tính của các tàu chở dầu này hiện chưa được xác nhận.</w:t>
      </w:r>
    </w:p>
    <w:p w14:paraId="3CE5CBAB" w14:textId="77777777" w:rsidR="002A2045" w:rsidRPr="002A2045" w:rsidRDefault="002A2045" w:rsidP="002A2045">
      <w:pPr>
        <w:spacing w:before="120" w:after="120"/>
        <w:jc w:val="both"/>
        <w:rPr>
          <w:rFonts w:ascii="Times New Roman" w:hAnsi="Times New Roman" w:cs="Times New Roman"/>
          <w:sz w:val="26"/>
          <w:szCs w:val="26"/>
        </w:rPr>
      </w:pPr>
      <w:r w:rsidRPr="002A2045">
        <w:rPr>
          <w:rFonts w:ascii="Times New Roman" w:hAnsi="Times New Roman" w:cs="Times New Roman"/>
          <w:sz w:val="26"/>
          <w:szCs w:val="26"/>
        </w:rPr>
        <w:lastRenderedPageBreak/>
        <w:t xml:space="preserve">Cơ quan Điều hành Thương mại Hàng hải Anh (UK Maritime Trade Operations – UKMTO) cũng báo cáo riêng rằng một số tàu thương mại tại vùng phía bắc Vịnh Ả Rập và Vịnh Oman đã bị tấn công bằng </w:t>
      </w:r>
      <w:r w:rsidRPr="002A2045">
        <w:rPr>
          <w:rFonts w:ascii="Times New Roman" w:hAnsi="Times New Roman" w:cs="Times New Roman"/>
          <w:color w:val="EE0000"/>
          <w:sz w:val="26"/>
          <w:szCs w:val="26"/>
        </w:rPr>
        <w:t>“hỏa lực gây mất khả năng hoạt động” (disabling fire</w:t>
      </w:r>
      <w:r w:rsidRPr="002A2045">
        <w:rPr>
          <w:rFonts w:ascii="Times New Roman" w:hAnsi="Times New Roman" w:cs="Times New Roman"/>
          <w:b/>
          <w:bCs/>
          <w:sz w:val="26"/>
          <w:szCs w:val="26"/>
        </w:rPr>
        <w:t>)</w:t>
      </w:r>
      <w:r w:rsidRPr="002A2045">
        <w:rPr>
          <w:rFonts w:ascii="Times New Roman" w:hAnsi="Times New Roman" w:cs="Times New Roman"/>
          <w:sz w:val="26"/>
          <w:szCs w:val="26"/>
        </w:rPr>
        <w:t>, mặc dù thông tin chi tiết về thương vong và ô nhiễm vẫn chưa rõ ràng.</w:t>
      </w:r>
    </w:p>
    <w:p w14:paraId="56C34147" w14:textId="77777777" w:rsidR="002A2045" w:rsidRPr="002A2045" w:rsidRDefault="002A2045" w:rsidP="002A2045">
      <w:pPr>
        <w:spacing w:before="120" w:after="120"/>
        <w:jc w:val="both"/>
        <w:rPr>
          <w:rFonts w:ascii="Times New Roman" w:hAnsi="Times New Roman" w:cs="Times New Roman"/>
          <w:sz w:val="26"/>
          <w:szCs w:val="26"/>
        </w:rPr>
      </w:pPr>
      <w:r w:rsidRPr="002A2045">
        <w:rPr>
          <w:rFonts w:ascii="Times New Roman" w:hAnsi="Times New Roman" w:cs="Times New Roman"/>
          <w:sz w:val="26"/>
          <w:szCs w:val="26"/>
        </w:rPr>
        <w:t xml:space="preserve">Hành động của Iran diễn ra sau các cuộc tấn công của Mỹ nhằm vào </w:t>
      </w:r>
      <w:r w:rsidRPr="002A2045">
        <w:rPr>
          <w:rFonts w:ascii="Times New Roman" w:hAnsi="Times New Roman" w:cs="Times New Roman"/>
          <w:color w:val="EE0000"/>
          <w:sz w:val="26"/>
          <w:szCs w:val="26"/>
        </w:rPr>
        <w:t>ba tàu chở dầu của NITC</w:t>
      </w:r>
      <w:r w:rsidRPr="002A2045">
        <w:rPr>
          <w:rFonts w:ascii="Times New Roman" w:hAnsi="Times New Roman" w:cs="Times New Roman"/>
          <w:sz w:val="26"/>
          <w:szCs w:val="26"/>
        </w:rPr>
        <w:t>. Bộ Tư lệnh Trung tâm Mỹ (CENTCOM) cho biết tàu Downy, gần đảo Kharg, và Stark 1, gần Jask, đã bị vô hiệu hóa vĩnh viễn, trong khi tàu Kylo, còn được gọi là Noxen, đang không chở hàng, đã bị phá hủy tại Vịnh Oman. Washington cho biết các cuộc tấn công này là hành động trả đũa đối với việc Iran phóng tên lửa đạn đạo nhằm vào hai tàu chiến của Hải quân Mỹ.</w:t>
      </w:r>
    </w:p>
    <w:p w14:paraId="1BAC18B0" w14:textId="77777777" w:rsidR="002A2045" w:rsidRPr="002A2045" w:rsidRDefault="002A2045" w:rsidP="002A2045">
      <w:pPr>
        <w:spacing w:before="120" w:after="120"/>
        <w:jc w:val="both"/>
        <w:rPr>
          <w:rFonts w:ascii="Times New Roman" w:hAnsi="Times New Roman" w:cs="Times New Roman"/>
          <w:sz w:val="26"/>
          <w:szCs w:val="26"/>
        </w:rPr>
      </w:pPr>
      <w:r w:rsidRPr="002A2045">
        <w:rPr>
          <w:rFonts w:ascii="Times New Roman" w:hAnsi="Times New Roman" w:cs="Times New Roman"/>
          <w:sz w:val="26"/>
          <w:szCs w:val="26"/>
        </w:rPr>
        <w:t xml:space="preserve">Giờ đây, cuộc đối đầu đã vượt ra ngoài phạm vi các cuộc tấn công nhằm vào từng tàu riêng lẻ. Mohsen Rezaei, người vừa được bổ nhiệm làm người đứng đầu Hội đồng </w:t>
      </w:r>
      <w:proofErr w:type="gramStart"/>
      <w:r w:rsidRPr="002A2045">
        <w:rPr>
          <w:rFonts w:ascii="Times New Roman" w:hAnsi="Times New Roman" w:cs="Times New Roman"/>
          <w:sz w:val="26"/>
          <w:szCs w:val="26"/>
        </w:rPr>
        <w:t>An</w:t>
      </w:r>
      <w:proofErr w:type="gramEnd"/>
      <w:r w:rsidRPr="002A2045">
        <w:rPr>
          <w:rFonts w:ascii="Times New Roman" w:hAnsi="Times New Roman" w:cs="Times New Roman"/>
          <w:sz w:val="26"/>
          <w:szCs w:val="26"/>
        </w:rPr>
        <w:t xml:space="preserve"> ninh Quốc gia Tối cao Iran, hôm Chủ nhật cho biết Tehran sẽ công bố một vùng cấm bên ngoài Hormuz trong những ngày tới.</w:t>
      </w:r>
    </w:p>
    <w:p w14:paraId="343BCDE3" w14:textId="77777777" w:rsidR="002A2045" w:rsidRDefault="002A2045" w:rsidP="002A2045">
      <w:pPr>
        <w:spacing w:before="120" w:after="120"/>
        <w:jc w:val="both"/>
        <w:rPr>
          <w:rFonts w:ascii="Times New Roman" w:hAnsi="Times New Roman" w:cs="Times New Roman"/>
          <w:sz w:val="26"/>
          <w:szCs w:val="26"/>
        </w:rPr>
      </w:pPr>
      <w:r w:rsidRPr="002A2045">
        <w:rPr>
          <w:rFonts w:ascii="Times New Roman" w:hAnsi="Times New Roman" w:cs="Times New Roman"/>
          <w:sz w:val="26"/>
          <w:szCs w:val="26"/>
        </w:rPr>
        <w:t>Khu vực này được dự kiến sẽ kéo dài từ khu vực mà Iran coi là ranh giới của lệnh phong tỏa hải quân Mỹ về phía eo biển và vào một số khu vực của Vịnh Ba Tư. Các tàu cố gắng đi vào khu vực này và quá cảnh qua eo biển Hormuz có thể phải đối mặt với các biện pháp trừng phạt hoặc hành động cưỡng chế từ phía Iran.</w:t>
      </w:r>
    </w:p>
    <w:p w14:paraId="02CB16E3" w14:textId="60FD7FA7" w:rsidR="00C13E10" w:rsidRPr="002A2045" w:rsidRDefault="002A2045" w:rsidP="002A2045">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2A2045" w:rsidSect="002A2045">
      <w:pgSz w:w="12240" w:h="15840"/>
      <w:pgMar w:top="900" w:right="117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45"/>
    <w:rsid w:val="000501D0"/>
    <w:rsid w:val="002A2045"/>
    <w:rsid w:val="00C13E10"/>
    <w:rsid w:val="00EB4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959BA"/>
  <w15:chartTrackingRefBased/>
  <w15:docId w15:val="{27EE78CF-9F25-43DC-A7A4-9572592F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0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0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0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0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0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0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0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0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0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0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0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0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0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0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0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045"/>
    <w:rPr>
      <w:rFonts w:eastAsiaTheme="majorEastAsia" w:cstheme="majorBidi"/>
      <w:color w:val="272727" w:themeColor="text1" w:themeTint="D8"/>
    </w:rPr>
  </w:style>
  <w:style w:type="paragraph" w:styleId="Title">
    <w:name w:val="Title"/>
    <w:basedOn w:val="Normal"/>
    <w:next w:val="Normal"/>
    <w:link w:val="TitleChar"/>
    <w:uiPriority w:val="10"/>
    <w:qFormat/>
    <w:rsid w:val="002A2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0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0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0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045"/>
    <w:pPr>
      <w:spacing w:before="160"/>
      <w:jc w:val="center"/>
    </w:pPr>
    <w:rPr>
      <w:i/>
      <w:iCs/>
      <w:color w:val="404040" w:themeColor="text1" w:themeTint="BF"/>
    </w:rPr>
  </w:style>
  <w:style w:type="character" w:customStyle="1" w:styleId="QuoteChar">
    <w:name w:val="Quote Char"/>
    <w:basedOn w:val="DefaultParagraphFont"/>
    <w:link w:val="Quote"/>
    <w:uiPriority w:val="29"/>
    <w:rsid w:val="002A2045"/>
    <w:rPr>
      <w:i/>
      <w:iCs/>
      <w:color w:val="404040" w:themeColor="text1" w:themeTint="BF"/>
    </w:rPr>
  </w:style>
  <w:style w:type="paragraph" w:styleId="ListParagraph">
    <w:name w:val="List Paragraph"/>
    <w:basedOn w:val="Normal"/>
    <w:uiPriority w:val="34"/>
    <w:qFormat/>
    <w:rsid w:val="002A2045"/>
    <w:pPr>
      <w:ind w:left="720"/>
      <w:contextualSpacing/>
    </w:pPr>
  </w:style>
  <w:style w:type="character" w:styleId="IntenseEmphasis">
    <w:name w:val="Intense Emphasis"/>
    <w:basedOn w:val="DefaultParagraphFont"/>
    <w:uiPriority w:val="21"/>
    <w:qFormat/>
    <w:rsid w:val="002A2045"/>
    <w:rPr>
      <w:i/>
      <w:iCs/>
      <w:color w:val="0F4761" w:themeColor="accent1" w:themeShade="BF"/>
    </w:rPr>
  </w:style>
  <w:style w:type="paragraph" w:styleId="IntenseQuote">
    <w:name w:val="Intense Quote"/>
    <w:basedOn w:val="Normal"/>
    <w:next w:val="Normal"/>
    <w:link w:val="IntenseQuoteChar"/>
    <w:uiPriority w:val="30"/>
    <w:qFormat/>
    <w:rsid w:val="002A2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045"/>
    <w:rPr>
      <w:i/>
      <w:iCs/>
      <w:color w:val="0F4761" w:themeColor="accent1" w:themeShade="BF"/>
    </w:rPr>
  </w:style>
  <w:style w:type="character" w:styleId="IntenseReference">
    <w:name w:val="Intense Reference"/>
    <w:basedOn w:val="DefaultParagraphFont"/>
    <w:uiPriority w:val="32"/>
    <w:qFormat/>
    <w:rsid w:val="002A2045"/>
    <w:rPr>
      <w:b/>
      <w:bCs/>
      <w:smallCaps/>
      <w:color w:val="0F4761" w:themeColor="accent1" w:themeShade="BF"/>
      <w:spacing w:val="5"/>
    </w:rPr>
  </w:style>
  <w:style w:type="character" w:styleId="Hyperlink">
    <w:name w:val="Hyperlink"/>
    <w:basedOn w:val="DefaultParagraphFont"/>
    <w:uiPriority w:val="99"/>
    <w:unhideWhenUsed/>
    <w:rsid w:val="002A2045"/>
    <w:rPr>
      <w:color w:val="467886" w:themeColor="hyperlink"/>
      <w:u w:val="single"/>
    </w:rPr>
  </w:style>
  <w:style w:type="character" w:styleId="UnresolvedMention">
    <w:name w:val="Unresolved Mention"/>
    <w:basedOn w:val="DefaultParagraphFont"/>
    <w:uiPriority w:val="99"/>
    <w:semiHidden/>
    <w:unhideWhenUsed/>
    <w:rsid w:val="002A2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421</Words>
  <Characters>2406</Characters>
  <Application>Microsoft Office Word</Application>
  <DocSecurity>0</DocSecurity>
  <Lines>20</Lines>
  <Paragraphs>5</Paragraphs>
  <ScaleCrop>false</ScaleCrop>
  <Company>HP</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2026-09-08T01:21:00Z</dcterms:created>
  <dcterms:modified xsi:type="dcterms:W3CDTF">2026-09-08T01:31:00Z</dcterms:modified>
</cp:coreProperties>
</file>