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373E" w14:textId="33D495B2" w:rsidR="00F879CC" w:rsidRPr="00F879CC" w:rsidRDefault="00F879CC" w:rsidP="00F879CC">
      <w:pPr>
        <w:spacing w:line="240" w:lineRule="auto"/>
        <w:jc w:val="center"/>
        <w:rPr>
          <w:rFonts w:ascii="Times New Roman" w:hAnsi="Times New Roman" w:cs="Times New Roman"/>
          <w:b/>
          <w:bCs/>
          <w:color w:val="EE0000"/>
          <w:sz w:val="40"/>
          <w:szCs w:val="40"/>
        </w:rPr>
      </w:pPr>
      <w:r w:rsidRPr="00F879CC">
        <w:rPr>
          <w:rFonts w:ascii="Times New Roman" w:hAnsi="Times New Roman" w:cs="Times New Roman"/>
          <w:b/>
          <w:bCs/>
          <w:color w:val="EE0000"/>
          <w:sz w:val="40"/>
          <w:szCs w:val="40"/>
        </w:rPr>
        <w:t xml:space="preserve">Các cường quốc hàng hải cảnh báo hệ thống luật lệ hàng hải toàn cầu đang </w:t>
      </w:r>
      <w:r w:rsidRPr="00F879CC">
        <w:rPr>
          <w:rFonts w:ascii="Times New Roman" w:hAnsi="Times New Roman" w:cs="Times New Roman"/>
          <w:b/>
          <w:bCs/>
          <w:color w:val="EE0000"/>
          <w:sz w:val="40"/>
          <w:szCs w:val="40"/>
        </w:rPr>
        <w:t xml:space="preserve">bị </w:t>
      </w:r>
      <w:r w:rsidRPr="00F879CC">
        <w:rPr>
          <w:rFonts w:ascii="Times New Roman" w:hAnsi="Times New Roman" w:cs="Times New Roman"/>
          <w:b/>
          <w:bCs/>
          <w:color w:val="EE0000"/>
          <w:sz w:val="40"/>
          <w:szCs w:val="40"/>
        </w:rPr>
        <w:t>suy yếu</w:t>
      </w:r>
    </w:p>
    <w:p w14:paraId="49A2CA98" w14:textId="01B6D285" w:rsidR="00F879CC" w:rsidRPr="00F879CC" w:rsidRDefault="00F879CC" w:rsidP="00F879CC">
      <w:pPr>
        <w:jc w:val="right"/>
      </w:pPr>
      <w:r w:rsidRPr="00F879CC">
        <w:t> </w:t>
      </w:r>
      <w:hyperlink r:id="rId4" w:tooltip="Sam Chambers" w:history="1">
        <w:r w:rsidRPr="00F879CC">
          <w:rPr>
            <w:rStyle w:val="Hyperlink"/>
            <w:b/>
            <w:bCs/>
          </w:rPr>
          <w:t>Sam Chambers</w:t>
        </w:r>
      </w:hyperlink>
      <w:r>
        <w:t xml:space="preserve"> </w:t>
      </w:r>
    </w:p>
    <w:p w14:paraId="054304C9" w14:textId="7D7F94C5" w:rsidR="00F879CC" w:rsidRDefault="00F879CC" w:rsidP="00F879CC">
      <w:r w:rsidRPr="00F879CC">
        <w:drawing>
          <wp:inline distT="0" distB="0" distL="0" distR="0" wp14:anchorId="3FFD868A" wp14:editId="15CFF55A">
            <wp:extent cx="5943600" cy="3584575"/>
            <wp:effectExtent l="0" t="0" r="0" b="0"/>
            <wp:docPr id="4376170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r w:rsidRPr="00F879CC">
        <w:t> </w:t>
      </w:r>
    </w:p>
    <w:p w14:paraId="7166D824" w14:textId="77777777"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 xml:space="preserve">Mười tám quốc gia hàng hải hàng đầu thế giới đã đưa ra một cảnh báo đặc biệt nghiêm trọng rằng các quy tắc quốc tế làm nền tảng cho hoạt động vận tải biển toàn cầu đang bị xói mòn, đe dọa làm </w:t>
      </w:r>
      <w:r w:rsidRPr="00F879CC">
        <w:rPr>
          <w:rFonts w:ascii="Times New Roman" w:hAnsi="Times New Roman" w:cs="Times New Roman"/>
          <w:color w:val="EE0000"/>
          <w:sz w:val="26"/>
          <w:szCs w:val="26"/>
        </w:rPr>
        <w:t>phân mảnh cả thị trường hàng hải và thương mại toàn cầu</w:t>
      </w:r>
      <w:r w:rsidRPr="00F879CC">
        <w:rPr>
          <w:rFonts w:ascii="Times New Roman" w:hAnsi="Times New Roman" w:cs="Times New Roman"/>
          <w:sz w:val="26"/>
          <w:szCs w:val="26"/>
        </w:rPr>
        <w:t>.</w:t>
      </w:r>
    </w:p>
    <w:p w14:paraId="117ED604" w14:textId="75242E3A"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 xml:space="preserve">Trong một tuyên bố công khai có tiêu đề </w:t>
      </w:r>
      <w:r w:rsidRPr="00F879CC">
        <w:rPr>
          <w:rFonts w:ascii="Times New Roman" w:hAnsi="Times New Roman" w:cs="Times New Roman"/>
          <w:i/>
          <w:iCs/>
          <w:sz w:val="26"/>
          <w:szCs w:val="26"/>
        </w:rPr>
        <w:t>In defence of free shipping</w:t>
      </w:r>
      <w:r w:rsidRPr="00F879CC">
        <w:rPr>
          <w:rFonts w:ascii="Times New Roman" w:hAnsi="Times New Roman" w:cs="Times New Roman"/>
          <w:sz w:val="26"/>
          <w:szCs w:val="26"/>
        </w:rPr>
        <w:t xml:space="preserve"> (</w:t>
      </w:r>
      <w:r w:rsidRPr="00F879CC">
        <w:rPr>
          <w:rFonts w:ascii="Times New Roman" w:hAnsi="Times New Roman" w:cs="Times New Roman"/>
          <w:i/>
          <w:iCs/>
          <w:sz w:val="26"/>
          <w:szCs w:val="26"/>
        </w:rPr>
        <w:t>Bảo vệ quyền tự do vận tải biển</w:t>
      </w:r>
      <w:r w:rsidRPr="00F879CC">
        <w:rPr>
          <w:rFonts w:ascii="Times New Roman" w:hAnsi="Times New Roman" w:cs="Times New Roman"/>
          <w:sz w:val="26"/>
          <w:szCs w:val="26"/>
        </w:rPr>
        <w:t>), Consultative Shipping Group</w:t>
      </w:r>
      <w:r w:rsidRPr="00F879CC">
        <w:rPr>
          <w:rFonts w:ascii="Times New Roman" w:hAnsi="Times New Roman" w:cs="Times New Roman"/>
          <w:b/>
          <w:bCs/>
          <w:sz w:val="26"/>
          <w:szCs w:val="26"/>
        </w:rPr>
        <w:t xml:space="preserve"> </w:t>
      </w:r>
      <w:r w:rsidRPr="00F879CC">
        <w:rPr>
          <w:rFonts w:ascii="Times New Roman" w:hAnsi="Times New Roman" w:cs="Times New Roman"/>
          <w:sz w:val="26"/>
          <w:szCs w:val="26"/>
        </w:rPr>
        <w:t xml:space="preserve">(CSG), với các thành viên gồm Hy Lạp, Nhật Bản, Hàn Quốc, Singapore, Na Uy, Đan Mạch, Đức và Anh, cho rằng sự chồng chất của các cuộc chiến tranh, tình trạng gián đoạn tại các điểm nghẽn hàng hải, sự gia tăng của đội tàu bóng tối và các biện pháp thương mại mang tính phân biệt đối xử đang tạo ra một </w:t>
      </w:r>
      <w:r w:rsidRPr="00F879CC">
        <w:rPr>
          <w:rFonts w:ascii="Times New Roman" w:hAnsi="Times New Roman" w:cs="Times New Roman"/>
          <w:color w:val="EE0000"/>
          <w:sz w:val="26"/>
          <w:szCs w:val="26"/>
        </w:rPr>
        <w:t>sự thay đổi mang tính cơ cấu trong môi trường hoạt động của ngành vận tải biển</w:t>
      </w:r>
      <w:r w:rsidRPr="00F879CC">
        <w:rPr>
          <w:rFonts w:ascii="Times New Roman" w:hAnsi="Times New Roman" w:cs="Times New Roman"/>
          <w:sz w:val="26"/>
          <w:szCs w:val="26"/>
        </w:rPr>
        <w:t xml:space="preserve">. Các quốc gia thành viên của nhóm </w:t>
      </w:r>
      <w:r>
        <w:rPr>
          <w:rFonts w:ascii="Times New Roman" w:hAnsi="Times New Roman" w:cs="Times New Roman"/>
          <w:sz w:val="26"/>
          <w:szCs w:val="26"/>
        </w:rPr>
        <w:t xml:space="preserve">này </w:t>
      </w:r>
      <w:r w:rsidRPr="00F879CC">
        <w:rPr>
          <w:rFonts w:ascii="Times New Roman" w:hAnsi="Times New Roman" w:cs="Times New Roman"/>
          <w:sz w:val="26"/>
          <w:szCs w:val="26"/>
        </w:rPr>
        <w:t>chiếm hơn 1/5 tổng khối lượng thương mại toàn cầu.</w:t>
      </w:r>
    </w:p>
    <w:p w14:paraId="49E51186" w14:textId="77777777" w:rsidR="00F879CC" w:rsidRPr="00F879CC" w:rsidRDefault="00F879CC" w:rsidP="00F879CC">
      <w:pPr>
        <w:spacing w:before="120" w:after="120"/>
        <w:jc w:val="center"/>
        <w:rPr>
          <w:rFonts w:ascii="Times New Roman" w:hAnsi="Times New Roman" w:cs="Times New Roman"/>
          <w:color w:val="EE0000"/>
          <w:sz w:val="26"/>
          <w:szCs w:val="26"/>
        </w:rPr>
      </w:pPr>
      <w:r w:rsidRPr="00F879CC">
        <w:rPr>
          <w:rFonts w:ascii="Times New Roman" w:hAnsi="Times New Roman" w:cs="Times New Roman"/>
          <w:i/>
          <w:iCs/>
          <w:color w:val="EE0000"/>
          <w:sz w:val="26"/>
          <w:szCs w:val="26"/>
        </w:rPr>
        <w:t>“Kết quả là một hệ thống hai tầng: một bên được quản lý bằng các quy tắc, bên kia vận hành trong sự thiếu minh bạch.”</w:t>
      </w:r>
    </w:p>
    <w:p w14:paraId="73DE12C0" w14:textId="77777777"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CSG cho rằng vận tải biển hiện cần được nhìn nhận là cơ sở hạ tầng thiết yếu, không chỉ hỗ trợ thương mại mà còn bảo đảm an ninh lương thực và an ninh năng lượng toàn cầu.</w:t>
      </w:r>
    </w:p>
    <w:p w14:paraId="29823E1F" w14:textId="677000C2"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 xml:space="preserve">Cảnh báo này vượt </w:t>
      </w:r>
      <w:r>
        <w:rPr>
          <w:rFonts w:ascii="Times New Roman" w:hAnsi="Times New Roman" w:cs="Times New Roman"/>
          <w:sz w:val="26"/>
          <w:szCs w:val="26"/>
        </w:rPr>
        <w:t>r</w:t>
      </w:r>
      <w:r w:rsidRPr="00F879CC">
        <w:rPr>
          <w:rFonts w:ascii="Times New Roman" w:hAnsi="Times New Roman" w:cs="Times New Roman"/>
          <w:sz w:val="26"/>
          <w:szCs w:val="26"/>
        </w:rPr>
        <w:t xml:space="preserve">a </w:t>
      </w:r>
      <w:r>
        <w:rPr>
          <w:rFonts w:ascii="Times New Roman" w:hAnsi="Times New Roman" w:cs="Times New Roman"/>
          <w:sz w:val="26"/>
          <w:szCs w:val="26"/>
        </w:rPr>
        <w:t xml:space="preserve">khỏi </w:t>
      </w:r>
      <w:r w:rsidRPr="00F879CC">
        <w:rPr>
          <w:rFonts w:ascii="Times New Roman" w:hAnsi="Times New Roman" w:cs="Times New Roman"/>
          <w:sz w:val="26"/>
          <w:szCs w:val="26"/>
        </w:rPr>
        <w:t xml:space="preserve">cuộc đối đầu hiện nay xung quanh eo biển Hormuz. CSG chỉ ra rằng đại dịch COVID-19, chiến tranh tại Ukraine, hạn hán tại kênh đào Panama và xung đột ở Trung Đông đã liên tục cho thấy chuỗi cung ứng hàng hải dễ bị tổn thương đến mức nào. </w:t>
      </w:r>
      <w:r w:rsidRPr="00F879CC">
        <w:rPr>
          <w:rFonts w:ascii="Times New Roman" w:hAnsi="Times New Roman" w:cs="Times New Roman"/>
          <w:sz w:val="26"/>
          <w:szCs w:val="26"/>
        </w:rPr>
        <w:lastRenderedPageBreak/>
        <w:t>Nhóm cũng nhấn mạnh các biện pháp thương mại mang tính phân biệt đối xử và sự gia tăng của những cách tiếp cận khác nhau ở cấp quốc gia và khu vực đối với việc quản lý vận tải biển.</w:t>
      </w:r>
    </w:p>
    <w:p w14:paraId="0495F42C" w14:textId="77777777"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Theo CSG, sự không chắc chắn về việc liệu tàu có tiếp tục được phép tiếp cận một số cảng hoặc tuyến hàng hải cụ thể hay không đang tác động trực tiếp đến việc lập kế hoạch thương mại dài hạn. Trong khi đó, các quy định bị phân mảnh cuối cùng sẽ dẫn đến thị trường bị phân mảnh và chi phí gia tăng.</w:t>
      </w:r>
    </w:p>
    <w:p w14:paraId="07C4E559" w14:textId="41C2E08B"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Các tuyến hàng hải, vốn trước đây phần lớn được xem là những hành lang trung lập phục vụ thương mại, ngày càng bị sử dụng như một công cụ tạo đòn bẩy địa chính trị. Eo biển Hormuz là ví dụ rõ ràng và cấp bách nhất. Iran đã tìm cách tăng cường kiểm soát hoạt động tàu thương mại đi qua eo biển</w:t>
      </w:r>
      <w:r>
        <w:rPr>
          <w:rFonts w:ascii="Times New Roman" w:hAnsi="Times New Roman" w:cs="Times New Roman"/>
          <w:sz w:val="26"/>
          <w:szCs w:val="26"/>
        </w:rPr>
        <w:t xml:space="preserve"> này</w:t>
      </w:r>
      <w:r w:rsidRPr="00F879CC">
        <w:rPr>
          <w:rFonts w:ascii="Times New Roman" w:hAnsi="Times New Roman" w:cs="Times New Roman"/>
          <w:sz w:val="26"/>
          <w:szCs w:val="26"/>
        </w:rPr>
        <w:t xml:space="preserve">, </w:t>
      </w:r>
      <w:r>
        <w:rPr>
          <w:rFonts w:ascii="Times New Roman" w:hAnsi="Times New Roman" w:cs="Times New Roman"/>
          <w:sz w:val="26"/>
          <w:szCs w:val="26"/>
        </w:rPr>
        <w:t>còn</w:t>
      </w:r>
      <w:r w:rsidRPr="00F879CC">
        <w:rPr>
          <w:rFonts w:ascii="Times New Roman" w:hAnsi="Times New Roman" w:cs="Times New Roman"/>
          <w:sz w:val="26"/>
          <w:szCs w:val="26"/>
        </w:rPr>
        <w:t xml:space="preserve"> các cuộc tấn công nhằm vào tàu thương mại ngày càng gia tăng, qua đó thách thức giả định rằng các điểm nghẽn hàng hải quốc tế sẽ luôn được duy trì thông suốt và mở cửa cho hoạt động thương mại trung lập.</w:t>
      </w:r>
    </w:p>
    <w:p w14:paraId="2426D749" w14:textId="0A4D475F"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 xml:space="preserve">CSG là một diễn đàn quốc tế quy tụ các quốc gia hàng hải lớn, với mục tiêu thúc đẩy vận tải biển toàn cầu mở cửa, công bằng và cạnh tranh. Nhóm </w:t>
      </w:r>
      <w:r>
        <w:rPr>
          <w:rFonts w:ascii="Times New Roman" w:hAnsi="Times New Roman" w:cs="Times New Roman"/>
          <w:sz w:val="26"/>
          <w:szCs w:val="26"/>
        </w:rPr>
        <w:t xml:space="preserve">này </w:t>
      </w:r>
      <w:r w:rsidRPr="00F879CC">
        <w:rPr>
          <w:rFonts w:ascii="Times New Roman" w:hAnsi="Times New Roman" w:cs="Times New Roman"/>
          <w:sz w:val="26"/>
          <w:szCs w:val="26"/>
        </w:rPr>
        <w:t>tập hợp các quốc gia ở châu Âu, châu Á và Bắc Mỹ để tham vấn về các chính sách hàng hải quan trọng cũng như những thách thức về quản lý và quy định.</w:t>
      </w:r>
      <w:r>
        <w:rPr>
          <w:rFonts w:ascii="Times New Roman" w:hAnsi="Times New Roman" w:cs="Times New Roman"/>
          <w:sz w:val="26"/>
          <w:szCs w:val="26"/>
        </w:rPr>
        <w:t xml:space="preserve"> </w:t>
      </w:r>
      <w:r w:rsidRPr="00F879CC">
        <w:rPr>
          <w:rFonts w:ascii="Times New Roman" w:hAnsi="Times New Roman" w:cs="Times New Roman"/>
          <w:color w:val="EE0000"/>
          <w:sz w:val="26"/>
          <w:szCs w:val="26"/>
        </w:rPr>
        <w:t>CSG nhấn mạnh rằng giải pháp không đơn giản là ban hành thêm các quy định, mà là áp dụng nhất quán hơn các quy tắc quốc tế hiện hành</w:t>
      </w:r>
      <w:r w:rsidRPr="00F879CC">
        <w:rPr>
          <w:rFonts w:ascii="Times New Roman" w:hAnsi="Times New Roman" w:cs="Times New Roman"/>
          <w:sz w:val="26"/>
          <w:szCs w:val="26"/>
        </w:rPr>
        <w:t>.</w:t>
      </w:r>
    </w:p>
    <w:p w14:paraId="34165EC8" w14:textId="77777777" w:rsid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Nhóm đặc biệt đề cập đến Công ước Liên Hợp Quốc về Luật Biển (UNCLOS</w:t>
      </w:r>
      <w:r w:rsidRPr="00F879CC">
        <w:rPr>
          <w:rFonts w:ascii="Times New Roman" w:hAnsi="Times New Roman" w:cs="Times New Roman"/>
          <w:b/>
          <w:bCs/>
          <w:sz w:val="26"/>
          <w:szCs w:val="26"/>
        </w:rPr>
        <w:t>)</w:t>
      </w:r>
      <w:r w:rsidRPr="00F879CC">
        <w:rPr>
          <w:rFonts w:ascii="Times New Roman" w:hAnsi="Times New Roman" w:cs="Times New Roman"/>
          <w:sz w:val="26"/>
          <w:szCs w:val="26"/>
        </w:rPr>
        <w:t xml:space="preserve">, bao gồm các quyền đi qua không gây hại (innocent passage) và quyền quá cảnh (transit passage). Đồng thời, CSG coi Tổ chức Hàng hải Quốc tế (IMO) là diễn đàn toàn cầu trung tâm để duy trì hoạt động hàng hải, </w:t>
      </w:r>
      <w:proofErr w:type="gramStart"/>
      <w:r w:rsidRPr="00F879CC">
        <w:rPr>
          <w:rFonts w:ascii="Times New Roman" w:hAnsi="Times New Roman" w:cs="Times New Roman"/>
          <w:sz w:val="26"/>
          <w:szCs w:val="26"/>
        </w:rPr>
        <w:t>an</w:t>
      </w:r>
      <w:proofErr w:type="gramEnd"/>
      <w:r w:rsidRPr="00F879CC">
        <w:rPr>
          <w:rFonts w:ascii="Times New Roman" w:hAnsi="Times New Roman" w:cs="Times New Roman"/>
          <w:sz w:val="26"/>
          <w:szCs w:val="26"/>
        </w:rPr>
        <w:t xml:space="preserve"> toàn, </w:t>
      </w:r>
      <w:proofErr w:type="gramStart"/>
      <w:r w:rsidRPr="00F879CC">
        <w:rPr>
          <w:rFonts w:ascii="Times New Roman" w:hAnsi="Times New Roman" w:cs="Times New Roman"/>
          <w:sz w:val="26"/>
          <w:szCs w:val="26"/>
        </w:rPr>
        <w:t>an</w:t>
      </w:r>
      <w:proofErr w:type="gramEnd"/>
      <w:r w:rsidRPr="00F879CC">
        <w:rPr>
          <w:rFonts w:ascii="Times New Roman" w:hAnsi="Times New Roman" w:cs="Times New Roman"/>
          <w:sz w:val="26"/>
          <w:szCs w:val="26"/>
        </w:rPr>
        <w:t xml:space="preserve"> ninh và cạnh tranh công bằng.</w:t>
      </w:r>
      <w:r>
        <w:rPr>
          <w:rFonts w:ascii="Times New Roman" w:hAnsi="Times New Roman" w:cs="Times New Roman"/>
          <w:sz w:val="26"/>
          <w:szCs w:val="26"/>
        </w:rPr>
        <w:t xml:space="preserve"> </w:t>
      </w:r>
    </w:p>
    <w:p w14:paraId="38CF04E1" w14:textId="5F90B4A7"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Nhóm cũng chỉ trích sự gia tăng nhanh chóng của đội tàu bóng tối, được hình thành sau các lệnh trừng phạt đối với Nga và Iran.</w:t>
      </w:r>
      <w:r>
        <w:rPr>
          <w:rFonts w:ascii="Times New Roman" w:hAnsi="Times New Roman" w:cs="Times New Roman"/>
          <w:sz w:val="26"/>
          <w:szCs w:val="26"/>
        </w:rPr>
        <w:t xml:space="preserve"> </w:t>
      </w:r>
      <w:r w:rsidRPr="00F879CC">
        <w:rPr>
          <w:rFonts w:ascii="Times New Roman" w:hAnsi="Times New Roman" w:cs="Times New Roman"/>
          <w:sz w:val="26"/>
          <w:szCs w:val="26"/>
        </w:rPr>
        <w:t xml:space="preserve">Theo CSG, hiện có hàng trăm tàu hoạt động bên ngoài các khuôn khổ thông thường về bảo hiểm, </w:t>
      </w:r>
      <w:proofErr w:type="gramStart"/>
      <w:r w:rsidRPr="00F879CC">
        <w:rPr>
          <w:rFonts w:ascii="Times New Roman" w:hAnsi="Times New Roman" w:cs="Times New Roman"/>
          <w:sz w:val="26"/>
          <w:szCs w:val="26"/>
        </w:rPr>
        <w:t>an</w:t>
      </w:r>
      <w:proofErr w:type="gramEnd"/>
      <w:r w:rsidRPr="00F879CC">
        <w:rPr>
          <w:rFonts w:ascii="Times New Roman" w:hAnsi="Times New Roman" w:cs="Times New Roman"/>
          <w:sz w:val="26"/>
          <w:szCs w:val="26"/>
        </w:rPr>
        <w:t xml:space="preserve"> toàn và minh bạch, tạo ra những hệ thống hàng hải song song có khả năng né tránh các tiêu chuẩn về môi trường và an toàn.</w:t>
      </w:r>
    </w:p>
    <w:p w14:paraId="5076976C" w14:textId="4DD24DE2" w:rsidR="00F879CC" w:rsidRPr="00F879CC" w:rsidRDefault="00F879CC" w:rsidP="00F879CC">
      <w:pPr>
        <w:spacing w:before="120" w:after="120"/>
        <w:jc w:val="both"/>
        <w:rPr>
          <w:rFonts w:ascii="Times New Roman" w:hAnsi="Times New Roman" w:cs="Times New Roman"/>
          <w:color w:val="EE0000"/>
          <w:sz w:val="26"/>
          <w:szCs w:val="26"/>
        </w:rPr>
      </w:pPr>
      <w:r w:rsidRPr="00F879CC">
        <w:rPr>
          <w:rFonts w:ascii="Times New Roman" w:hAnsi="Times New Roman" w:cs="Times New Roman"/>
          <w:sz w:val="26"/>
          <w:szCs w:val="26"/>
        </w:rPr>
        <w:t>Tuyên bố cảnh báo</w:t>
      </w:r>
      <w:r w:rsidRPr="00F879CC">
        <w:rPr>
          <w:rFonts w:ascii="Times New Roman" w:hAnsi="Times New Roman" w:cs="Times New Roman"/>
          <w:color w:val="EE0000"/>
          <w:sz w:val="26"/>
          <w:szCs w:val="26"/>
        </w:rPr>
        <w:t>:</w:t>
      </w:r>
      <w:r w:rsidRPr="00F879CC">
        <w:rPr>
          <w:rFonts w:ascii="Times New Roman" w:hAnsi="Times New Roman" w:cs="Times New Roman"/>
          <w:color w:val="EE0000"/>
          <w:sz w:val="26"/>
          <w:szCs w:val="26"/>
        </w:rPr>
        <w:t xml:space="preserve"> </w:t>
      </w:r>
      <w:r w:rsidRPr="00F879CC">
        <w:rPr>
          <w:rFonts w:ascii="Times New Roman" w:hAnsi="Times New Roman" w:cs="Times New Roman"/>
          <w:color w:val="EE0000"/>
          <w:sz w:val="26"/>
          <w:szCs w:val="26"/>
        </w:rPr>
        <w:t xml:space="preserve">“Kết quả là </w:t>
      </w:r>
      <w:r w:rsidRPr="00F879CC">
        <w:rPr>
          <w:rFonts w:ascii="Times New Roman" w:hAnsi="Times New Roman" w:cs="Times New Roman"/>
          <w:color w:val="EE0000"/>
          <w:sz w:val="26"/>
          <w:szCs w:val="26"/>
        </w:rPr>
        <w:t xml:space="preserve">hình thành </w:t>
      </w:r>
      <w:r w:rsidRPr="00F879CC">
        <w:rPr>
          <w:rFonts w:ascii="Times New Roman" w:hAnsi="Times New Roman" w:cs="Times New Roman"/>
          <w:color w:val="EE0000"/>
          <w:sz w:val="26"/>
          <w:szCs w:val="26"/>
        </w:rPr>
        <w:t>một hệ thống hai tầng: một bên được quản lý bằng các quy tắc, bên kia vận hành trong sự thiếu minh bạch.”</w:t>
      </w:r>
    </w:p>
    <w:p w14:paraId="709BDBFA" w14:textId="77777777"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 xml:space="preserve">Các ước tính trong ngành cho rằng đội tàu chở dầu thuộc hệ thống shadow fleet nói chung hiện có hơn 1.500 tàu, tương đương gần </w:t>
      </w:r>
      <w:r w:rsidRPr="00F879CC">
        <w:rPr>
          <w:rFonts w:ascii="Times New Roman" w:hAnsi="Times New Roman" w:cs="Times New Roman"/>
          <w:b/>
          <w:bCs/>
          <w:sz w:val="26"/>
          <w:szCs w:val="26"/>
        </w:rPr>
        <w:t>1</w:t>
      </w:r>
      <w:r w:rsidRPr="00F879CC">
        <w:rPr>
          <w:rFonts w:ascii="Times New Roman" w:hAnsi="Times New Roman" w:cs="Times New Roman"/>
          <w:sz w:val="26"/>
          <w:szCs w:val="26"/>
        </w:rPr>
        <w:t>/5 năng lực vận tải tàu chở dầu toàn cầu.</w:t>
      </w:r>
    </w:p>
    <w:p w14:paraId="26530C8B" w14:textId="77777777"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Giải pháp mà CSG đưa ra bao gồm tăng cường hợp tác giữa các quốc gia hàng hải, thực thi quy định nhất quán giữa các khu vực pháp lý, cải thiện việc trao đổi thông tin và củng cố sự ủng hộ chính trị đối với các thể chế đa phương.</w:t>
      </w:r>
    </w:p>
    <w:p w14:paraId="5B14FAC0" w14:textId="77777777"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Tuyên bố kết thúc bằng lời kêu gọi trực tiếp các quốc gia hàng hải bảo vệ quyền tự do hàng hải và ngăn chặn tình trạng phân mảnh trở thành một đặc điểm cố hữu trong các mạng lưới vận tải biển.</w:t>
      </w:r>
    </w:p>
    <w:p w14:paraId="2CEF1F24" w14:textId="460D7EF7" w:rsidR="00F879CC" w:rsidRPr="00F879CC" w:rsidRDefault="00F879CC" w:rsidP="00F879CC">
      <w:pPr>
        <w:spacing w:before="120" w:after="120"/>
        <w:jc w:val="both"/>
        <w:rPr>
          <w:rFonts w:ascii="Times New Roman" w:hAnsi="Times New Roman" w:cs="Times New Roman"/>
          <w:color w:val="EE0000"/>
          <w:sz w:val="26"/>
          <w:szCs w:val="26"/>
        </w:rPr>
      </w:pPr>
      <w:r w:rsidRPr="00F879CC">
        <w:rPr>
          <w:rFonts w:ascii="Times New Roman" w:hAnsi="Times New Roman" w:cs="Times New Roman"/>
          <w:sz w:val="26"/>
          <w:szCs w:val="26"/>
        </w:rPr>
        <w:lastRenderedPageBreak/>
        <w:t>CSG cảnh báo:</w:t>
      </w:r>
      <w:r>
        <w:rPr>
          <w:rFonts w:ascii="Times New Roman" w:hAnsi="Times New Roman" w:cs="Times New Roman"/>
          <w:sz w:val="26"/>
          <w:szCs w:val="26"/>
        </w:rPr>
        <w:t xml:space="preserve"> </w:t>
      </w:r>
      <w:r w:rsidRPr="00F879CC">
        <w:rPr>
          <w:rFonts w:ascii="Times New Roman" w:hAnsi="Times New Roman" w:cs="Times New Roman"/>
          <w:color w:val="EE0000"/>
          <w:sz w:val="26"/>
          <w:szCs w:val="26"/>
        </w:rPr>
        <w:t>“Khi chuỗi cung ứng vận tải biển bị phân mảnh, nền kinh tế toàn cầu cũng sẽ bị phân mảnh theo.”</w:t>
      </w:r>
    </w:p>
    <w:p w14:paraId="16BB5C29" w14:textId="2B323DC5"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Nhiều mối quan ngại tương tự sẽ trở thành bối cảnh cho phiên thảo luận khai mạc Big Issues tại Splash Singapore, hội nghị hàng hải hàng đầu châu Á, được tổ chức tại khách sạn Fairmont vào ngày 24 tháng 9.</w:t>
      </w:r>
      <w:r>
        <w:rPr>
          <w:rFonts w:ascii="Times New Roman" w:hAnsi="Times New Roman" w:cs="Times New Roman"/>
          <w:sz w:val="26"/>
          <w:szCs w:val="26"/>
        </w:rPr>
        <w:t xml:space="preserve"> </w:t>
      </w:r>
      <w:r w:rsidRPr="00F879CC">
        <w:rPr>
          <w:rFonts w:ascii="Times New Roman" w:hAnsi="Times New Roman" w:cs="Times New Roman"/>
          <w:sz w:val="26"/>
          <w:szCs w:val="26"/>
        </w:rPr>
        <w:t xml:space="preserve">Phiên thảo luận </w:t>
      </w:r>
      <w:r>
        <w:rPr>
          <w:rFonts w:ascii="Times New Roman" w:hAnsi="Times New Roman" w:cs="Times New Roman"/>
          <w:sz w:val="26"/>
          <w:szCs w:val="26"/>
        </w:rPr>
        <w:t xml:space="preserve">này </w:t>
      </w:r>
      <w:r w:rsidRPr="00F879CC">
        <w:rPr>
          <w:rFonts w:ascii="Times New Roman" w:hAnsi="Times New Roman" w:cs="Times New Roman"/>
          <w:sz w:val="26"/>
          <w:szCs w:val="26"/>
        </w:rPr>
        <w:t>sẽ xem xét những yếu tố đang định hình lại ngành vận tải biển vượt ra ngoài các tranh luận thông thường về chu kỳ thị trường, tập trung đặc biệt vào cách các tổ chức nên vận hành khi địa chính trị, quy định, công nghệ và rủi ro thương mại cùng tác động lẫn nhau.</w:t>
      </w:r>
    </w:p>
    <w:p w14:paraId="2CCB5229" w14:textId="77777777" w:rsidR="00F879CC" w:rsidRPr="00F879CC" w:rsidRDefault="00F879CC" w:rsidP="00F879CC">
      <w:pPr>
        <w:spacing w:before="120" w:after="120"/>
        <w:jc w:val="both"/>
        <w:rPr>
          <w:rFonts w:ascii="Times New Roman" w:hAnsi="Times New Roman" w:cs="Times New Roman"/>
          <w:sz w:val="26"/>
          <w:szCs w:val="26"/>
        </w:rPr>
      </w:pPr>
      <w:r w:rsidRPr="00F879CC">
        <w:rPr>
          <w:rFonts w:ascii="Times New Roman" w:hAnsi="Times New Roman" w:cs="Times New Roman"/>
          <w:sz w:val="26"/>
          <w:szCs w:val="26"/>
        </w:rPr>
        <w:t xml:space="preserve">Cuộc thảo luận sẽ đặt ra câu hỏi về cách các công ty nên </w:t>
      </w:r>
      <w:r w:rsidRPr="00F879CC">
        <w:rPr>
          <w:rFonts w:ascii="Times New Roman" w:hAnsi="Times New Roman" w:cs="Times New Roman"/>
          <w:color w:val="EE0000"/>
          <w:sz w:val="26"/>
          <w:szCs w:val="26"/>
        </w:rPr>
        <w:t xml:space="preserve">xây dựng cơ cấu tổ chức, phân bổ rủi ro, duy trì tốc độ ra quyết định, giữ chân nhân tài và tránh tình trạng tê liệt trong quá trình ra quyết định </w:t>
      </w:r>
      <w:r w:rsidRPr="00F879CC">
        <w:rPr>
          <w:rFonts w:ascii="Times New Roman" w:hAnsi="Times New Roman" w:cs="Times New Roman"/>
          <w:sz w:val="26"/>
          <w:szCs w:val="26"/>
        </w:rPr>
        <w:t>khi khả năng dự báo bị hạn chế và những giả định vốn được duy trì trong thời gian dài không còn có thể được xem là đáng tin cậy.</w:t>
      </w:r>
    </w:p>
    <w:p w14:paraId="5FFE1C03" w14:textId="41FC74F4" w:rsidR="00C13E10" w:rsidRDefault="00F879CC" w:rsidP="00F879CC">
      <w:pPr>
        <w:jc w:val="center"/>
      </w:pPr>
      <w:r>
        <w:rPr>
          <w:rFonts w:ascii="Times New Roman" w:hAnsi="Times New Roman" w:cs="Times New Roman"/>
          <w:sz w:val="26"/>
          <w:szCs w:val="26"/>
        </w:rPr>
        <w:t>-------------------------------------</w:t>
      </w:r>
    </w:p>
    <w:sectPr w:rsidR="00C13E10" w:rsidSect="00F879CC">
      <w:pgSz w:w="12240" w:h="15840"/>
      <w:pgMar w:top="900" w:right="126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CC"/>
    <w:rsid w:val="000501D0"/>
    <w:rsid w:val="00C13E10"/>
    <w:rsid w:val="00C9232A"/>
    <w:rsid w:val="00F87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49CB4"/>
  <w15:chartTrackingRefBased/>
  <w15:docId w15:val="{7507EB88-4A6C-4159-98CA-FFC7B922F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9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9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9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9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9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9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9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9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9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9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9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9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9CC"/>
    <w:rPr>
      <w:rFonts w:eastAsiaTheme="majorEastAsia" w:cstheme="majorBidi"/>
      <w:color w:val="272727" w:themeColor="text1" w:themeTint="D8"/>
    </w:rPr>
  </w:style>
  <w:style w:type="paragraph" w:styleId="Title">
    <w:name w:val="Title"/>
    <w:basedOn w:val="Normal"/>
    <w:next w:val="Normal"/>
    <w:link w:val="TitleChar"/>
    <w:uiPriority w:val="10"/>
    <w:qFormat/>
    <w:rsid w:val="00F87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9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9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9CC"/>
    <w:pPr>
      <w:spacing w:before="160"/>
      <w:jc w:val="center"/>
    </w:pPr>
    <w:rPr>
      <w:i/>
      <w:iCs/>
      <w:color w:val="404040" w:themeColor="text1" w:themeTint="BF"/>
    </w:rPr>
  </w:style>
  <w:style w:type="character" w:customStyle="1" w:styleId="QuoteChar">
    <w:name w:val="Quote Char"/>
    <w:basedOn w:val="DefaultParagraphFont"/>
    <w:link w:val="Quote"/>
    <w:uiPriority w:val="29"/>
    <w:rsid w:val="00F879CC"/>
    <w:rPr>
      <w:i/>
      <w:iCs/>
      <w:color w:val="404040" w:themeColor="text1" w:themeTint="BF"/>
    </w:rPr>
  </w:style>
  <w:style w:type="paragraph" w:styleId="ListParagraph">
    <w:name w:val="List Paragraph"/>
    <w:basedOn w:val="Normal"/>
    <w:uiPriority w:val="34"/>
    <w:qFormat/>
    <w:rsid w:val="00F879CC"/>
    <w:pPr>
      <w:ind w:left="720"/>
      <w:contextualSpacing/>
    </w:pPr>
  </w:style>
  <w:style w:type="character" w:styleId="IntenseEmphasis">
    <w:name w:val="Intense Emphasis"/>
    <w:basedOn w:val="DefaultParagraphFont"/>
    <w:uiPriority w:val="21"/>
    <w:qFormat/>
    <w:rsid w:val="00F879CC"/>
    <w:rPr>
      <w:i/>
      <w:iCs/>
      <w:color w:val="0F4761" w:themeColor="accent1" w:themeShade="BF"/>
    </w:rPr>
  </w:style>
  <w:style w:type="paragraph" w:styleId="IntenseQuote">
    <w:name w:val="Intense Quote"/>
    <w:basedOn w:val="Normal"/>
    <w:next w:val="Normal"/>
    <w:link w:val="IntenseQuoteChar"/>
    <w:uiPriority w:val="30"/>
    <w:qFormat/>
    <w:rsid w:val="00F87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9CC"/>
    <w:rPr>
      <w:i/>
      <w:iCs/>
      <w:color w:val="0F4761" w:themeColor="accent1" w:themeShade="BF"/>
    </w:rPr>
  </w:style>
  <w:style w:type="character" w:styleId="IntenseReference">
    <w:name w:val="Intense Reference"/>
    <w:basedOn w:val="DefaultParagraphFont"/>
    <w:uiPriority w:val="32"/>
    <w:qFormat/>
    <w:rsid w:val="00F879CC"/>
    <w:rPr>
      <w:b/>
      <w:bCs/>
      <w:smallCaps/>
      <w:color w:val="0F4761" w:themeColor="accent1" w:themeShade="BF"/>
      <w:spacing w:val="5"/>
    </w:rPr>
  </w:style>
  <w:style w:type="character" w:styleId="Hyperlink">
    <w:name w:val="Hyperlink"/>
    <w:basedOn w:val="DefaultParagraphFont"/>
    <w:uiPriority w:val="99"/>
    <w:unhideWhenUsed/>
    <w:rsid w:val="00F879CC"/>
    <w:rPr>
      <w:color w:val="467886" w:themeColor="hyperlink"/>
      <w:u w:val="single"/>
    </w:rPr>
  </w:style>
  <w:style w:type="character" w:styleId="UnresolvedMention">
    <w:name w:val="Unresolved Mention"/>
    <w:basedOn w:val="DefaultParagraphFont"/>
    <w:uiPriority w:val="99"/>
    <w:semiHidden/>
    <w:unhideWhenUsed/>
    <w:rsid w:val="00F87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800</Words>
  <Characters>4563</Characters>
  <Application>Microsoft Office Word</Application>
  <DocSecurity>0</DocSecurity>
  <Lines>38</Lines>
  <Paragraphs>10</Paragraphs>
  <ScaleCrop>false</ScaleCrop>
  <Company>HP</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2026-09-08T09:44:00Z</dcterms:created>
  <dcterms:modified xsi:type="dcterms:W3CDTF">2026-09-08T09:54:00Z</dcterms:modified>
</cp:coreProperties>
</file>