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20AD1" w14:textId="2CF21D0D" w:rsidR="00E2138C" w:rsidRPr="003D733B" w:rsidRDefault="00E2138C" w:rsidP="00E2138C">
      <w:pPr>
        <w:spacing w:line="240" w:lineRule="auto"/>
        <w:jc w:val="center"/>
        <w:rPr>
          <w:rFonts w:ascii="Times New Roman" w:hAnsi="Times New Roman" w:cs="Times New Roman"/>
          <w:b/>
          <w:bCs/>
          <w:color w:val="0070C0"/>
          <w:sz w:val="40"/>
          <w:szCs w:val="40"/>
        </w:rPr>
      </w:pPr>
      <w:r w:rsidRPr="003D733B">
        <w:rPr>
          <w:rFonts w:ascii="Times New Roman" w:hAnsi="Times New Roman" w:cs="Times New Roman"/>
          <w:b/>
          <w:bCs/>
          <w:color w:val="0070C0"/>
          <w:sz w:val="40"/>
          <w:szCs w:val="40"/>
        </w:rPr>
        <w:t>Ấn Độ vượt Trung Quốc, trở thành quốc gia cung cấp thuyền viên lớn thứ hai thế giới</w:t>
      </w:r>
    </w:p>
    <w:p w14:paraId="2575D7BB" w14:textId="5DB2B89C" w:rsidR="00E2138C" w:rsidRPr="00E2138C" w:rsidRDefault="00E2138C" w:rsidP="00E2138C">
      <w:pPr>
        <w:jc w:val="right"/>
      </w:pPr>
      <w:hyperlink r:id="rId5" w:history="1">
        <w:r w:rsidRPr="00E2138C">
          <w:rPr>
            <w:rStyle w:val="Hyperlink"/>
          </w:rPr>
          <w:t>Shipping News</w:t>
        </w:r>
      </w:hyperlink>
    </w:p>
    <w:p w14:paraId="34E1F8AD" w14:textId="4AF59451" w:rsidR="00E2138C" w:rsidRPr="00E2138C" w:rsidRDefault="00E2138C" w:rsidP="00E2138C">
      <w:pPr>
        <w:jc w:val="center"/>
      </w:pPr>
      <w:r w:rsidRPr="00E2138C">
        <w:drawing>
          <wp:inline distT="0" distB="0" distL="0" distR="0" wp14:anchorId="44DF732B" wp14:editId="5247467F">
            <wp:extent cx="5943600" cy="3110230"/>
            <wp:effectExtent l="0" t="0" r="0" b="0"/>
            <wp:docPr id="814668826" name="Picture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10230"/>
                    </a:xfrm>
                    <a:prstGeom prst="rect">
                      <a:avLst/>
                    </a:prstGeom>
                    <a:noFill/>
                    <a:ln>
                      <a:noFill/>
                    </a:ln>
                  </pic:spPr>
                </pic:pic>
              </a:graphicData>
            </a:graphic>
          </wp:inline>
        </w:drawing>
      </w:r>
    </w:p>
    <w:p w14:paraId="2752E311" w14:textId="65AADDDB"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color w:val="0070C0"/>
          <w:sz w:val="26"/>
          <w:szCs w:val="26"/>
        </w:rPr>
        <w:t xml:space="preserve">Ấn Độ đã vượt Trung Quốc và trở thành quốc gia cung cấp thuyền viên lớn thứ hai thế giới, </w:t>
      </w:r>
      <w:r w:rsidRPr="00E2138C">
        <w:rPr>
          <w:rFonts w:ascii="Times New Roman" w:hAnsi="Times New Roman" w:cs="Times New Roman"/>
          <w:sz w:val="26"/>
          <w:szCs w:val="26"/>
        </w:rPr>
        <w:t xml:space="preserve">với ít nhất 311.936 </w:t>
      </w:r>
      <w:r>
        <w:rPr>
          <w:rFonts w:ascii="Times New Roman" w:hAnsi="Times New Roman" w:cs="Times New Roman"/>
          <w:sz w:val="26"/>
          <w:szCs w:val="26"/>
        </w:rPr>
        <w:t>thuyền viên</w:t>
      </w:r>
      <w:r w:rsidRPr="00E2138C">
        <w:rPr>
          <w:rFonts w:ascii="Times New Roman" w:hAnsi="Times New Roman" w:cs="Times New Roman"/>
          <w:sz w:val="26"/>
          <w:szCs w:val="26"/>
        </w:rPr>
        <w:t xml:space="preserve"> hàng hải có năng lực và được đào tạo bài bản đang cung cấp cho ngành vận tải biển, theo Báo cáo Nhân lực Thuyền viên BIMCO-ICS 2026 (BIMCO-ICS Seafarer Workforce Report 2026).</w:t>
      </w:r>
    </w:p>
    <w:p w14:paraId="31DDCABC" w14:textId="77777777"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Thuyền viên Ấn Độ hiện chiếm 12,16% tổng lực lượng thuyền viên toàn cầu, chỉ đứng sau Philippines và vượt Trung Quốc, Nga và Indonesia. Đây được xem là một thành tựu đáng kể.</w:t>
      </w:r>
    </w:p>
    <w:p w14:paraId="24B753AF" w14:textId="77777777"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Năm 2015, Ấn Độ đứng ở vị trí thứ 5, chỉ chiếm 5,2% tổng số thuyền viên. Đến năm 2021, tỷ lệ này tăng lên 6%, nhưng Ấn Độ vẫn giữ vị trí thứ 5. Báo cáo BIMCO-ICS 2026 cho thấy sự tăng trưởng mạnh mẽ, với thị phần của Ấn Độ gần như tăng gấp đôi trong 10 năm qua.</w:t>
      </w:r>
    </w:p>
    <w:p w14:paraId="28121BB2" w14:textId="77777777"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Thị phần của Ấn Độ tăng đặc biệt rõ rệt trong khối sĩ quan, khi hiện nước này cung cấp khoảng 140.718 sĩ quan, chiếm 13,41% tổng lực lượng sĩ quan hàng hải toàn cầu.</w:t>
      </w:r>
    </w:p>
    <w:p w14:paraId="4B9514EE" w14:textId="536B5439"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 xml:space="preserve">Ngoài ra, có khoảng 171.218 </w:t>
      </w:r>
      <w:r>
        <w:rPr>
          <w:rFonts w:ascii="Times New Roman" w:hAnsi="Times New Roman" w:cs="Times New Roman"/>
          <w:sz w:val="26"/>
          <w:szCs w:val="26"/>
        </w:rPr>
        <w:t>thủy thủ/thợ máy</w:t>
      </w:r>
      <w:r w:rsidRPr="00E2138C">
        <w:rPr>
          <w:rFonts w:ascii="Times New Roman" w:hAnsi="Times New Roman" w:cs="Times New Roman"/>
          <w:sz w:val="26"/>
          <w:szCs w:val="26"/>
        </w:rPr>
        <w:t xml:space="preserve"> của Ấn Độ đang làm việc trên các tàu biển quốc tế, chiếm 11,29% lực lượng </w:t>
      </w:r>
      <w:r>
        <w:rPr>
          <w:rFonts w:ascii="Times New Roman" w:hAnsi="Times New Roman" w:cs="Times New Roman"/>
          <w:sz w:val="26"/>
          <w:szCs w:val="26"/>
        </w:rPr>
        <w:t>thủy thủ/thợ máy</w:t>
      </w:r>
      <w:r w:rsidRPr="00E2138C">
        <w:rPr>
          <w:rFonts w:ascii="Times New Roman" w:hAnsi="Times New Roman" w:cs="Times New Roman"/>
          <w:sz w:val="26"/>
          <w:szCs w:val="26"/>
        </w:rPr>
        <w:t xml:space="preserve"> toàn cầu.</w:t>
      </w:r>
      <w:r>
        <w:rPr>
          <w:rFonts w:ascii="Times New Roman" w:hAnsi="Times New Roman" w:cs="Times New Roman"/>
          <w:sz w:val="26"/>
          <w:szCs w:val="26"/>
        </w:rPr>
        <w:t xml:space="preserve"> </w:t>
      </w:r>
      <w:r w:rsidRPr="00E2138C">
        <w:rPr>
          <w:rFonts w:ascii="Times New Roman" w:hAnsi="Times New Roman" w:cs="Times New Roman"/>
          <w:sz w:val="26"/>
          <w:szCs w:val="26"/>
        </w:rPr>
        <w:t>Ấn Độ không chỉ dẫn đầu về số lượng mà còn đạt được những tiến bộ đáng kể trong phát triển kỹ năng và năng lực nghề nghiệp.</w:t>
      </w:r>
    </w:p>
    <w:p w14:paraId="3150BC8A" w14:textId="77777777"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Tổng số thuyền viên trên thế giới hiện đạt khoảng 2,57 triệu người, trong khi nhu cầu đã tăng lên khoảng 2,55 triệu người. Điều này cho thấy ngành vận tải biển vẫn đang đối mặt với tình trạng thiếu hụt thuyền viên, khiến việc một quốc gia như Ấn Độ chủ động phát triển nguồn nhân lực và đáp ứng nhu cầu của ngành hàng hải toàn cầu trở nên đặc biệt quan trọng.</w:t>
      </w:r>
    </w:p>
    <w:p w14:paraId="015DB7F4" w14:textId="77777777" w:rsidR="00E2138C" w:rsidRPr="00E2138C" w:rsidRDefault="00E2138C" w:rsidP="00E2138C">
      <w:pPr>
        <w:spacing w:before="120" w:after="120"/>
        <w:jc w:val="both"/>
        <w:rPr>
          <w:rFonts w:ascii="Times New Roman" w:hAnsi="Times New Roman" w:cs="Times New Roman"/>
          <w:b/>
          <w:bCs/>
          <w:sz w:val="26"/>
          <w:szCs w:val="26"/>
        </w:rPr>
      </w:pPr>
      <w:r w:rsidRPr="00E2138C">
        <w:rPr>
          <w:rFonts w:ascii="Times New Roman" w:hAnsi="Times New Roman" w:cs="Times New Roman"/>
          <w:b/>
          <w:bCs/>
          <w:sz w:val="26"/>
          <w:szCs w:val="26"/>
        </w:rPr>
        <w:lastRenderedPageBreak/>
        <w:t>Những cải cách thúc đẩy nguồn nhân lực hàng hải</w:t>
      </w:r>
    </w:p>
    <w:p w14:paraId="3B5AC720" w14:textId="6ED702B5"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 xml:space="preserve">Thành tựu này là kết quả của nhiều cải cách được Chính phủ Ấn Độ triển khai trong thập kỷ qua nhằm thúc đẩy </w:t>
      </w:r>
      <w:r>
        <w:rPr>
          <w:rFonts w:ascii="Times New Roman" w:hAnsi="Times New Roman" w:cs="Times New Roman"/>
          <w:sz w:val="26"/>
          <w:szCs w:val="26"/>
        </w:rPr>
        <w:t>huấn luyện</w:t>
      </w:r>
      <w:r w:rsidRPr="00E2138C">
        <w:rPr>
          <w:rFonts w:ascii="Times New Roman" w:hAnsi="Times New Roman" w:cs="Times New Roman"/>
          <w:sz w:val="26"/>
          <w:szCs w:val="26"/>
        </w:rPr>
        <w:t>, đào tạo và phát triển kỹ năng</w:t>
      </w:r>
      <w:r>
        <w:rPr>
          <w:rFonts w:ascii="Times New Roman" w:hAnsi="Times New Roman" w:cs="Times New Roman"/>
          <w:sz w:val="26"/>
          <w:szCs w:val="26"/>
        </w:rPr>
        <w:t xml:space="preserve"> cho thuyền viên</w:t>
      </w:r>
      <w:r w:rsidRPr="00E2138C">
        <w:rPr>
          <w:rFonts w:ascii="Times New Roman" w:hAnsi="Times New Roman" w:cs="Times New Roman"/>
          <w:sz w:val="26"/>
          <w:szCs w:val="26"/>
        </w:rPr>
        <w:t>.</w:t>
      </w:r>
      <w:r>
        <w:rPr>
          <w:rFonts w:ascii="Times New Roman" w:hAnsi="Times New Roman" w:cs="Times New Roman"/>
          <w:sz w:val="26"/>
          <w:szCs w:val="26"/>
        </w:rPr>
        <w:t xml:space="preserve"> </w:t>
      </w:r>
      <w:r w:rsidRPr="00E2138C">
        <w:rPr>
          <w:rFonts w:ascii="Times New Roman" w:hAnsi="Times New Roman" w:cs="Times New Roman"/>
          <w:sz w:val="26"/>
          <w:szCs w:val="26"/>
        </w:rPr>
        <w:t>Các biện pháp bao gồm cung cấp cho học viên hàng hải trẻ cơ sở vật chất đào tạo hiện đại, tăng số lượng chỉ tiêu tại các cơ sở giáo dục, số hóa quy trình cấp chứng chỉ thuyền viên, đồng thời nâng cao các dịch vụ do Tổng cục Hàng hải Ấn Độ cung cấp.</w:t>
      </w:r>
      <w:r>
        <w:rPr>
          <w:rFonts w:ascii="Times New Roman" w:hAnsi="Times New Roman" w:cs="Times New Roman"/>
          <w:sz w:val="26"/>
          <w:szCs w:val="26"/>
        </w:rPr>
        <w:t xml:space="preserve"> </w:t>
      </w:r>
      <w:r w:rsidRPr="00E2138C">
        <w:rPr>
          <w:rFonts w:ascii="Times New Roman" w:hAnsi="Times New Roman" w:cs="Times New Roman"/>
          <w:sz w:val="26"/>
          <w:szCs w:val="26"/>
        </w:rPr>
        <w:t>Những bước đi này đã góp phần duy trì tính cạnh tranh của thuyền viên Ấn Độ và tăng cường việc tuân thủ các Tiêu chuẩn Đào tạo, Cấp chứng chỉ và Trực ca (STCW) quốc tế.</w:t>
      </w:r>
    </w:p>
    <w:p w14:paraId="2495F624" w14:textId="77777777"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Một số cải cách pháp lý đáng chú ý gồm:</w:t>
      </w:r>
    </w:p>
    <w:p w14:paraId="28109520" w14:textId="77777777" w:rsidR="00E2138C" w:rsidRPr="00E2138C" w:rsidRDefault="00E2138C" w:rsidP="00E2138C">
      <w:pPr>
        <w:numPr>
          <w:ilvl w:val="0"/>
          <w:numId w:val="1"/>
        </w:num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 xml:space="preserve">Luật Tàu thủy nội địa năm 2021 (Inland Vessels Act, 2021); </w:t>
      </w:r>
    </w:p>
    <w:p w14:paraId="1F35C27F" w14:textId="77777777" w:rsidR="00E2138C" w:rsidRPr="00E2138C" w:rsidRDefault="00E2138C" w:rsidP="00E2138C">
      <w:pPr>
        <w:numPr>
          <w:ilvl w:val="0"/>
          <w:numId w:val="1"/>
        </w:num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 xml:space="preserve">Luật Hàng hải Thương mại năm 2025 (Merchant Shipping Act, 2025); </w:t>
      </w:r>
    </w:p>
    <w:p w14:paraId="6C733BC1" w14:textId="77777777" w:rsidR="00E2138C" w:rsidRPr="00E2138C" w:rsidRDefault="00E2138C" w:rsidP="00E2138C">
      <w:pPr>
        <w:numPr>
          <w:ilvl w:val="0"/>
          <w:numId w:val="1"/>
        </w:num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 xml:space="preserve">Luật Cảng biển Ấn Độ năm 2025 (Indian Ports Act, 2025); </w:t>
      </w:r>
    </w:p>
    <w:p w14:paraId="1BC84F1B" w14:textId="77777777" w:rsidR="00E2138C" w:rsidRPr="00E2138C" w:rsidRDefault="00E2138C" w:rsidP="00E2138C">
      <w:pPr>
        <w:numPr>
          <w:ilvl w:val="0"/>
          <w:numId w:val="1"/>
        </w:num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 xml:space="preserve">Luật Vận tải biển ven bờ năm 2025 (Coastal Shipping Act, 2025); </w:t>
      </w:r>
    </w:p>
    <w:p w14:paraId="6E8F792D" w14:textId="77777777" w:rsidR="00E2138C" w:rsidRPr="00E2138C" w:rsidRDefault="00E2138C" w:rsidP="00E2138C">
      <w:pPr>
        <w:numPr>
          <w:ilvl w:val="0"/>
          <w:numId w:val="1"/>
        </w:num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 xml:space="preserve">Luật Vận đơn năm 2025 (Bills of Lading Act, 2025); </w:t>
      </w:r>
    </w:p>
    <w:p w14:paraId="1128A04C" w14:textId="77777777" w:rsidR="00E2138C" w:rsidRPr="00E2138C" w:rsidRDefault="00E2138C" w:rsidP="00E2138C">
      <w:pPr>
        <w:numPr>
          <w:ilvl w:val="0"/>
          <w:numId w:val="1"/>
        </w:num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 xml:space="preserve">Luật Vận chuyển hàng hóa bằng đường biển năm 2025 (Carriage of Goods by Sea Act, 2025). </w:t>
      </w:r>
    </w:p>
    <w:p w14:paraId="5E9A3B48" w14:textId="4F209AE0"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Các đạo luật này đã góp phần hiện đại hóa hệ thống quản trị hàng hải, chú trọng</w:t>
      </w:r>
      <w:r>
        <w:rPr>
          <w:rFonts w:ascii="Times New Roman" w:hAnsi="Times New Roman" w:cs="Times New Roman"/>
          <w:sz w:val="26"/>
          <w:szCs w:val="26"/>
        </w:rPr>
        <w:t xml:space="preserve"> tới</w:t>
      </w:r>
      <w:r w:rsidRPr="00E2138C">
        <w:rPr>
          <w:rFonts w:ascii="Times New Roman" w:hAnsi="Times New Roman" w:cs="Times New Roman"/>
          <w:sz w:val="26"/>
          <w:szCs w:val="26"/>
        </w:rPr>
        <w:t xml:space="preserve"> phúc lợi thuyền viên và đơn giản hóa nhiều thủ tục hành chính đối với lực lượng lao động, chẳng hạn như đăng ký dự thi hoặc xin cấp chứng chỉ ngay cả khi thuyền viên đang làm việc trên tàu ở bất kỳ đâu trên thế giới.</w:t>
      </w:r>
    </w:p>
    <w:p w14:paraId="520D0A62" w14:textId="6C7B52DB"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Bộ trưởng Cảng biển, Vận tải biển và Đường thủy Ấn Độ (MoPSW), ông Sarbananda Sonowal, hoan nghênh báo cáo mới và cho rằng kết quả này có được nhờ sự lãnh đạo năng động của Thủ tướng Narendra Modi, người đã góp phần định hình lại hệ sinh thái hàng hải của Ấn Độ trong 12 năm qua.</w:t>
      </w:r>
      <w:r>
        <w:rPr>
          <w:rFonts w:ascii="Times New Roman" w:hAnsi="Times New Roman" w:cs="Times New Roman"/>
          <w:sz w:val="26"/>
          <w:szCs w:val="26"/>
        </w:rPr>
        <w:t xml:space="preserve"> </w:t>
      </w:r>
      <w:r w:rsidRPr="00E2138C">
        <w:rPr>
          <w:rFonts w:ascii="Times New Roman" w:hAnsi="Times New Roman" w:cs="Times New Roman"/>
          <w:sz w:val="26"/>
          <w:szCs w:val="26"/>
        </w:rPr>
        <w:t>Sonowal cho biết, thông qua những khoản đầu tư đáng kể vào lĩnh vực này, các học viên hàng hải trẻ của Ấn Độ có thể cạnh tranh và khẳng định năng lực trên thị trường quốc tế.</w:t>
      </w:r>
      <w:r>
        <w:rPr>
          <w:rFonts w:ascii="Times New Roman" w:hAnsi="Times New Roman" w:cs="Times New Roman"/>
          <w:sz w:val="26"/>
          <w:szCs w:val="26"/>
        </w:rPr>
        <w:t xml:space="preserve"> </w:t>
      </w:r>
      <w:r w:rsidRPr="00E2138C">
        <w:rPr>
          <w:rFonts w:ascii="Times New Roman" w:hAnsi="Times New Roman" w:cs="Times New Roman"/>
          <w:sz w:val="26"/>
          <w:szCs w:val="26"/>
        </w:rPr>
        <w:t>Ông nói thêm rằng việc Ấn Độ vươn từ vị trí thứ 5 lên vị trí thứ 2 không chỉ là một cột mốc quan trọng, mà còn phản ánh uy tín ngày càng tăng của Ấn Độ trên thế giới và niềm tin mà các công ty vận tải biển danh tiếng dành cho nguồn nhân lực hàng hải của nước này. Điều đó càng củng cố quyết tâm của chính phủ trong việc đưa Ấn Độ trở thành một trung tâm hàng hải hàng đầu thế giới.</w:t>
      </w:r>
    </w:p>
    <w:p w14:paraId="59543E52" w14:textId="77777777" w:rsidR="00E2138C" w:rsidRPr="00E2138C" w:rsidRDefault="00E2138C" w:rsidP="00E2138C">
      <w:pPr>
        <w:spacing w:before="120" w:after="120"/>
        <w:jc w:val="both"/>
        <w:rPr>
          <w:rFonts w:ascii="Times New Roman" w:hAnsi="Times New Roman" w:cs="Times New Roman"/>
          <w:b/>
          <w:bCs/>
          <w:sz w:val="26"/>
          <w:szCs w:val="26"/>
        </w:rPr>
      </w:pPr>
      <w:r w:rsidRPr="00E2138C">
        <w:rPr>
          <w:rFonts w:ascii="Times New Roman" w:hAnsi="Times New Roman" w:cs="Times New Roman"/>
          <w:b/>
          <w:bCs/>
          <w:sz w:val="26"/>
          <w:szCs w:val="26"/>
        </w:rPr>
        <w:t>Mục tiêu chiếm 20% lực lượng thuyền viên toàn cầu</w:t>
      </w:r>
    </w:p>
    <w:p w14:paraId="489C520B" w14:textId="2A8C23B2" w:rsidR="00E2138C" w:rsidRP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t>Theo các nguồn tin, Chính phủ Ấn Độ đang đặt mục tiêu nâng tỷ lệ của nước này trong lực lượng thuyền viên toàn cầu từ mức hiện tại 12,16% lên 20%, trong khuôn khổ Mission 20.</w:t>
      </w:r>
      <w:r>
        <w:rPr>
          <w:rFonts w:ascii="Times New Roman" w:hAnsi="Times New Roman" w:cs="Times New Roman"/>
          <w:sz w:val="26"/>
          <w:szCs w:val="26"/>
        </w:rPr>
        <w:t xml:space="preserve"> </w:t>
      </w:r>
      <w:r w:rsidRPr="00E2138C">
        <w:rPr>
          <w:rFonts w:ascii="Times New Roman" w:hAnsi="Times New Roman" w:cs="Times New Roman"/>
          <w:sz w:val="26"/>
          <w:szCs w:val="26"/>
        </w:rPr>
        <w:t xml:space="preserve">Tầm nhìn của chính phủ theo kế hoạch này là </w:t>
      </w:r>
      <w:r w:rsidRPr="00E2138C">
        <w:rPr>
          <w:rFonts w:ascii="Times New Roman" w:hAnsi="Times New Roman" w:cs="Times New Roman"/>
          <w:color w:val="0070C0"/>
          <w:sz w:val="26"/>
          <w:szCs w:val="26"/>
        </w:rPr>
        <w:t>cứ 5 thuyền viên làm việc trên một con tàu ở bất kỳ nơi nào trên thế giới thì có 1 người là người Ấn Độ</w:t>
      </w:r>
      <w:r w:rsidRPr="00E2138C">
        <w:rPr>
          <w:rFonts w:ascii="Times New Roman" w:hAnsi="Times New Roman" w:cs="Times New Roman"/>
          <w:sz w:val="26"/>
          <w:szCs w:val="26"/>
        </w:rPr>
        <w:t>.</w:t>
      </w:r>
    </w:p>
    <w:p w14:paraId="5CA7050A" w14:textId="0965301F" w:rsidR="00E2138C" w:rsidRDefault="00E2138C" w:rsidP="00E2138C">
      <w:pPr>
        <w:spacing w:before="120" w:after="120"/>
        <w:jc w:val="both"/>
        <w:rPr>
          <w:rFonts w:ascii="Times New Roman" w:hAnsi="Times New Roman" w:cs="Times New Roman"/>
          <w:sz w:val="26"/>
          <w:szCs w:val="26"/>
        </w:rPr>
      </w:pPr>
      <w:r w:rsidRPr="00E2138C">
        <w:rPr>
          <w:rFonts w:ascii="Times New Roman" w:hAnsi="Times New Roman" w:cs="Times New Roman"/>
          <w:sz w:val="26"/>
          <w:szCs w:val="26"/>
        </w:rPr>
        <w:lastRenderedPageBreak/>
        <w:t>Ngành vận tải biển tiếp tục phải đối mặt với nhiều thách thức, đặc biệt là tình trạng thiếu hụt nhân lực có trình độ và được đào tạo bài bản.</w:t>
      </w:r>
      <w:r w:rsidR="003D733B">
        <w:rPr>
          <w:rFonts w:ascii="Times New Roman" w:hAnsi="Times New Roman" w:cs="Times New Roman"/>
          <w:sz w:val="26"/>
          <w:szCs w:val="26"/>
        </w:rPr>
        <w:t xml:space="preserve"> </w:t>
      </w:r>
      <w:r w:rsidRPr="00E2138C">
        <w:rPr>
          <w:rFonts w:ascii="Times New Roman" w:hAnsi="Times New Roman" w:cs="Times New Roman"/>
          <w:sz w:val="26"/>
          <w:szCs w:val="26"/>
        </w:rPr>
        <w:t xml:space="preserve">Vì vậy, quyết định của Ấn Độ trong việc mở rộng mạng lưới </w:t>
      </w:r>
      <w:r w:rsidR="003D733B">
        <w:rPr>
          <w:rFonts w:ascii="Times New Roman" w:hAnsi="Times New Roman" w:cs="Times New Roman"/>
          <w:sz w:val="26"/>
          <w:szCs w:val="26"/>
        </w:rPr>
        <w:t>đào tạo</w:t>
      </w:r>
      <w:r w:rsidRPr="00E2138C">
        <w:rPr>
          <w:rFonts w:ascii="Times New Roman" w:hAnsi="Times New Roman" w:cs="Times New Roman"/>
          <w:sz w:val="26"/>
          <w:szCs w:val="26"/>
        </w:rPr>
        <w:t xml:space="preserve"> hàng hải, xây dựng các tiêu chuẩn đào tạo được quốc tế công nhận và triển khai các chính sách tiến bộ đang đưa nước này vào vị thế thuận lợi để </w:t>
      </w:r>
      <w:r w:rsidRPr="003D733B">
        <w:rPr>
          <w:rFonts w:ascii="Times New Roman" w:hAnsi="Times New Roman" w:cs="Times New Roman"/>
          <w:sz w:val="26"/>
          <w:szCs w:val="26"/>
        </w:rPr>
        <w:t>giải quyết bài toán thiếu hụt thuyền viên toàn cầu.</w:t>
      </w:r>
      <w:r w:rsidR="003D733B">
        <w:rPr>
          <w:rFonts w:ascii="Times New Roman" w:hAnsi="Times New Roman" w:cs="Times New Roman"/>
          <w:sz w:val="26"/>
          <w:szCs w:val="26"/>
        </w:rPr>
        <w:t xml:space="preserve"> </w:t>
      </w:r>
      <w:r w:rsidRPr="00E2138C">
        <w:rPr>
          <w:rFonts w:ascii="Times New Roman" w:hAnsi="Times New Roman" w:cs="Times New Roman"/>
          <w:sz w:val="26"/>
          <w:szCs w:val="26"/>
        </w:rPr>
        <w:t xml:space="preserve">Định hướng này đồng thời phù hợp với </w:t>
      </w:r>
      <w:r w:rsidRPr="003D733B">
        <w:rPr>
          <w:rFonts w:ascii="Times New Roman" w:hAnsi="Times New Roman" w:cs="Times New Roman"/>
          <w:sz w:val="26"/>
          <w:szCs w:val="26"/>
        </w:rPr>
        <w:t>Tầm nhìn Hàng hải Ấn Độ 2030 (Maritime India Vision 2030) và Tầm nhìn Hàng hải Amrit Kaal 2047 (Maritime Amrit Kaal Vision 2047).</w:t>
      </w:r>
    </w:p>
    <w:p w14:paraId="502BEDEA" w14:textId="5B9F8FE3" w:rsidR="00C13E10" w:rsidRPr="003D733B" w:rsidRDefault="003D733B" w:rsidP="003D733B">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3D733B" w:rsidSect="00E2138C">
      <w:pgSz w:w="12240" w:h="15840"/>
      <w:pgMar w:top="1080" w:right="117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531BD8"/>
    <w:multiLevelType w:val="multilevel"/>
    <w:tmpl w:val="E74C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614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8C"/>
    <w:rsid w:val="000501D0"/>
    <w:rsid w:val="003D733B"/>
    <w:rsid w:val="00A155F3"/>
    <w:rsid w:val="00C13E10"/>
    <w:rsid w:val="00E21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2F1D"/>
  <w15:chartTrackingRefBased/>
  <w15:docId w15:val="{45D92C46-9765-41E8-91B4-C7B2BB50C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3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3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3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3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3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3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3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3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38C"/>
    <w:rPr>
      <w:rFonts w:eastAsiaTheme="majorEastAsia" w:cstheme="majorBidi"/>
      <w:color w:val="272727" w:themeColor="text1" w:themeTint="D8"/>
    </w:rPr>
  </w:style>
  <w:style w:type="paragraph" w:styleId="Title">
    <w:name w:val="Title"/>
    <w:basedOn w:val="Normal"/>
    <w:next w:val="Normal"/>
    <w:link w:val="TitleChar"/>
    <w:uiPriority w:val="10"/>
    <w:qFormat/>
    <w:rsid w:val="00E21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38C"/>
    <w:pPr>
      <w:spacing w:before="160"/>
      <w:jc w:val="center"/>
    </w:pPr>
    <w:rPr>
      <w:i/>
      <w:iCs/>
      <w:color w:val="404040" w:themeColor="text1" w:themeTint="BF"/>
    </w:rPr>
  </w:style>
  <w:style w:type="character" w:customStyle="1" w:styleId="QuoteChar">
    <w:name w:val="Quote Char"/>
    <w:basedOn w:val="DefaultParagraphFont"/>
    <w:link w:val="Quote"/>
    <w:uiPriority w:val="29"/>
    <w:rsid w:val="00E2138C"/>
    <w:rPr>
      <w:i/>
      <w:iCs/>
      <w:color w:val="404040" w:themeColor="text1" w:themeTint="BF"/>
    </w:rPr>
  </w:style>
  <w:style w:type="paragraph" w:styleId="ListParagraph">
    <w:name w:val="List Paragraph"/>
    <w:basedOn w:val="Normal"/>
    <w:uiPriority w:val="34"/>
    <w:qFormat/>
    <w:rsid w:val="00E2138C"/>
    <w:pPr>
      <w:ind w:left="720"/>
      <w:contextualSpacing/>
    </w:pPr>
  </w:style>
  <w:style w:type="character" w:styleId="IntenseEmphasis">
    <w:name w:val="Intense Emphasis"/>
    <w:basedOn w:val="DefaultParagraphFont"/>
    <w:uiPriority w:val="21"/>
    <w:qFormat/>
    <w:rsid w:val="00E2138C"/>
    <w:rPr>
      <w:i/>
      <w:iCs/>
      <w:color w:val="0F4761" w:themeColor="accent1" w:themeShade="BF"/>
    </w:rPr>
  </w:style>
  <w:style w:type="paragraph" w:styleId="IntenseQuote">
    <w:name w:val="Intense Quote"/>
    <w:basedOn w:val="Normal"/>
    <w:next w:val="Normal"/>
    <w:link w:val="IntenseQuoteChar"/>
    <w:uiPriority w:val="30"/>
    <w:qFormat/>
    <w:rsid w:val="00E21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38C"/>
    <w:rPr>
      <w:i/>
      <w:iCs/>
      <w:color w:val="0F4761" w:themeColor="accent1" w:themeShade="BF"/>
    </w:rPr>
  </w:style>
  <w:style w:type="character" w:styleId="IntenseReference">
    <w:name w:val="Intense Reference"/>
    <w:basedOn w:val="DefaultParagraphFont"/>
    <w:uiPriority w:val="32"/>
    <w:qFormat/>
    <w:rsid w:val="00E2138C"/>
    <w:rPr>
      <w:b/>
      <w:bCs/>
      <w:smallCaps/>
      <w:color w:val="0F4761" w:themeColor="accent1" w:themeShade="BF"/>
      <w:spacing w:val="5"/>
    </w:rPr>
  </w:style>
  <w:style w:type="character" w:styleId="Hyperlink">
    <w:name w:val="Hyperlink"/>
    <w:basedOn w:val="DefaultParagraphFont"/>
    <w:uiPriority w:val="99"/>
    <w:unhideWhenUsed/>
    <w:rsid w:val="00E2138C"/>
    <w:rPr>
      <w:color w:val="467886" w:themeColor="hyperlink"/>
      <w:u w:val="single"/>
    </w:rPr>
  </w:style>
  <w:style w:type="character" w:styleId="UnresolvedMention">
    <w:name w:val="Unresolved Mention"/>
    <w:basedOn w:val="DefaultParagraphFont"/>
    <w:uiPriority w:val="99"/>
    <w:semiHidden/>
    <w:unhideWhenUsed/>
    <w:rsid w:val="00E21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ineinsight.com/wp-content/uploads/2026/08/India-overtakes-China.jpg" TargetMode="External"/><Relationship Id="rId5" Type="http://schemas.openxmlformats.org/officeDocument/2006/relationships/hyperlink" Target="https://www.marineinsight.com/category/shipping-new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2026-08-20T06:50:00Z</dcterms:created>
  <dcterms:modified xsi:type="dcterms:W3CDTF">2026-08-20T07:01:00Z</dcterms:modified>
</cp:coreProperties>
</file>