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89DE" w14:textId="7E61B8C1" w:rsidR="00171D4B" w:rsidRPr="00171D4B" w:rsidRDefault="00171D4B" w:rsidP="00171D4B">
      <w:pPr>
        <w:spacing w:line="240" w:lineRule="auto"/>
        <w:jc w:val="center"/>
      </w:pPr>
      <w:r w:rsidRPr="00171D4B">
        <w:rPr>
          <w:rFonts w:ascii="Times New Roman" w:hAnsi="Times New Roman" w:cs="Times New Roman"/>
          <w:b/>
          <w:bCs/>
          <w:sz w:val="40"/>
          <w:szCs w:val="40"/>
        </w:rPr>
        <w:t>T</w:t>
      </w:r>
      <w:r>
        <w:rPr>
          <w:rFonts w:ascii="Times New Roman" w:hAnsi="Times New Roman" w:cs="Times New Roman"/>
          <w:b/>
          <w:bCs/>
          <w:sz w:val="40"/>
          <w:szCs w:val="40"/>
        </w:rPr>
        <w:t>T T</w:t>
      </w:r>
      <w:r w:rsidRPr="00171D4B">
        <w:rPr>
          <w:rFonts w:ascii="Times New Roman" w:hAnsi="Times New Roman" w:cs="Times New Roman"/>
          <w:b/>
          <w:bCs/>
          <w:sz w:val="40"/>
          <w:szCs w:val="40"/>
        </w:rPr>
        <w:t>rump khôi phục phong tỏa Iran, tuyên bố Mỹ là "Người bảo hộ eo biển Hormuz" và đề xuất thu phí 20% đối với hàng hóa quá cảnh</w:t>
      </w:r>
    </w:p>
    <w:p w14:paraId="47DBF4B9" w14:textId="77777777" w:rsidR="00171D4B" w:rsidRDefault="00171D4B" w:rsidP="00171D4B">
      <w:pPr>
        <w:jc w:val="right"/>
      </w:pPr>
      <w:hyperlink r:id="rId5" w:history="1">
        <w:r w:rsidRPr="00171D4B">
          <w:rPr>
            <w:rStyle w:val="Hyperlink"/>
            <w:b/>
            <w:bCs/>
          </w:rPr>
          <w:t>Mike Schuler</w:t>
        </w:r>
      </w:hyperlink>
    </w:p>
    <w:p w14:paraId="4D7590AC" w14:textId="522DCB1F" w:rsidR="00171D4B" w:rsidRPr="00171D4B" w:rsidRDefault="00171D4B" w:rsidP="00171D4B">
      <w:pPr>
        <w:jc w:val="right"/>
      </w:pPr>
      <w:r w:rsidRPr="00171D4B">
        <w:drawing>
          <wp:inline distT="0" distB="0" distL="0" distR="0" wp14:anchorId="205DE70D" wp14:editId="54AED4FD">
            <wp:extent cx="5943600" cy="2971800"/>
            <wp:effectExtent l="0" t="0" r="0" b="0"/>
            <wp:docPr id="1424412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AE03B0F" w14:textId="6767864C"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 xml:space="preserve">Tổng thống Mỹ Donald Trump tuyên bố </w:t>
      </w:r>
      <w:r>
        <w:rPr>
          <w:rFonts w:ascii="Times New Roman" w:hAnsi="Times New Roman" w:cs="Times New Roman"/>
          <w:sz w:val="26"/>
          <w:szCs w:val="26"/>
        </w:rPr>
        <w:t>Mỹ</w:t>
      </w:r>
      <w:r w:rsidRPr="00171D4B">
        <w:rPr>
          <w:rFonts w:ascii="Times New Roman" w:hAnsi="Times New Roman" w:cs="Times New Roman"/>
          <w:sz w:val="26"/>
          <w:szCs w:val="26"/>
        </w:rPr>
        <w:t xml:space="preserve"> sẽ khôi phục lệnh phong tỏa hoạt động vận tải biển của Iran, đồng thời đề xuất một kế hoạch mới quy mô lớn nhằm thu phí 20% đối với mọi lô hàng quá cảnh qua eo biển Hormuz. Nếu được thực hiện, đây sẽ là động thái chưa từng có tiền lệ, thể hiện việc Mỹ khẳng định quyền kiểm soát đối với một trong những tuyến hàng hải nhộn nhịp và quan trọng nhất thế giới.</w:t>
      </w:r>
    </w:p>
    <w:p w14:paraId="37469806"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 xml:space="preserve">Trong một bài đăng trên mạng xã hội Truth Social vào thứ Hai, ông Trump tuyên bố eo biển Hormuz </w:t>
      </w:r>
      <w:r w:rsidRPr="00171D4B">
        <w:rPr>
          <w:rFonts w:ascii="Times New Roman" w:hAnsi="Times New Roman" w:cs="Times New Roman"/>
          <w:b/>
          <w:bCs/>
          <w:sz w:val="26"/>
          <w:szCs w:val="26"/>
        </w:rPr>
        <w:t>"</w:t>
      </w:r>
      <w:r w:rsidRPr="00171D4B">
        <w:rPr>
          <w:rFonts w:ascii="Times New Roman" w:hAnsi="Times New Roman" w:cs="Times New Roman"/>
          <w:sz w:val="26"/>
          <w:szCs w:val="26"/>
        </w:rPr>
        <w:t>đang mở và sẽ tiếp tục mở, có hoặc không có Iran", sau nhiều ngày Mỹ liên tiếp tiến hành các cuộc không kích nhằm vào các mục tiêu của Iran.</w:t>
      </w:r>
    </w:p>
    <w:p w14:paraId="2A42F579"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"Chúng tôi sẽ khôi phục LỆNH PHONG TỎA IRAN, được gọi như vậy vì nó chỉ ngăn cản các tàu hoặc khách hàng của Iran ra vào khu vực. Tất cả các quốc gia khác sẽ tiếp tục được sử dụng eo biển một cách công bằng và tự do."</w:t>
      </w:r>
    </w:p>
    <w:p w14:paraId="74E5E984" w14:textId="634A9906" w:rsidR="00171D4B" w:rsidRPr="00171D4B" w:rsidRDefault="00171D4B" w:rsidP="00171D4B">
      <w:pPr>
        <w:jc w:val="both"/>
        <w:rPr>
          <w:rFonts w:ascii="Times New Roman" w:hAnsi="Times New Roman" w:cs="Times New Roman"/>
          <w:i/>
          <w:iCs/>
          <w:color w:val="EE0000"/>
          <w:sz w:val="26"/>
          <w:szCs w:val="26"/>
        </w:rPr>
      </w:pPr>
      <w:r w:rsidRPr="00171D4B">
        <w:rPr>
          <w:rFonts w:ascii="Times New Roman" w:hAnsi="Times New Roman" w:cs="Times New Roman"/>
          <w:sz w:val="26"/>
          <w:szCs w:val="26"/>
        </w:rPr>
        <w:t xml:space="preserve">Ông Trump cũng tuyên bố </w:t>
      </w:r>
      <w:r>
        <w:rPr>
          <w:rFonts w:ascii="Times New Roman" w:hAnsi="Times New Roman" w:cs="Times New Roman"/>
          <w:sz w:val="26"/>
          <w:szCs w:val="26"/>
        </w:rPr>
        <w:t>Mỹ</w:t>
      </w:r>
      <w:r w:rsidRPr="00171D4B">
        <w:rPr>
          <w:rFonts w:ascii="Times New Roman" w:hAnsi="Times New Roman" w:cs="Times New Roman"/>
          <w:sz w:val="26"/>
          <w:szCs w:val="26"/>
        </w:rPr>
        <w:t xml:space="preserve"> sẽ đảm nhận vai </w:t>
      </w:r>
      <w:r w:rsidRPr="00171D4B">
        <w:rPr>
          <w:rFonts w:ascii="Times New Roman" w:hAnsi="Times New Roman" w:cs="Times New Roman"/>
          <w:b/>
          <w:bCs/>
          <w:sz w:val="26"/>
          <w:szCs w:val="26"/>
        </w:rPr>
        <w:t xml:space="preserve">trò </w:t>
      </w:r>
      <w:r w:rsidRPr="00171D4B">
        <w:rPr>
          <w:rFonts w:ascii="Times New Roman" w:hAnsi="Times New Roman" w:cs="Times New Roman"/>
          <w:color w:val="EE0000"/>
          <w:sz w:val="26"/>
          <w:szCs w:val="26"/>
        </w:rPr>
        <w:t xml:space="preserve">"NGƯỜI BẢO HỘ EO BIỂN HORMUZ" (THE GUARDIAN OF THE HORMUZ STRAIT) </w:t>
      </w:r>
      <w:r w:rsidRPr="00171D4B">
        <w:rPr>
          <w:rFonts w:ascii="Times New Roman" w:hAnsi="Times New Roman" w:cs="Times New Roman"/>
          <w:sz w:val="26"/>
          <w:szCs w:val="26"/>
        </w:rPr>
        <w:t xml:space="preserve">và cho rằng mọi hàng hóa vận chuyển qua tuyến đường thủy này phải trả cho Mỹ khoản phí tương đương 20% giá trị </w:t>
      </w:r>
      <w:r>
        <w:rPr>
          <w:rFonts w:ascii="Times New Roman" w:hAnsi="Times New Roman" w:cs="Times New Roman"/>
          <w:sz w:val="26"/>
          <w:szCs w:val="26"/>
        </w:rPr>
        <w:t xml:space="preserve">của </w:t>
      </w:r>
      <w:r w:rsidRPr="00171D4B">
        <w:rPr>
          <w:rFonts w:ascii="Times New Roman" w:hAnsi="Times New Roman" w:cs="Times New Roman"/>
          <w:sz w:val="26"/>
          <w:szCs w:val="26"/>
        </w:rPr>
        <w:t>hàng hóa nhằm bù đắp chi phí bảo đảm an ninh.</w:t>
      </w:r>
      <w:r>
        <w:rPr>
          <w:rFonts w:ascii="Times New Roman" w:hAnsi="Times New Roman" w:cs="Times New Roman"/>
          <w:sz w:val="26"/>
          <w:szCs w:val="26"/>
        </w:rPr>
        <w:t xml:space="preserve"> </w:t>
      </w:r>
      <w:r w:rsidRPr="00171D4B">
        <w:rPr>
          <w:rFonts w:ascii="Times New Roman" w:hAnsi="Times New Roman" w:cs="Times New Roman"/>
          <w:sz w:val="26"/>
          <w:szCs w:val="26"/>
        </w:rPr>
        <w:t>"</w:t>
      </w:r>
      <w:r w:rsidRPr="00171D4B">
        <w:rPr>
          <w:rFonts w:ascii="Times New Roman" w:hAnsi="Times New Roman" w:cs="Times New Roman"/>
          <w:i/>
          <w:iCs/>
          <w:color w:val="EE0000"/>
          <w:sz w:val="26"/>
          <w:szCs w:val="26"/>
        </w:rPr>
        <w:t xml:space="preserve">Kể từ thời điểm này, </w:t>
      </w:r>
      <w:r w:rsidRPr="00171D4B">
        <w:rPr>
          <w:rFonts w:ascii="Times New Roman" w:hAnsi="Times New Roman" w:cs="Times New Roman"/>
          <w:i/>
          <w:iCs/>
          <w:color w:val="EE0000"/>
          <w:sz w:val="26"/>
          <w:szCs w:val="26"/>
        </w:rPr>
        <w:t>Mỹ</w:t>
      </w:r>
      <w:r w:rsidRPr="00171D4B">
        <w:rPr>
          <w:rFonts w:ascii="Times New Roman" w:hAnsi="Times New Roman" w:cs="Times New Roman"/>
          <w:i/>
          <w:iCs/>
          <w:color w:val="EE0000"/>
          <w:sz w:val="26"/>
          <w:szCs w:val="26"/>
        </w:rPr>
        <w:t xml:space="preserve"> sẽ được biết đến với danh xưng 'NGƯỜI BẢO HỘ EO BIỂN HORMUZ'. Vì sự công bằng, </w:t>
      </w:r>
      <w:r w:rsidRPr="00171D4B">
        <w:rPr>
          <w:rFonts w:ascii="Times New Roman" w:hAnsi="Times New Roman" w:cs="Times New Roman"/>
          <w:i/>
          <w:iCs/>
          <w:color w:val="EE0000"/>
          <w:sz w:val="26"/>
          <w:szCs w:val="26"/>
        </w:rPr>
        <w:t>Mỹ</w:t>
      </w:r>
      <w:r w:rsidRPr="00171D4B">
        <w:rPr>
          <w:rFonts w:ascii="Times New Roman" w:hAnsi="Times New Roman" w:cs="Times New Roman"/>
          <w:i/>
          <w:iCs/>
          <w:color w:val="EE0000"/>
          <w:sz w:val="26"/>
          <w:szCs w:val="26"/>
        </w:rPr>
        <w:t xml:space="preserve"> sẽ được hoàn trả, ở mức 20% trên toàn bộ hàng hóa vận chuyển, để trang trải mọi chi phí cần thiết nhằm bảo đảm an toàn </w:t>
      </w:r>
      <w:r w:rsidRPr="00171D4B">
        <w:rPr>
          <w:rFonts w:ascii="Times New Roman" w:hAnsi="Times New Roman" w:cs="Times New Roman"/>
          <w:i/>
          <w:iCs/>
          <w:color w:val="EE0000"/>
          <w:sz w:val="26"/>
          <w:szCs w:val="26"/>
        </w:rPr>
        <w:lastRenderedPageBreak/>
        <w:t>và an ninh cho khu vực đầy bất ổn này của thế giới. Quá trình triển khai sẽ bắt đầu ngay lập tức."</w:t>
      </w:r>
    </w:p>
    <w:p w14:paraId="333C54CE"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Thông báo này được đưa ra sau bốn đợt không kích liên tiếp của Mỹ nhằm vào các mục tiêu quân sự của Iran, sau khi Tehran nối lại các cuộc tấn công vào tàu thương mại. Diễn biến này cũng đồng nghĩa với việc Bản ghi nhớ Islamabad, được ký vào tháng 6 và từng tạm thời chấm dứt xung đột cũng như mở lại eo biển Hormuz cho hoạt động hàng hải thương mại, đã chính thức mất hiệu lực.</w:t>
      </w:r>
    </w:p>
    <w:p w14:paraId="2C8E3363"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Theo TankerTrackers, trong 26 ngày kể từ khi Washington và Tehran ký Bản ghi nhớ Islamabad có thời hạn 60 ngày và sau đó dỡ bỏ lệnh phong tỏa đối với các tàu đi và đến các cảng của Iran, hơn 80 triệu thùng dầu thô và sản phẩm dầu tinh chế của Iran, trị giá trên 6 tỷ USD, đã được xuất khỏi khu vực.</w:t>
      </w:r>
    </w:p>
    <w:p w14:paraId="10459F44" w14:textId="297DCDB4" w:rsidR="00171D4B" w:rsidRPr="00171D4B" w:rsidRDefault="00171D4B" w:rsidP="00171D4B">
      <w:pPr>
        <w:jc w:val="both"/>
        <w:rPr>
          <w:rFonts w:ascii="Times New Roman" w:hAnsi="Times New Roman" w:cs="Times New Roman"/>
          <w:i/>
          <w:iCs/>
          <w:sz w:val="26"/>
          <w:szCs w:val="26"/>
        </w:rPr>
      </w:pPr>
      <w:r w:rsidRPr="00171D4B">
        <w:rPr>
          <w:rFonts w:ascii="Times New Roman" w:hAnsi="Times New Roman" w:cs="Times New Roman"/>
          <w:sz w:val="26"/>
          <w:szCs w:val="26"/>
        </w:rPr>
        <w:t>TankerTrackers nhận định:</w:t>
      </w:r>
      <w:r>
        <w:rPr>
          <w:rFonts w:ascii="Times New Roman" w:hAnsi="Times New Roman" w:cs="Times New Roman"/>
          <w:sz w:val="26"/>
          <w:szCs w:val="26"/>
        </w:rPr>
        <w:t xml:space="preserve"> </w:t>
      </w:r>
      <w:r w:rsidRPr="00171D4B">
        <w:rPr>
          <w:rFonts w:ascii="Times New Roman" w:hAnsi="Times New Roman" w:cs="Times New Roman"/>
          <w:sz w:val="26"/>
          <w:szCs w:val="26"/>
        </w:rPr>
        <w:t>"</w:t>
      </w:r>
      <w:r w:rsidRPr="00171D4B">
        <w:rPr>
          <w:rFonts w:ascii="Times New Roman" w:hAnsi="Times New Roman" w:cs="Times New Roman"/>
          <w:i/>
          <w:iCs/>
          <w:sz w:val="26"/>
          <w:szCs w:val="26"/>
        </w:rPr>
        <w:t>Hiện nay, khi Hải quân Mỹ khôi phục lệnh phong tỏa sớm hơn dự kiến hơn một tháng, có vẻ vẫn còn khoảng 30 triệu thùng dầu thô của Iran chưa kịp xuất đi."</w:t>
      </w:r>
    </w:p>
    <w:p w14:paraId="2915212F" w14:textId="49126433"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Trước khi lệnh phong tỏa được dỡ bỏ vào ngày 18/6, Bộ Chỉ huy Trung tâm Mỹ (CENTCOM) cho biết lực lượng Mỹ đã chuyển hướng 142 tàu thương mại tuân thủ lệnh phong tỏa và vô hiệu hóa 9 tàu cố tình đi qua trái với các hạn chế được áp đặt.</w:t>
      </w:r>
      <w:r>
        <w:rPr>
          <w:rFonts w:ascii="Times New Roman" w:hAnsi="Times New Roman" w:cs="Times New Roman"/>
          <w:sz w:val="26"/>
          <w:szCs w:val="26"/>
        </w:rPr>
        <w:t xml:space="preserve"> </w:t>
      </w:r>
      <w:r w:rsidRPr="00171D4B">
        <w:rPr>
          <w:rFonts w:ascii="Times New Roman" w:hAnsi="Times New Roman" w:cs="Times New Roman"/>
          <w:sz w:val="26"/>
          <w:szCs w:val="26"/>
        </w:rPr>
        <w:t>Kể từ khi lệnh phong tỏa chính thức được dỡ bỏ, CENTCOM cho biết lực lượng Mỹ đã hỗ trợ hơn 800 tàu thương mại quá cảnh an toàn qua eo biển Hormuz.</w:t>
      </w:r>
    </w:p>
    <w:p w14:paraId="2AA6C4C5" w14:textId="77777777" w:rsidR="00171D4B" w:rsidRPr="00171D4B" w:rsidRDefault="00171D4B" w:rsidP="00171D4B">
      <w:pPr>
        <w:jc w:val="both"/>
        <w:rPr>
          <w:rFonts w:ascii="Times New Roman" w:hAnsi="Times New Roman" w:cs="Times New Roman"/>
          <w:b/>
          <w:bCs/>
          <w:sz w:val="26"/>
          <w:szCs w:val="26"/>
        </w:rPr>
      </w:pPr>
      <w:r w:rsidRPr="00171D4B">
        <w:rPr>
          <w:rFonts w:ascii="Times New Roman" w:hAnsi="Times New Roman" w:cs="Times New Roman"/>
          <w:b/>
          <w:bCs/>
          <w:sz w:val="26"/>
          <w:szCs w:val="26"/>
        </w:rPr>
        <w:t>Các cuộc tấn công cuối tuần</w:t>
      </w:r>
    </w:p>
    <w:p w14:paraId="5B6B4808" w14:textId="4742037B" w:rsidR="00171D4B" w:rsidRPr="00171D4B" w:rsidRDefault="00171D4B" w:rsidP="00171D4B">
      <w:pPr>
        <w:tabs>
          <w:tab w:val="num" w:pos="720"/>
        </w:tabs>
        <w:jc w:val="both"/>
        <w:rPr>
          <w:rFonts w:ascii="Times New Roman" w:hAnsi="Times New Roman" w:cs="Times New Roman"/>
          <w:sz w:val="26"/>
          <w:szCs w:val="26"/>
        </w:rPr>
      </w:pPr>
      <w:r w:rsidRPr="00171D4B">
        <w:rPr>
          <w:rFonts w:ascii="Times New Roman" w:hAnsi="Times New Roman" w:cs="Times New Roman"/>
          <w:sz w:val="26"/>
          <w:szCs w:val="26"/>
        </w:rPr>
        <w:t>Ngày Chủ nhật, CENTCOM thông báo đã hoàn tất một đợt không kích mới nhằm vào</w:t>
      </w:r>
      <w:r>
        <w:rPr>
          <w:rFonts w:ascii="Times New Roman" w:hAnsi="Times New Roman" w:cs="Times New Roman"/>
          <w:sz w:val="26"/>
          <w:szCs w:val="26"/>
        </w:rPr>
        <w:t xml:space="preserve"> c</w:t>
      </w:r>
      <w:r w:rsidRPr="00171D4B">
        <w:rPr>
          <w:rFonts w:ascii="Times New Roman" w:hAnsi="Times New Roman" w:cs="Times New Roman"/>
          <w:sz w:val="26"/>
          <w:szCs w:val="26"/>
        </w:rPr>
        <w:t>ác hệ thống phòng không của Iran</w:t>
      </w:r>
      <w:r>
        <w:rPr>
          <w:rFonts w:ascii="Times New Roman" w:hAnsi="Times New Roman" w:cs="Times New Roman"/>
          <w:sz w:val="26"/>
          <w:szCs w:val="26"/>
        </w:rPr>
        <w:t>, c</w:t>
      </w:r>
      <w:r w:rsidRPr="00171D4B">
        <w:rPr>
          <w:rFonts w:ascii="Times New Roman" w:hAnsi="Times New Roman" w:cs="Times New Roman"/>
          <w:sz w:val="26"/>
          <w:szCs w:val="26"/>
        </w:rPr>
        <w:t>ác trạm radar ven biển</w:t>
      </w:r>
      <w:r>
        <w:rPr>
          <w:rFonts w:ascii="Times New Roman" w:hAnsi="Times New Roman" w:cs="Times New Roman"/>
          <w:sz w:val="26"/>
          <w:szCs w:val="26"/>
        </w:rPr>
        <w:t>, n</w:t>
      </w:r>
      <w:r w:rsidRPr="00171D4B">
        <w:rPr>
          <w:rFonts w:ascii="Times New Roman" w:hAnsi="Times New Roman" w:cs="Times New Roman"/>
          <w:sz w:val="26"/>
          <w:szCs w:val="26"/>
        </w:rPr>
        <w:t>ăng lực tên lửa và máy bay không người lái</w:t>
      </w:r>
      <w:r>
        <w:rPr>
          <w:rFonts w:ascii="Times New Roman" w:hAnsi="Times New Roman" w:cs="Times New Roman"/>
          <w:sz w:val="26"/>
          <w:szCs w:val="26"/>
        </w:rPr>
        <w:t xml:space="preserve"> và c</w:t>
      </w:r>
      <w:r w:rsidRPr="00171D4B">
        <w:rPr>
          <w:rFonts w:ascii="Times New Roman" w:hAnsi="Times New Roman" w:cs="Times New Roman"/>
          <w:sz w:val="26"/>
          <w:szCs w:val="26"/>
        </w:rPr>
        <w:t xml:space="preserve">ác xuồng cao tốc của Lực lượng Vệ binh Cách mạng Hồi giáo Iran (IRGC). </w:t>
      </w:r>
    </w:p>
    <w:p w14:paraId="3DB73C04"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Đây cũng là lần đầu tiên Mỹ được ghi nhận sử dụng máy bay không người lái cảm tử hoạt động trên mặt biển trong tác chiến, phối hợp cùng máy bay, tàu chiến và UAV trên không.</w:t>
      </w:r>
    </w:p>
    <w:p w14:paraId="39862884" w14:textId="204D013E"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 xml:space="preserve">Động thái quân sự mới nhất diễn ra chưa đầy một ngày sau khi tàu container GFS Galaxy </w:t>
      </w:r>
      <w:r>
        <w:rPr>
          <w:rFonts w:ascii="Times New Roman" w:hAnsi="Times New Roman" w:cs="Times New Roman"/>
          <w:sz w:val="26"/>
          <w:szCs w:val="26"/>
        </w:rPr>
        <w:t>mang</w:t>
      </w:r>
      <w:r w:rsidRPr="00171D4B">
        <w:rPr>
          <w:rFonts w:ascii="Times New Roman" w:hAnsi="Times New Roman" w:cs="Times New Roman"/>
          <w:sz w:val="26"/>
          <w:szCs w:val="26"/>
        </w:rPr>
        <w:t xml:space="preserve"> cờ Cyprus bị một đầu đạn bắn trúng khi đang hành trình phía đông Oman, khiến một thuyền viên mất tích và buộc toàn bộ thủy thủ đoàn phải rời tàu.</w:t>
      </w:r>
    </w:p>
    <w:p w14:paraId="6ACD193B"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Tuyên bố mới của ông Trump cũng dường như bác bỏ nỗ lực của Iran trong việc kiểm soát quyền qua lại eo biển Hormuz.</w:t>
      </w:r>
    </w:p>
    <w:p w14:paraId="594DDEFF"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Ngày thứ Hai, Cơ quan Quản lý Eo biển Vùng Vịnh Ba Tư của Iran (PGSA) tuyên bố việc đi qua eo biển "hiện không khả thi" do các hoạt động quân sự gần đây của Mỹ, đồng thời thông báo tạm ngừng tiếp nhận hồ sơ xin cấp phép quá cảnh cho đến khi tình hình ổn định trở lại.</w:t>
      </w:r>
    </w:p>
    <w:p w14:paraId="1B70D280"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Những tuyên bố trái ngược này cho thấy quan điểm của Washington và Tehran ngày càng khác biệt về cơ chế quản lý tuyến đường thủy chiến lược này trong tương lai.</w:t>
      </w:r>
    </w:p>
    <w:p w14:paraId="524847A0"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lastRenderedPageBreak/>
        <w:t>Eo biển Hormuz hiện đảm nhận việc vận chuyển khoảng 20% tổng lượng dầu tiêu thụ của thế giới và vẫn là tuyến hàng hải quan trọng nhất đối với hoạt động vận chuyển dầu mỏ toàn cầu.</w:t>
      </w:r>
    </w:p>
    <w:p w14:paraId="39F097C6"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Theo Công ước Liên hợp quốc về Luật Biển (UNCLOS), tàu thuyền của mọi quốc gia nhìn chung đều có quyền quá cảnh qua các eo biển quốc tế được sử dụng cho hoạt động hàng hải quốc tế. Mặc dù Hoa Kỳ không phải là thành viên của UNCLOS, nước này vẫn công nhận nhiều quy định về quyền hàng hải của Công ước như là tập quán pháp quốc tế.</w:t>
      </w:r>
    </w:p>
    <w:p w14:paraId="5DFB47D1" w14:textId="77777777" w:rsidR="00171D4B" w:rsidRPr="00171D4B" w:rsidRDefault="00171D4B" w:rsidP="00171D4B">
      <w:pPr>
        <w:jc w:val="both"/>
        <w:rPr>
          <w:rFonts w:ascii="Times New Roman" w:hAnsi="Times New Roman" w:cs="Times New Roman"/>
          <w:b/>
          <w:bCs/>
          <w:sz w:val="26"/>
          <w:szCs w:val="26"/>
        </w:rPr>
      </w:pPr>
      <w:r w:rsidRPr="00171D4B">
        <w:rPr>
          <w:rFonts w:ascii="Times New Roman" w:hAnsi="Times New Roman" w:cs="Times New Roman"/>
          <w:b/>
          <w:bCs/>
          <w:sz w:val="26"/>
          <w:szCs w:val="26"/>
        </w:rPr>
        <w:t>Chính sách của Trump trái ngược với lập trường của IMO</w:t>
      </w:r>
    </w:p>
    <w:p w14:paraId="0BFF024F"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Đề xuất thu phí 20% đối với hàng hóa quá cảnh cũng đi ngược hoàn toàn với lập trường mà Hội đồng Tổ chức Hàng hải Quốc tế (IMO Council) vừa tái khẳng định chỉ vài ngày trước đó.</w:t>
      </w:r>
    </w:p>
    <w:p w14:paraId="52656CA7" w14:textId="10CE1430" w:rsidR="00171D4B" w:rsidRPr="00171D4B" w:rsidRDefault="00171D4B" w:rsidP="00171D4B">
      <w:pPr>
        <w:tabs>
          <w:tab w:val="num" w:pos="720"/>
        </w:tabs>
        <w:jc w:val="both"/>
        <w:rPr>
          <w:rFonts w:ascii="Times New Roman" w:hAnsi="Times New Roman" w:cs="Times New Roman"/>
          <w:sz w:val="26"/>
          <w:szCs w:val="26"/>
        </w:rPr>
      </w:pPr>
      <w:r w:rsidRPr="00171D4B">
        <w:rPr>
          <w:rFonts w:ascii="Times New Roman" w:hAnsi="Times New Roman" w:cs="Times New Roman"/>
          <w:b/>
          <w:bCs/>
          <w:sz w:val="26"/>
          <w:szCs w:val="26"/>
        </w:rPr>
        <w:t>Tại Kỳ họp thứ 137</w:t>
      </w:r>
      <w:r w:rsidRPr="00171D4B">
        <w:rPr>
          <w:rFonts w:ascii="Times New Roman" w:hAnsi="Times New Roman" w:cs="Times New Roman"/>
          <w:sz w:val="26"/>
          <w:szCs w:val="26"/>
        </w:rPr>
        <w:t>, Hội đồng IMO nhấn mạnh rằng:</w:t>
      </w:r>
      <w:r>
        <w:rPr>
          <w:rFonts w:ascii="Times New Roman" w:hAnsi="Times New Roman" w:cs="Times New Roman"/>
          <w:sz w:val="26"/>
          <w:szCs w:val="26"/>
        </w:rPr>
        <w:t xml:space="preserve"> </w:t>
      </w:r>
      <w:r w:rsidRPr="00171D4B">
        <w:rPr>
          <w:rFonts w:ascii="Times New Roman" w:hAnsi="Times New Roman" w:cs="Times New Roman"/>
          <w:sz w:val="26"/>
          <w:szCs w:val="26"/>
        </w:rPr>
        <w:t>Tàu thuyền có quyền được quá cảnh qua các eo biển quốc tế một cách không phân biệt đối xử và không bị cản trở</w:t>
      </w:r>
      <w:r>
        <w:rPr>
          <w:rFonts w:ascii="Times New Roman" w:hAnsi="Times New Roman" w:cs="Times New Roman"/>
          <w:sz w:val="26"/>
          <w:szCs w:val="26"/>
        </w:rPr>
        <w:t xml:space="preserve"> và v</w:t>
      </w:r>
      <w:r w:rsidRPr="00171D4B">
        <w:rPr>
          <w:rFonts w:ascii="Times New Roman" w:hAnsi="Times New Roman" w:cs="Times New Roman"/>
          <w:sz w:val="26"/>
          <w:szCs w:val="26"/>
        </w:rPr>
        <w:t xml:space="preserve">iệc đi qua eo biển Hormuz không nên bị áp đặt phí cầu đường hay bất kỳ khoản thu nào. </w:t>
      </w:r>
    </w:p>
    <w:p w14:paraId="18062F8B" w14:textId="777777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Nghị quyết cũng nêu rõ rằng mọi biện pháp quản lý giao thông hàng hải do các quốc gia ven biển áp dụng phải phù hợp với luật pháp quốc tế và các quy định của IMO, đồng thời kêu gọi sớm khôi phục hoạt động hàng hải thông suốt thông qua hệ thống phân luồng giao thông (Traffic Separation Scheme - TSS) đã được quốc tế công nhận.</w:t>
      </w:r>
    </w:p>
    <w:p w14:paraId="716EEDA4" w14:textId="323BF077" w:rsidR="00171D4B" w:rsidRPr="00171D4B" w:rsidRDefault="00171D4B" w:rsidP="00171D4B">
      <w:pPr>
        <w:jc w:val="both"/>
        <w:rPr>
          <w:rFonts w:ascii="Times New Roman" w:hAnsi="Times New Roman" w:cs="Times New Roman"/>
          <w:sz w:val="26"/>
          <w:szCs w:val="26"/>
        </w:rPr>
      </w:pPr>
      <w:r w:rsidRPr="00171D4B">
        <w:rPr>
          <w:rFonts w:ascii="Times New Roman" w:hAnsi="Times New Roman" w:cs="Times New Roman"/>
          <w:sz w:val="26"/>
          <w:szCs w:val="26"/>
        </w:rPr>
        <w:t>Hiện vẫn chưa rõ chính quyền Mỹ dự định triển khai lệnh phong tỏa mới cũng như kế hoạch thu phí 20% bằng cách nào.</w:t>
      </w:r>
      <w:r>
        <w:rPr>
          <w:rFonts w:ascii="Times New Roman" w:hAnsi="Times New Roman" w:cs="Times New Roman"/>
          <w:sz w:val="26"/>
          <w:szCs w:val="26"/>
        </w:rPr>
        <w:t xml:space="preserve"> </w:t>
      </w:r>
      <w:r w:rsidRPr="00171D4B">
        <w:rPr>
          <w:rFonts w:ascii="Times New Roman" w:hAnsi="Times New Roman" w:cs="Times New Roman"/>
          <w:sz w:val="26"/>
          <w:szCs w:val="26"/>
        </w:rPr>
        <w:t>Nhà Trắng vẫn chưa ban hành sắc lệnh hành pháp, khuôn khổ pháp lý hay hướng dẫn cụ thể dành cho các chủ tàu, chủ hàng, doanh nghiệp bảo hiểm hoặc cơ quan cảng biển. Đồng thời, cũng chưa rõ các khoản phí này sẽ được xác định và thu như thế nào.</w:t>
      </w:r>
      <w:r>
        <w:rPr>
          <w:rFonts w:ascii="Times New Roman" w:hAnsi="Times New Roman" w:cs="Times New Roman"/>
          <w:sz w:val="26"/>
          <w:szCs w:val="26"/>
        </w:rPr>
        <w:t xml:space="preserve"> </w:t>
      </w:r>
      <w:r w:rsidRPr="00171D4B">
        <w:rPr>
          <w:rFonts w:ascii="Times New Roman" w:hAnsi="Times New Roman" w:cs="Times New Roman"/>
          <w:sz w:val="26"/>
          <w:szCs w:val="26"/>
        </w:rPr>
        <w:t>Ở thời điểm hiện tại, tuyên bố của ông Trump chủ yếu mới mang tính định hướng chính sách, trong khi nhiều chi tiết quan trọng liên quan đến việc triển khai trên thực tế vẫn chưa được làm rõ.</w:t>
      </w:r>
    </w:p>
    <w:p w14:paraId="74D5FCB3" w14:textId="549AA8E8" w:rsidR="00C13E10" w:rsidRDefault="00171D4B" w:rsidP="00171D4B">
      <w:pPr>
        <w:jc w:val="center"/>
      </w:pPr>
      <w:r>
        <w:t>-------------------------------------</w:t>
      </w:r>
    </w:p>
    <w:sectPr w:rsidR="00C13E10" w:rsidSect="00171D4B">
      <w:pgSz w:w="12240" w:h="15840"/>
      <w:pgMar w:top="99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87811"/>
    <w:multiLevelType w:val="multilevel"/>
    <w:tmpl w:val="DC88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93168"/>
    <w:multiLevelType w:val="multilevel"/>
    <w:tmpl w:val="553A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346285">
    <w:abstractNumId w:val="1"/>
  </w:num>
  <w:num w:numId="2" w16cid:durableId="188810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4B"/>
    <w:rsid w:val="000501D0"/>
    <w:rsid w:val="00171D4B"/>
    <w:rsid w:val="00C13E10"/>
    <w:rsid w:val="00E0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4858"/>
  <w15:chartTrackingRefBased/>
  <w15:docId w15:val="{B17FCB26-2ABF-4E23-85AC-CA14200E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D4B"/>
    <w:rPr>
      <w:rFonts w:eastAsiaTheme="majorEastAsia" w:cstheme="majorBidi"/>
      <w:color w:val="272727" w:themeColor="text1" w:themeTint="D8"/>
    </w:rPr>
  </w:style>
  <w:style w:type="paragraph" w:styleId="Title">
    <w:name w:val="Title"/>
    <w:basedOn w:val="Normal"/>
    <w:next w:val="Normal"/>
    <w:link w:val="TitleChar"/>
    <w:uiPriority w:val="10"/>
    <w:qFormat/>
    <w:rsid w:val="00171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D4B"/>
    <w:pPr>
      <w:spacing w:before="160"/>
      <w:jc w:val="center"/>
    </w:pPr>
    <w:rPr>
      <w:i/>
      <w:iCs/>
      <w:color w:val="404040" w:themeColor="text1" w:themeTint="BF"/>
    </w:rPr>
  </w:style>
  <w:style w:type="character" w:customStyle="1" w:styleId="QuoteChar">
    <w:name w:val="Quote Char"/>
    <w:basedOn w:val="DefaultParagraphFont"/>
    <w:link w:val="Quote"/>
    <w:uiPriority w:val="29"/>
    <w:rsid w:val="00171D4B"/>
    <w:rPr>
      <w:i/>
      <w:iCs/>
      <w:color w:val="404040" w:themeColor="text1" w:themeTint="BF"/>
    </w:rPr>
  </w:style>
  <w:style w:type="paragraph" w:styleId="ListParagraph">
    <w:name w:val="List Paragraph"/>
    <w:basedOn w:val="Normal"/>
    <w:uiPriority w:val="34"/>
    <w:qFormat/>
    <w:rsid w:val="00171D4B"/>
    <w:pPr>
      <w:ind w:left="720"/>
      <w:contextualSpacing/>
    </w:pPr>
  </w:style>
  <w:style w:type="character" w:styleId="IntenseEmphasis">
    <w:name w:val="Intense Emphasis"/>
    <w:basedOn w:val="DefaultParagraphFont"/>
    <w:uiPriority w:val="21"/>
    <w:qFormat/>
    <w:rsid w:val="00171D4B"/>
    <w:rPr>
      <w:i/>
      <w:iCs/>
      <w:color w:val="0F4761" w:themeColor="accent1" w:themeShade="BF"/>
    </w:rPr>
  </w:style>
  <w:style w:type="paragraph" w:styleId="IntenseQuote">
    <w:name w:val="Intense Quote"/>
    <w:basedOn w:val="Normal"/>
    <w:next w:val="Normal"/>
    <w:link w:val="IntenseQuoteChar"/>
    <w:uiPriority w:val="30"/>
    <w:qFormat/>
    <w:rsid w:val="00171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D4B"/>
    <w:rPr>
      <w:i/>
      <w:iCs/>
      <w:color w:val="0F4761" w:themeColor="accent1" w:themeShade="BF"/>
    </w:rPr>
  </w:style>
  <w:style w:type="character" w:styleId="IntenseReference">
    <w:name w:val="Intense Reference"/>
    <w:basedOn w:val="DefaultParagraphFont"/>
    <w:uiPriority w:val="32"/>
    <w:qFormat/>
    <w:rsid w:val="00171D4B"/>
    <w:rPr>
      <w:b/>
      <w:bCs/>
      <w:smallCaps/>
      <w:color w:val="0F4761" w:themeColor="accent1" w:themeShade="BF"/>
      <w:spacing w:val="5"/>
    </w:rPr>
  </w:style>
  <w:style w:type="character" w:styleId="Hyperlink">
    <w:name w:val="Hyperlink"/>
    <w:basedOn w:val="DefaultParagraphFont"/>
    <w:uiPriority w:val="99"/>
    <w:unhideWhenUsed/>
    <w:rsid w:val="00171D4B"/>
    <w:rPr>
      <w:color w:val="467886" w:themeColor="hyperlink"/>
      <w:u w:val="single"/>
    </w:rPr>
  </w:style>
  <w:style w:type="character" w:styleId="UnresolvedMention">
    <w:name w:val="Unresolved Mention"/>
    <w:basedOn w:val="DefaultParagraphFont"/>
    <w:uiPriority w:val="99"/>
    <w:semiHidden/>
    <w:unhideWhenUsed/>
    <w:rsid w:val="0017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gcaptain.com/author/mi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900</Words>
  <Characters>5136</Characters>
  <Application>Microsoft Office Word</Application>
  <DocSecurity>0</DocSecurity>
  <Lines>42</Lines>
  <Paragraphs>12</Paragraphs>
  <ScaleCrop>false</ScaleCrop>
  <Company>HP</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2026-07-14T01:15:00Z</dcterms:created>
  <dcterms:modified xsi:type="dcterms:W3CDTF">2026-07-14T01:24:00Z</dcterms:modified>
</cp:coreProperties>
</file>