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5E554" w14:textId="1D91AEBA" w:rsidR="008D55C5" w:rsidRPr="008D55C5" w:rsidRDefault="008D55C5" w:rsidP="008D55C5">
      <w:pPr>
        <w:spacing w:line="240" w:lineRule="auto"/>
        <w:jc w:val="center"/>
        <w:rPr>
          <w:rFonts w:ascii="Times New Roman" w:hAnsi="Times New Roman" w:cs="Times New Roman"/>
          <w:b/>
          <w:bCs/>
          <w:sz w:val="40"/>
          <w:szCs w:val="40"/>
        </w:rPr>
      </w:pPr>
      <w:r w:rsidRPr="008D55C5">
        <w:rPr>
          <w:rFonts w:ascii="Times New Roman" w:hAnsi="Times New Roman" w:cs="Times New Roman"/>
          <w:b/>
          <w:bCs/>
          <w:sz w:val="40"/>
          <w:szCs w:val="40"/>
        </w:rPr>
        <w:t>Hàng tỷ euro từ EU ETS của ngành vận tải biển sẽ thuộc về ai? Câu trả lời có thể khiến bạn bất ngờ</w:t>
      </w:r>
    </w:p>
    <w:p w14:paraId="6D9684ED" w14:textId="77777777" w:rsidR="008D55C5" w:rsidRPr="008D55C5" w:rsidRDefault="008D55C5" w:rsidP="008D55C5">
      <w:pPr>
        <w:jc w:val="right"/>
      </w:pPr>
      <w:r w:rsidRPr="008D55C5">
        <w:t> </w:t>
      </w:r>
      <w:hyperlink r:id="rId5" w:history="1">
        <w:r w:rsidRPr="008D55C5">
          <w:rPr>
            <w:rStyle w:val="Hyperlink"/>
            <w:b/>
            <w:bCs/>
          </w:rPr>
          <w:t>maritimecyprus</w:t>
        </w:r>
      </w:hyperlink>
    </w:p>
    <w:p w14:paraId="639D096C" w14:textId="3E749304" w:rsidR="008D55C5" w:rsidRPr="008D55C5" w:rsidRDefault="008D55C5" w:rsidP="008D55C5">
      <w:pPr>
        <w:jc w:val="center"/>
      </w:pPr>
      <w:r w:rsidRPr="008D55C5">
        <w:drawing>
          <wp:inline distT="0" distB="0" distL="0" distR="0" wp14:anchorId="14B32FC3" wp14:editId="28BEE56F">
            <wp:extent cx="5943600" cy="3169920"/>
            <wp:effectExtent l="0" t="0" r="0" b="0"/>
            <wp:docPr id="20742350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169920"/>
                    </a:xfrm>
                    <a:prstGeom prst="rect">
                      <a:avLst/>
                    </a:prstGeom>
                    <a:noFill/>
                    <a:ln>
                      <a:noFill/>
                    </a:ln>
                  </pic:spPr>
                </pic:pic>
              </a:graphicData>
            </a:graphic>
          </wp:inline>
        </w:drawing>
      </w:r>
    </w:p>
    <w:p w14:paraId="21CDA58E" w14:textId="77777777" w:rsidR="008D55C5" w:rsidRPr="008D55C5" w:rsidRDefault="008D55C5" w:rsidP="008D55C5">
      <w:pPr>
        <w:spacing w:after="120"/>
        <w:jc w:val="both"/>
        <w:rPr>
          <w:rFonts w:ascii="Times New Roman" w:hAnsi="Times New Roman" w:cs="Times New Roman"/>
          <w:b/>
          <w:bCs/>
          <w:sz w:val="26"/>
          <w:szCs w:val="26"/>
        </w:rPr>
      </w:pPr>
      <w:r w:rsidRPr="008D55C5">
        <w:rPr>
          <w:rFonts w:ascii="Times New Roman" w:hAnsi="Times New Roman" w:cs="Times New Roman"/>
          <w:b/>
          <w:bCs/>
          <w:sz w:val="26"/>
          <w:szCs w:val="26"/>
        </w:rPr>
        <w:t>Nghiên cứu mới tiết lộ dòng tiền từ EU ETS của ngành hàng hải đang chảy về đâu</w:t>
      </w:r>
    </w:p>
    <w:p w14:paraId="69550503" w14:textId="54BB9252" w:rsidR="008D55C5" w:rsidRPr="008D55C5" w:rsidRDefault="008D55C5" w:rsidP="008D55C5">
      <w:pPr>
        <w:spacing w:after="120"/>
        <w:jc w:val="both"/>
        <w:rPr>
          <w:rFonts w:ascii="Times New Roman" w:hAnsi="Times New Roman" w:cs="Times New Roman"/>
          <w:color w:val="EE0000"/>
          <w:sz w:val="26"/>
          <w:szCs w:val="26"/>
        </w:rPr>
      </w:pPr>
      <w:r w:rsidRPr="008D55C5">
        <w:rPr>
          <w:rFonts w:ascii="Times New Roman" w:hAnsi="Times New Roman" w:cs="Times New Roman"/>
          <w:sz w:val="26"/>
          <w:szCs w:val="26"/>
        </w:rPr>
        <w:t>Trong khi Ủy ban châu Âu chuẩn bị công bố bản rà soát được mong đợi từ lâu đối với Hệ thống Mua bán Phát thải của Liên minh châu Âu (EU Emissions Trading System - EU ETS) vào ngày 15/7, một nghiên cứu mới đã làm sáng tỏ một trong những câu hỏi được ngành vận tải biển quan tâm nhất hiện nay</w:t>
      </w:r>
      <w:r w:rsidRPr="008D55C5">
        <w:rPr>
          <w:rFonts w:ascii="Times New Roman" w:hAnsi="Times New Roman" w:cs="Times New Roman"/>
          <w:color w:val="EE0000"/>
          <w:sz w:val="26"/>
          <w:szCs w:val="26"/>
        </w:rPr>
        <w:t>: Khoản tiền mà ngành hàng hải phải nộp thông qua EU ETS thực sự đang chảy về đâu?</w:t>
      </w:r>
    </w:p>
    <w:p w14:paraId="7DAE286A" w14:textId="3AE934E6" w:rsidR="008D55C5" w:rsidRPr="008D55C5" w:rsidRDefault="008D55C5" w:rsidP="008D55C5">
      <w:pPr>
        <w:spacing w:after="0"/>
        <w:jc w:val="both"/>
        <w:rPr>
          <w:rFonts w:ascii="Times New Roman" w:hAnsi="Times New Roman" w:cs="Times New Roman"/>
          <w:sz w:val="26"/>
          <w:szCs w:val="26"/>
        </w:rPr>
      </w:pPr>
      <w:r w:rsidRPr="008D55C5">
        <w:rPr>
          <w:rFonts w:ascii="Times New Roman" w:hAnsi="Times New Roman" w:cs="Times New Roman"/>
          <w:sz w:val="26"/>
          <w:szCs w:val="26"/>
        </w:rPr>
        <w:t>Nghiên cứu do Hiệp hội Chủ tàu Cộng đồng châu Âu (ECSA) đặt hàng thực hiện là báo cáo đầu tiên đánh giá toàn diện cách thức phân bổ khoảng 7,7 tỷ euro (xấp xỉ 8 tỷ USD) doanh thu mỗi năm mà các quốc gia thành viên EU thu được từ việc ngành vận tải biển tham gia EU ETS.</w:t>
      </w:r>
    </w:p>
    <w:p w14:paraId="1D517308" w14:textId="77777777" w:rsidR="008D55C5" w:rsidRPr="008D55C5" w:rsidRDefault="008D55C5" w:rsidP="008D55C5">
      <w:pPr>
        <w:spacing w:after="120"/>
        <w:jc w:val="both"/>
        <w:rPr>
          <w:rFonts w:ascii="Times New Roman" w:hAnsi="Times New Roman" w:cs="Times New Roman"/>
          <w:sz w:val="26"/>
          <w:szCs w:val="26"/>
        </w:rPr>
      </w:pPr>
      <w:r w:rsidRPr="008D55C5">
        <w:rPr>
          <w:rFonts w:ascii="Times New Roman" w:hAnsi="Times New Roman" w:cs="Times New Roman"/>
          <w:sz w:val="26"/>
          <w:szCs w:val="26"/>
        </w:rPr>
        <w:t>Kết quả nghiên cứu được công bố vào thời điểm có ý nghĩa chính trị đặc biệt, chỉ vài ngày trước khi Brussels bắt đầu xem xét thiết kế của thị trường carbon cho giai đoạn giao dịch 2031–2040.</w:t>
      </w:r>
    </w:p>
    <w:p w14:paraId="72E15D60" w14:textId="77777777" w:rsidR="008D55C5" w:rsidRPr="008D55C5" w:rsidRDefault="008D55C5" w:rsidP="008D55C5">
      <w:pPr>
        <w:spacing w:after="0"/>
        <w:jc w:val="both"/>
        <w:rPr>
          <w:rFonts w:ascii="Times New Roman" w:hAnsi="Times New Roman" w:cs="Times New Roman"/>
          <w:b/>
          <w:bCs/>
          <w:color w:val="EE0000"/>
          <w:sz w:val="26"/>
          <w:szCs w:val="26"/>
        </w:rPr>
      </w:pPr>
      <w:r w:rsidRPr="008D55C5">
        <w:rPr>
          <w:rFonts w:ascii="Times New Roman" w:hAnsi="Times New Roman" w:cs="Times New Roman"/>
          <w:b/>
          <w:bCs/>
          <w:color w:val="EE0000"/>
          <w:sz w:val="26"/>
          <w:szCs w:val="26"/>
        </w:rPr>
        <w:t>Doanh thu từ ETS hầu như không quay trở lại hỗ trợ ngành vận tải biển</w:t>
      </w:r>
    </w:p>
    <w:p w14:paraId="79D1A9B8" w14:textId="43374A41" w:rsidR="008D55C5" w:rsidRPr="008D55C5" w:rsidRDefault="008D55C5" w:rsidP="008D55C5">
      <w:pPr>
        <w:spacing w:after="120"/>
        <w:jc w:val="both"/>
        <w:rPr>
          <w:rFonts w:ascii="Times New Roman" w:hAnsi="Times New Roman" w:cs="Times New Roman"/>
          <w:sz w:val="26"/>
          <w:szCs w:val="26"/>
        </w:rPr>
      </w:pPr>
      <w:r w:rsidRPr="008D55C5">
        <w:rPr>
          <w:rFonts w:ascii="Times New Roman" w:hAnsi="Times New Roman" w:cs="Times New Roman"/>
          <w:sz w:val="26"/>
          <w:szCs w:val="26"/>
        </w:rPr>
        <w:t xml:space="preserve">Mặc dù Điều 10(3) của Chỉ thị ETS quy định rõ rằng quá trình </w:t>
      </w:r>
      <w:r w:rsidRPr="008D55C5">
        <w:rPr>
          <w:rFonts w:ascii="Times New Roman" w:hAnsi="Times New Roman" w:cs="Times New Roman"/>
          <w:sz w:val="26"/>
          <w:szCs w:val="26"/>
        </w:rPr>
        <w:t>loại bỏ khí thải</w:t>
      </w:r>
      <w:r w:rsidRPr="008D55C5">
        <w:rPr>
          <w:rFonts w:ascii="Times New Roman" w:hAnsi="Times New Roman" w:cs="Times New Roman"/>
          <w:sz w:val="26"/>
          <w:szCs w:val="26"/>
        </w:rPr>
        <w:t xml:space="preserve"> carbon trong ngành hàng hải là một trong những mục đích đủ điều kiện để sử dụng nguồn thu từ đấu giá hạn ngạch phát thải, </w:t>
      </w:r>
      <w:r w:rsidRPr="008D55C5">
        <w:rPr>
          <w:rFonts w:ascii="Times New Roman" w:hAnsi="Times New Roman" w:cs="Times New Roman"/>
          <w:color w:val="EE0000"/>
          <w:sz w:val="26"/>
          <w:szCs w:val="26"/>
        </w:rPr>
        <w:t>nhưng các quốc gia thành viên không có nghĩa vụ pháp lý phải dành bất kỳ phần nào của nguồn thu này cho ngành vận tải biển</w:t>
      </w:r>
      <w:r w:rsidRPr="008D55C5">
        <w:rPr>
          <w:rFonts w:ascii="Times New Roman" w:hAnsi="Times New Roman" w:cs="Times New Roman"/>
          <w:sz w:val="26"/>
          <w:szCs w:val="26"/>
        </w:rPr>
        <w:t>.</w:t>
      </w:r>
      <w:r>
        <w:rPr>
          <w:rFonts w:ascii="Times New Roman" w:hAnsi="Times New Roman" w:cs="Times New Roman"/>
          <w:sz w:val="26"/>
          <w:szCs w:val="26"/>
        </w:rPr>
        <w:t xml:space="preserve"> </w:t>
      </w:r>
      <w:r w:rsidRPr="008D55C5">
        <w:rPr>
          <w:rFonts w:ascii="Times New Roman" w:hAnsi="Times New Roman" w:cs="Times New Roman"/>
          <w:sz w:val="26"/>
          <w:szCs w:val="26"/>
        </w:rPr>
        <w:t>Điều này đã tạo ra một sự mất cân đối đáng kể về nguồn tài chính.</w:t>
      </w:r>
    </w:p>
    <w:p w14:paraId="67CDE362" w14:textId="1E8B68B2" w:rsidR="008D55C5" w:rsidRDefault="008D55C5" w:rsidP="008D55C5">
      <w:pPr>
        <w:spacing w:after="120"/>
        <w:jc w:val="both"/>
        <w:rPr>
          <w:rFonts w:ascii="Times New Roman" w:hAnsi="Times New Roman" w:cs="Times New Roman"/>
          <w:sz w:val="26"/>
          <w:szCs w:val="26"/>
        </w:rPr>
      </w:pPr>
      <w:r w:rsidRPr="008D55C5">
        <w:rPr>
          <w:rFonts w:ascii="Times New Roman" w:hAnsi="Times New Roman" w:cs="Times New Roman"/>
          <w:sz w:val="26"/>
          <w:szCs w:val="26"/>
        </w:rPr>
        <w:t xml:space="preserve">Theo Báo cáo Thị trường Carbon năm 2025 của Ủy ban châu Âu, chỉ khoảng 5% tổng doanh thu ETS trong nhiều năm qua được đầu tư vào quá trình </w:t>
      </w:r>
      <w:r>
        <w:rPr>
          <w:rFonts w:ascii="Times New Roman" w:hAnsi="Times New Roman" w:cs="Times New Roman"/>
          <w:sz w:val="26"/>
          <w:szCs w:val="26"/>
        </w:rPr>
        <w:t>loại bỏ khí thải</w:t>
      </w:r>
      <w:r w:rsidRPr="008D55C5">
        <w:rPr>
          <w:rFonts w:ascii="Times New Roman" w:hAnsi="Times New Roman" w:cs="Times New Roman"/>
          <w:sz w:val="26"/>
          <w:szCs w:val="26"/>
        </w:rPr>
        <w:t xml:space="preserve"> carbon trong lĩnh vực </w:t>
      </w:r>
      <w:r w:rsidRPr="008D55C5">
        <w:rPr>
          <w:rFonts w:ascii="Times New Roman" w:hAnsi="Times New Roman" w:cs="Times New Roman"/>
          <w:sz w:val="26"/>
          <w:szCs w:val="26"/>
        </w:rPr>
        <w:lastRenderedPageBreak/>
        <w:t xml:space="preserve">công nghiệp, </w:t>
      </w:r>
      <w:r>
        <w:rPr>
          <w:rFonts w:ascii="Times New Roman" w:hAnsi="Times New Roman" w:cs="Times New Roman"/>
          <w:sz w:val="26"/>
          <w:szCs w:val="26"/>
        </w:rPr>
        <w:t>còn</w:t>
      </w:r>
      <w:r w:rsidRPr="008D55C5">
        <w:rPr>
          <w:rFonts w:ascii="Times New Roman" w:hAnsi="Times New Roman" w:cs="Times New Roman"/>
          <w:sz w:val="26"/>
          <w:szCs w:val="26"/>
        </w:rPr>
        <w:t xml:space="preserve"> </w:t>
      </w:r>
      <w:r w:rsidRPr="008D55C5">
        <w:rPr>
          <w:rFonts w:ascii="Times New Roman" w:hAnsi="Times New Roman" w:cs="Times New Roman"/>
          <w:color w:val="EE0000"/>
          <w:sz w:val="26"/>
          <w:szCs w:val="26"/>
        </w:rPr>
        <w:t>các dự án hàng hải hầu như không nhận được nguồn hỗ trợ chuyên biệt nào.</w:t>
      </w:r>
      <w:r>
        <w:rPr>
          <w:rFonts w:ascii="Times New Roman" w:hAnsi="Times New Roman" w:cs="Times New Roman"/>
          <w:color w:val="EE0000"/>
          <w:sz w:val="26"/>
          <w:szCs w:val="26"/>
        </w:rPr>
        <w:t xml:space="preserve"> </w:t>
      </w:r>
      <w:r w:rsidRPr="008D55C5">
        <w:rPr>
          <w:rFonts w:ascii="Times New Roman" w:hAnsi="Times New Roman" w:cs="Times New Roman"/>
          <w:sz w:val="26"/>
          <w:szCs w:val="26"/>
        </w:rPr>
        <w:t>Cho đến nay, chỉ có Pháp và Estonia cam kết sử dụng một phần nguồn thu ETS cho các sáng kiến liên quan đến ngành hàng hải.</w:t>
      </w:r>
      <w:r>
        <w:rPr>
          <w:rFonts w:ascii="Times New Roman" w:hAnsi="Times New Roman" w:cs="Times New Roman"/>
          <w:sz w:val="26"/>
          <w:szCs w:val="26"/>
        </w:rPr>
        <w:t xml:space="preserve"> </w:t>
      </w:r>
      <w:r w:rsidRPr="008D55C5">
        <w:rPr>
          <w:rFonts w:ascii="Times New Roman" w:hAnsi="Times New Roman" w:cs="Times New Roman"/>
          <w:sz w:val="26"/>
          <w:szCs w:val="26"/>
        </w:rPr>
        <w:t>Phần lớn các quốc gia thành viên EU vẫn đang sử dụng khoản thu từ ngành vận tải biển để phục vụ các mục tiêu khí hậu và ngân sách quốc gia nói chung, thay vì tái đầu tư trở lại cho chính ngành này.</w:t>
      </w:r>
    </w:p>
    <w:p w14:paraId="4E57F98C" w14:textId="224B4712" w:rsidR="00D81FA8" w:rsidRPr="008D55C5" w:rsidRDefault="00D81FA8" w:rsidP="00D81FA8">
      <w:pPr>
        <w:spacing w:after="120"/>
        <w:jc w:val="center"/>
        <w:rPr>
          <w:rFonts w:ascii="Times New Roman" w:hAnsi="Times New Roman" w:cs="Times New Roman"/>
          <w:sz w:val="26"/>
          <w:szCs w:val="26"/>
        </w:rPr>
      </w:pPr>
      <w:r w:rsidRPr="008D55C5">
        <w:drawing>
          <wp:inline distT="0" distB="0" distL="0" distR="0" wp14:anchorId="3CF24E03" wp14:editId="36A7A614">
            <wp:extent cx="5943600" cy="3988435"/>
            <wp:effectExtent l="0" t="0" r="0" b="0"/>
            <wp:docPr id="4282679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88435"/>
                    </a:xfrm>
                    <a:prstGeom prst="rect">
                      <a:avLst/>
                    </a:prstGeom>
                    <a:noFill/>
                    <a:ln>
                      <a:noFill/>
                    </a:ln>
                  </pic:spPr>
                </pic:pic>
              </a:graphicData>
            </a:graphic>
          </wp:inline>
        </w:drawing>
      </w:r>
    </w:p>
    <w:p w14:paraId="6E41A0B4" w14:textId="77777777" w:rsidR="008D55C5" w:rsidRPr="008D55C5" w:rsidRDefault="008D55C5" w:rsidP="008D55C5">
      <w:pPr>
        <w:spacing w:after="0"/>
        <w:jc w:val="both"/>
        <w:rPr>
          <w:rFonts w:ascii="Times New Roman" w:hAnsi="Times New Roman" w:cs="Times New Roman"/>
          <w:b/>
          <w:bCs/>
          <w:sz w:val="26"/>
          <w:szCs w:val="26"/>
        </w:rPr>
      </w:pPr>
      <w:r w:rsidRPr="008D55C5">
        <w:rPr>
          <w:rFonts w:ascii="Times New Roman" w:hAnsi="Times New Roman" w:cs="Times New Roman"/>
          <w:b/>
          <w:bCs/>
          <w:sz w:val="26"/>
          <w:szCs w:val="26"/>
        </w:rPr>
        <w:t>ECSA kêu gọi bắt buộc tái đầu tư vào ngành hàng hải</w:t>
      </w:r>
    </w:p>
    <w:p w14:paraId="388CB96B" w14:textId="737F252C" w:rsidR="008D55C5" w:rsidRPr="008D55C5" w:rsidRDefault="008D55C5" w:rsidP="008D55C5">
      <w:pPr>
        <w:spacing w:after="120"/>
        <w:jc w:val="both"/>
        <w:rPr>
          <w:rFonts w:ascii="Times New Roman" w:hAnsi="Times New Roman" w:cs="Times New Roman"/>
          <w:sz w:val="26"/>
          <w:szCs w:val="26"/>
        </w:rPr>
      </w:pPr>
      <w:r w:rsidRPr="008D55C5">
        <w:rPr>
          <w:rFonts w:ascii="Times New Roman" w:hAnsi="Times New Roman" w:cs="Times New Roman"/>
          <w:sz w:val="26"/>
          <w:szCs w:val="26"/>
        </w:rPr>
        <w:t xml:space="preserve">Dựa trên kết quả nghiên cứu, ECSA đang thúc giục các nhà hoạch định chính sách của EU đưa vào bản sửa đổi ETS sắp tới </w:t>
      </w:r>
      <w:r>
        <w:rPr>
          <w:rFonts w:ascii="Times New Roman" w:hAnsi="Times New Roman" w:cs="Times New Roman"/>
          <w:sz w:val="26"/>
          <w:szCs w:val="26"/>
        </w:rPr>
        <w:t xml:space="preserve">về </w:t>
      </w:r>
      <w:r w:rsidRPr="008D55C5">
        <w:rPr>
          <w:rFonts w:ascii="Times New Roman" w:hAnsi="Times New Roman" w:cs="Times New Roman"/>
          <w:sz w:val="26"/>
          <w:szCs w:val="26"/>
        </w:rPr>
        <w:t>cơ chế bắt buộc tái đầu tư.</w:t>
      </w:r>
      <w:r>
        <w:rPr>
          <w:rFonts w:ascii="Times New Roman" w:hAnsi="Times New Roman" w:cs="Times New Roman"/>
          <w:sz w:val="26"/>
          <w:szCs w:val="26"/>
        </w:rPr>
        <w:t xml:space="preserve"> </w:t>
      </w:r>
      <w:r w:rsidRPr="008D55C5">
        <w:rPr>
          <w:rFonts w:ascii="Times New Roman" w:hAnsi="Times New Roman" w:cs="Times New Roman"/>
          <w:sz w:val="26"/>
          <w:szCs w:val="26"/>
        </w:rPr>
        <w:t>Theo ECSA, cần quy định một tỷ lệ cố định doanh thu từ đấu giá hạn ngạch phát thải được "khoanh vùng" để đầu tư cho</w:t>
      </w:r>
      <w:r>
        <w:rPr>
          <w:rFonts w:ascii="Times New Roman" w:hAnsi="Times New Roman" w:cs="Times New Roman"/>
          <w:sz w:val="26"/>
          <w:szCs w:val="26"/>
        </w:rPr>
        <w:t xml:space="preserve"> </w:t>
      </w:r>
      <w:r w:rsidRPr="008D55C5">
        <w:rPr>
          <w:rFonts w:ascii="Times New Roman" w:hAnsi="Times New Roman" w:cs="Times New Roman"/>
          <w:sz w:val="26"/>
          <w:szCs w:val="26"/>
        </w:rPr>
        <w:t>nhiên liệu hàng hải bền vững</w:t>
      </w:r>
      <w:r>
        <w:rPr>
          <w:rFonts w:ascii="Times New Roman" w:hAnsi="Times New Roman" w:cs="Times New Roman"/>
          <w:sz w:val="26"/>
          <w:szCs w:val="26"/>
        </w:rPr>
        <w:t xml:space="preserve">, </w:t>
      </w:r>
      <w:r w:rsidRPr="008D55C5">
        <w:rPr>
          <w:rFonts w:ascii="Times New Roman" w:hAnsi="Times New Roman" w:cs="Times New Roman"/>
          <w:sz w:val="26"/>
          <w:szCs w:val="26"/>
        </w:rPr>
        <w:t>cơ sở hạ tầng sản xuất nhiên liệu xanh</w:t>
      </w:r>
      <w:r>
        <w:rPr>
          <w:rFonts w:ascii="Times New Roman" w:hAnsi="Times New Roman" w:cs="Times New Roman"/>
          <w:sz w:val="26"/>
          <w:szCs w:val="26"/>
        </w:rPr>
        <w:t xml:space="preserve">, </w:t>
      </w:r>
      <w:r w:rsidRPr="008D55C5">
        <w:rPr>
          <w:rFonts w:ascii="Times New Roman" w:hAnsi="Times New Roman" w:cs="Times New Roman"/>
          <w:sz w:val="26"/>
          <w:szCs w:val="26"/>
        </w:rPr>
        <w:t>công nghệ tàu phát thải bằng 0</w:t>
      </w:r>
      <w:r>
        <w:rPr>
          <w:rFonts w:ascii="Times New Roman" w:hAnsi="Times New Roman" w:cs="Times New Roman"/>
          <w:sz w:val="26"/>
          <w:szCs w:val="26"/>
        </w:rPr>
        <w:t xml:space="preserve">, </w:t>
      </w:r>
      <w:r w:rsidRPr="008D55C5">
        <w:rPr>
          <w:rFonts w:ascii="Times New Roman" w:hAnsi="Times New Roman" w:cs="Times New Roman"/>
          <w:sz w:val="26"/>
          <w:szCs w:val="26"/>
        </w:rPr>
        <w:t xml:space="preserve">các dự án </w:t>
      </w:r>
      <w:r>
        <w:rPr>
          <w:rFonts w:ascii="Times New Roman" w:hAnsi="Times New Roman" w:cs="Times New Roman"/>
          <w:sz w:val="26"/>
          <w:szCs w:val="26"/>
        </w:rPr>
        <w:t>loại bỏ khí thải</w:t>
      </w:r>
      <w:r w:rsidRPr="008D55C5">
        <w:rPr>
          <w:rFonts w:ascii="Times New Roman" w:hAnsi="Times New Roman" w:cs="Times New Roman"/>
          <w:sz w:val="26"/>
          <w:szCs w:val="26"/>
        </w:rPr>
        <w:t xml:space="preserve"> carbon tại cảng biển</w:t>
      </w:r>
      <w:r>
        <w:rPr>
          <w:rFonts w:ascii="Times New Roman" w:hAnsi="Times New Roman" w:cs="Times New Roman"/>
          <w:sz w:val="26"/>
          <w:szCs w:val="26"/>
        </w:rPr>
        <w:t xml:space="preserve">, </w:t>
      </w:r>
      <w:r w:rsidRPr="008D55C5">
        <w:rPr>
          <w:rFonts w:ascii="Times New Roman" w:hAnsi="Times New Roman" w:cs="Times New Roman"/>
          <w:sz w:val="26"/>
          <w:szCs w:val="26"/>
        </w:rPr>
        <w:t xml:space="preserve">nghiên cứu và đổi mới sáng tạo trong lĩnh vực hàng hải. </w:t>
      </w:r>
    </w:p>
    <w:p w14:paraId="09B20355" w14:textId="77777777" w:rsidR="008D55C5" w:rsidRPr="008D55C5" w:rsidRDefault="008D55C5" w:rsidP="008D55C5">
      <w:pPr>
        <w:spacing w:after="120"/>
        <w:jc w:val="both"/>
        <w:rPr>
          <w:rFonts w:ascii="Times New Roman" w:hAnsi="Times New Roman" w:cs="Times New Roman"/>
          <w:sz w:val="26"/>
          <w:szCs w:val="26"/>
        </w:rPr>
      </w:pPr>
      <w:r w:rsidRPr="008D55C5">
        <w:rPr>
          <w:rFonts w:ascii="Times New Roman" w:hAnsi="Times New Roman" w:cs="Times New Roman"/>
          <w:sz w:val="26"/>
          <w:szCs w:val="26"/>
        </w:rPr>
        <w:t>Theo các nguồn tin, Ủy ban châu Âu hiện đang xem xét một đề xuất cấp khoảng 3 tỷ euro dưới hình thức hạn ngạch phát thải ETS miễn phí nhằm hỗ trợ phát triển công nghệ hàng hải sạch và nhiên liệu xanh.</w:t>
      </w:r>
    </w:p>
    <w:p w14:paraId="0D3695F8" w14:textId="77777777" w:rsidR="008D55C5" w:rsidRDefault="008D55C5" w:rsidP="008D55C5">
      <w:pPr>
        <w:spacing w:after="120"/>
        <w:jc w:val="both"/>
        <w:rPr>
          <w:rFonts w:ascii="Times New Roman" w:hAnsi="Times New Roman" w:cs="Times New Roman"/>
          <w:sz w:val="26"/>
          <w:szCs w:val="26"/>
        </w:rPr>
      </w:pPr>
      <w:r w:rsidRPr="008D55C5">
        <w:rPr>
          <w:rFonts w:ascii="Times New Roman" w:hAnsi="Times New Roman" w:cs="Times New Roman"/>
          <w:sz w:val="26"/>
          <w:szCs w:val="26"/>
        </w:rPr>
        <w:t>Mặc dù ngành vận tải biển hoan nghênh sáng kiến này, các chủ tàu cho rằng những biện pháp tự nguyện sẽ không đủ, nếu các quốc gia thành viên vẫn không bị ràng buộc phải tái đầu tư một phần trong số hàng tỷ euro mà họ thu được từ ngành vận tải biển.</w:t>
      </w:r>
    </w:p>
    <w:p w14:paraId="7A132972" w14:textId="77777777" w:rsidR="00D81FA8" w:rsidRDefault="00D81FA8" w:rsidP="008D55C5">
      <w:pPr>
        <w:spacing w:after="120"/>
        <w:jc w:val="both"/>
        <w:rPr>
          <w:rFonts w:ascii="Times New Roman" w:hAnsi="Times New Roman" w:cs="Times New Roman"/>
          <w:sz w:val="26"/>
          <w:szCs w:val="26"/>
        </w:rPr>
      </w:pPr>
    </w:p>
    <w:p w14:paraId="7EC5D07E" w14:textId="77777777" w:rsidR="00D81FA8" w:rsidRPr="008D55C5" w:rsidRDefault="00D81FA8" w:rsidP="008D55C5">
      <w:pPr>
        <w:spacing w:after="120"/>
        <w:jc w:val="both"/>
        <w:rPr>
          <w:rFonts w:ascii="Times New Roman" w:hAnsi="Times New Roman" w:cs="Times New Roman"/>
          <w:sz w:val="26"/>
          <w:szCs w:val="26"/>
        </w:rPr>
      </w:pPr>
    </w:p>
    <w:p w14:paraId="3B1AAB01" w14:textId="77777777" w:rsidR="008D55C5" w:rsidRPr="008D55C5" w:rsidRDefault="008D55C5" w:rsidP="008D55C5">
      <w:pPr>
        <w:spacing w:after="0"/>
        <w:jc w:val="both"/>
        <w:rPr>
          <w:rFonts w:ascii="Times New Roman" w:hAnsi="Times New Roman" w:cs="Times New Roman"/>
          <w:b/>
          <w:bCs/>
          <w:sz w:val="26"/>
          <w:szCs w:val="26"/>
        </w:rPr>
      </w:pPr>
      <w:r w:rsidRPr="008D55C5">
        <w:rPr>
          <w:rFonts w:ascii="Times New Roman" w:hAnsi="Times New Roman" w:cs="Times New Roman"/>
          <w:b/>
          <w:bCs/>
          <w:sz w:val="26"/>
          <w:szCs w:val="26"/>
        </w:rPr>
        <w:lastRenderedPageBreak/>
        <w:t>Tàu đã sẵn sàng, nhưng nguồn cung nhiên liệu xanh thì chưa</w:t>
      </w:r>
    </w:p>
    <w:p w14:paraId="3D547118" w14:textId="628228B3" w:rsidR="008D55C5" w:rsidRPr="008D55C5" w:rsidRDefault="008D55C5" w:rsidP="00D81FA8">
      <w:pPr>
        <w:spacing w:after="120"/>
        <w:jc w:val="both"/>
        <w:rPr>
          <w:rFonts w:ascii="Times New Roman" w:hAnsi="Times New Roman" w:cs="Times New Roman"/>
          <w:sz w:val="26"/>
          <w:szCs w:val="26"/>
        </w:rPr>
      </w:pPr>
      <w:r w:rsidRPr="008D55C5">
        <w:rPr>
          <w:rFonts w:ascii="Times New Roman" w:hAnsi="Times New Roman" w:cs="Times New Roman"/>
          <w:sz w:val="26"/>
          <w:szCs w:val="26"/>
        </w:rPr>
        <w:t xml:space="preserve">Báo cáo cũng chỉ ra một vấn đề ngày càng đáng lo ngại: </w:t>
      </w:r>
      <w:r w:rsidRPr="008D55C5">
        <w:rPr>
          <w:rFonts w:ascii="Times New Roman" w:hAnsi="Times New Roman" w:cs="Times New Roman"/>
          <w:color w:val="EE0000"/>
          <w:sz w:val="26"/>
          <w:szCs w:val="26"/>
        </w:rPr>
        <w:t>đầu tư vào các tàu sử dụng nhiên liệu xanh đang diễn ra nhanh hơn nhiều so với khả năng cung ứng nhiên liệu carbon thấp.</w:t>
      </w:r>
      <w:r>
        <w:rPr>
          <w:rFonts w:ascii="Times New Roman" w:hAnsi="Times New Roman" w:cs="Times New Roman"/>
          <w:color w:val="EE0000"/>
          <w:sz w:val="26"/>
          <w:szCs w:val="26"/>
        </w:rPr>
        <w:t xml:space="preserve"> </w:t>
      </w:r>
      <w:r w:rsidRPr="008D55C5">
        <w:rPr>
          <w:rFonts w:ascii="Times New Roman" w:hAnsi="Times New Roman" w:cs="Times New Roman"/>
          <w:sz w:val="26"/>
          <w:szCs w:val="26"/>
        </w:rPr>
        <w:t>Hiện nay, các chủ tàu châu Âu chiếm khoảng 44% tổng số đơn đặt đóng tàu trên toàn cầu đối với các tàu có khả năng sử dụng nhiên liệu bền vững.</w:t>
      </w:r>
      <w:r>
        <w:rPr>
          <w:rFonts w:ascii="Times New Roman" w:hAnsi="Times New Roman" w:cs="Times New Roman"/>
          <w:sz w:val="26"/>
          <w:szCs w:val="26"/>
        </w:rPr>
        <w:t xml:space="preserve"> </w:t>
      </w:r>
      <w:r w:rsidRPr="008D55C5">
        <w:rPr>
          <w:rFonts w:ascii="Times New Roman" w:hAnsi="Times New Roman" w:cs="Times New Roman"/>
          <w:sz w:val="26"/>
          <w:szCs w:val="26"/>
        </w:rPr>
        <w:t>Tuy nhiên, châu Âu chỉ sản xuất</w:t>
      </w:r>
      <w:r>
        <w:rPr>
          <w:rFonts w:ascii="Times New Roman" w:hAnsi="Times New Roman" w:cs="Times New Roman"/>
          <w:sz w:val="26"/>
          <w:szCs w:val="26"/>
        </w:rPr>
        <w:t xml:space="preserve"> </w:t>
      </w:r>
      <w:r w:rsidRPr="008D55C5">
        <w:rPr>
          <w:rFonts w:ascii="Times New Roman" w:hAnsi="Times New Roman" w:cs="Times New Roman"/>
          <w:sz w:val="26"/>
          <w:szCs w:val="26"/>
        </w:rPr>
        <w:t>khoảng 10% sản lượng nhiên liệu bền vững của thế giới</w:t>
      </w:r>
      <w:r>
        <w:rPr>
          <w:rFonts w:ascii="Times New Roman" w:hAnsi="Times New Roman" w:cs="Times New Roman"/>
          <w:sz w:val="26"/>
          <w:szCs w:val="26"/>
        </w:rPr>
        <w:t xml:space="preserve"> </w:t>
      </w:r>
      <w:r w:rsidRPr="008D55C5">
        <w:rPr>
          <w:rFonts w:ascii="Times New Roman" w:hAnsi="Times New Roman" w:cs="Times New Roman"/>
          <w:sz w:val="26"/>
          <w:szCs w:val="26"/>
        </w:rPr>
        <w:t xml:space="preserve">và chưa đến 5% sản lượng đó hiện được phân bổ cho ngành hàng hải. Trong khi đó, khoảng </w:t>
      </w:r>
      <w:r w:rsidRPr="00D81FA8">
        <w:rPr>
          <w:rFonts w:ascii="Times New Roman" w:hAnsi="Times New Roman" w:cs="Times New Roman"/>
          <w:sz w:val="26"/>
          <w:szCs w:val="26"/>
        </w:rPr>
        <w:t>74% các dự án sản xuất nhiên liệu bền vững trên thế giới</w:t>
      </w:r>
      <w:r w:rsidRPr="008D55C5">
        <w:rPr>
          <w:rFonts w:ascii="Times New Roman" w:hAnsi="Times New Roman" w:cs="Times New Roman"/>
          <w:sz w:val="26"/>
          <w:szCs w:val="26"/>
        </w:rPr>
        <w:t xml:space="preserve"> đang được triển khai tại </w:t>
      </w:r>
      <w:r w:rsidRPr="00D81FA8">
        <w:rPr>
          <w:rFonts w:ascii="Times New Roman" w:hAnsi="Times New Roman" w:cs="Times New Roman"/>
          <w:sz w:val="26"/>
          <w:szCs w:val="26"/>
        </w:rPr>
        <w:t>châu Á</w:t>
      </w:r>
      <w:r w:rsidRPr="008D55C5">
        <w:rPr>
          <w:rFonts w:ascii="Times New Roman" w:hAnsi="Times New Roman" w:cs="Times New Roman"/>
          <w:sz w:val="26"/>
          <w:szCs w:val="26"/>
        </w:rPr>
        <w:t>.</w:t>
      </w:r>
      <w:r w:rsidR="00D81FA8">
        <w:rPr>
          <w:rFonts w:ascii="Times New Roman" w:hAnsi="Times New Roman" w:cs="Times New Roman"/>
          <w:sz w:val="26"/>
          <w:szCs w:val="26"/>
        </w:rPr>
        <w:t xml:space="preserve"> </w:t>
      </w:r>
      <w:r w:rsidRPr="008D55C5">
        <w:rPr>
          <w:rFonts w:ascii="Times New Roman" w:hAnsi="Times New Roman" w:cs="Times New Roman"/>
          <w:sz w:val="26"/>
          <w:szCs w:val="26"/>
        </w:rPr>
        <w:t xml:space="preserve">Điều này làm dấy lên lo ngại rằng ngành vận tải biển châu Âu có thể </w:t>
      </w:r>
      <w:r w:rsidRPr="00D81FA8">
        <w:rPr>
          <w:rFonts w:ascii="Times New Roman" w:hAnsi="Times New Roman" w:cs="Times New Roman"/>
          <w:color w:val="EE0000"/>
          <w:sz w:val="26"/>
          <w:szCs w:val="26"/>
        </w:rPr>
        <w:t xml:space="preserve">không đảm bảo được nguồn cung nhiên liệu xanh </w:t>
      </w:r>
      <w:r w:rsidRPr="008D55C5">
        <w:rPr>
          <w:rFonts w:ascii="Times New Roman" w:hAnsi="Times New Roman" w:cs="Times New Roman"/>
          <w:sz w:val="26"/>
          <w:szCs w:val="26"/>
        </w:rPr>
        <w:t>để đáp ứng các mục tiêu giảm phát thải trong tương lai.</w:t>
      </w:r>
    </w:p>
    <w:p w14:paraId="2BCA84C4" w14:textId="77777777" w:rsidR="008D55C5" w:rsidRPr="008D55C5" w:rsidRDefault="008D55C5" w:rsidP="008D55C5">
      <w:pPr>
        <w:spacing w:after="0"/>
        <w:jc w:val="both"/>
        <w:rPr>
          <w:rFonts w:ascii="Times New Roman" w:hAnsi="Times New Roman" w:cs="Times New Roman"/>
          <w:b/>
          <w:bCs/>
          <w:sz w:val="26"/>
          <w:szCs w:val="26"/>
        </w:rPr>
      </w:pPr>
      <w:r w:rsidRPr="008D55C5">
        <w:rPr>
          <w:rFonts w:ascii="Times New Roman" w:hAnsi="Times New Roman" w:cs="Times New Roman"/>
          <w:b/>
          <w:bCs/>
          <w:sz w:val="26"/>
          <w:szCs w:val="26"/>
        </w:rPr>
        <w:t>Chi phí carbon được dự báo sẽ tăng mạnh</w:t>
      </w:r>
    </w:p>
    <w:p w14:paraId="7710B5CF" w14:textId="32C1265A" w:rsidR="008D55C5" w:rsidRPr="008D55C5" w:rsidRDefault="008D55C5" w:rsidP="00D81FA8">
      <w:pPr>
        <w:spacing w:after="120"/>
        <w:jc w:val="both"/>
        <w:rPr>
          <w:rFonts w:ascii="Times New Roman" w:hAnsi="Times New Roman" w:cs="Times New Roman"/>
          <w:sz w:val="26"/>
          <w:szCs w:val="26"/>
        </w:rPr>
      </w:pPr>
      <w:r w:rsidRPr="008D55C5">
        <w:rPr>
          <w:rFonts w:ascii="Times New Roman" w:hAnsi="Times New Roman" w:cs="Times New Roman"/>
          <w:sz w:val="26"/>
          <w:szCs w:val="26"/>
        </w:rPr>
        <w:t xml:space="preserve">Mặc dù giá hạn ngạch phát thải EU ETS hiện dao động quanh </w:t>
      </w:r>
      <w:r w:rsidRPr="00D81FA8">
        <w:rPr>
          <w:rFonts w:ascii="Times New Roman" w:hAnsi="Times New Roman" w:cs="Times New Roman"/>
          <w:sz w:val="26"/>
          <w:szCs w:val="26"/>
        </w:rPr>
        <w:t>80 euro/tấn CO₂,</w:t>
      </w:r>
      <w:r w:rsidRPr="008D55C5">
        <w:rPr>
          <w:rFonts w:ascii="Times New Roman" w:hAnsi="Times New Roman" w:cs="Times New Roman"/>
          <w:sz w:val="26"/>
          <w:szCs w:val="26"/>
        </w:rPr>
        <w:t xml:space="preserve"> các chuyên gia thị trường dự báo mức giá này sẽ tiếp tục tăng khi</w:t>
      </w:r>
      <w:r w:rsidR="00D81FA8">
        <w:rPr>
          <w:rFonts w:ascii="Times New Roman" w:hAnsi="Times New Roman" w:cs="Times New Roman"/>
          <w:sz w:val="26"/>
          <w:szCs w:val="26"/>
        </w:rPr>
        <w:t xml:space="preserve"> </w:t>
      </w:r>
      <w:r w:rsidRPr="008D55C5">
        <w:rPr>
          <w:rFonts w:ascii="Times New Roman" w:hAnsi="Times New Roman" w:cs="Times New Roman"/>
          <w:sz w:val="26"/>
          <w:szCs w:val="26"/>
        </w:rPr>
        <w:t>trần phát thải ngày càng bị siết chặt</w:t>
      </w:r>
      <w:r w:rsidR="00D81FA8">
        <w:rPr>
          <w:rFonts w:ascii="Times New Roman" w:hAnsi="Times New Roman" w:cs="Times New Roman"/>
          <w:sz w:val="26"/>
          <w:szCs w:val="26"/>
        </w:rPr>
        <w:t xml:space="preserve"> và </w:t>
      </w:r>
      <w:r w:rsidRPr="008D55C5">
        <w:rPr>
          <w:rFonts w:ascii="Times New Roman" w:hAnsi="Times New Roman" w:cs="Times New Roman"/>
          <w:sz w:val="26"/>
          <w:szCs w:val="26"/>
        </w:rPr>
        <w:t xml:space="preserve">nhiều lĩnh vực kinh tế tiếp tục được đưa vào hệ thống ETS. </w:t>
      </w:r>
    </w:p>
    <w:p w14:paraId="571BB17F" w14:textId="77777777" w:rsidR="008D55C5" w:rsidRPr="008D55C5" w:rsidRDefault="008D55C5" w:rsidP="008D55C5">
      <w:pPr>
        <w:spacing w:after="0"/>
        <w:jc w:val="both"/>
        <w:rPr>
          <w:rFonts w:ascii="Times New Roman" w:hAnsi="Times New Roman" w:cs="Times New Roman"/>
          <w:sz w:val="26"/>
          <w:szCs w:val="26"/>
        </w:rPr>
      </w:pPr>
      <w:r w:rsidRPr="008D55C5">
        <w:rPr>
          <w:rFonts w:ascii="Times New Roman" w:hAnsi="Times New Roman" w:cs="Times New Roman"/>
          <w:sz w:val="26"/>
          <w:szCs w:val="26"/>
        </w:rPr>
        <w:t>Dự báo giá trung bình của hạn ngạch phát thải (EUA):</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6"/>
        <w:gridCol w:w="2007"/>
      </w:tblGrid>
      <w:tr w:rsidR="008D55C5" w:rsidRPr="008D55C5" w14:paraId="7F722B09" w14:textId="77777777" w:rsidTr="00D81FA8">
        <w:trPr>
          <w:tblHeader/>
          <w:tblCellSpacing w:w="15" w:type="dxa"/>
          <w:jc w:val="center"/>
        </w:trPr>
        <w:tc>
          <w:tcPr>
            <w:tcW w:w="0" w:type="auto"/>
            <w:vAlign w:val="center"/>
            <w:hideMark/>
          </w:tcPr>
          <w:p w14:paraId="5C75332C" w14:textId="77777777" w:rsidR="008D55C5" w:rsidRPr="008D55C5" w:rsidRDefault="008D55C5" w:rsidP="008D55C5">
            <w:pPr>
              <w:spacing w:after="0"/>
              <w:jc w:val="both"/>
              <w:rPr>
                <w:rFonts w:ascii="Times New Roman" w:hAnsi="Times New Roman" w:cs="Times New Roman"/>
                <w:b/>
                <w:bCs/>
                <w:sz w:val="26"/>
                <w:szCs w:val="26"/>
              </w:rPr>
            </w:pPr>
            <w:r w:rsidRPr="008D55C5">
              <w:rPr>
                <w:rFonts w:ascii="Times New Roman" w:hAnsi="Times New Roman" w:cs="Times New Roman"/>
                <w:b/>
                <w:bCs/>
                <w:sz w:val="26"/>
                <w:szCs w:val="26"/>
              </w:rPr>
              <w:t>Giai đoạn</w:t>
            </w:r>
          </w:p>
        </w:tc>
        <w:tc>
          <w:tcPr>
            <w:tcW w:w="0" w:type="auto"/>
            <w:vAlign w:val="center"/>
            <w:hideMark/>
          </w:tcPr>
          <w:p w14:paraId="1738F741" w14:textId="77777777" w:rsidR="008D55C5" w:rsidRPr="008D55C5" w:rsidRDefault="008D55C5" w:rsidP="008D55C5">
            <w:pPr>
              <w:spacing w:after="0"/>
              <w:jc w:val="both"/>
              <w:rPr>
                <w:rFonts w:ascii="Times New Roman" w:hAnsi="Times New Roman" w:cs="Times New Roman"/>
                <w:b/>
                <w:bCs/>
                <w:sz w:val="26"/>
                <w:szCs w:val="26"/>
              </w:rPr>
            </w:pPr>
            <w:r w:rsidRPr="008D55C5">
              <w:rPr>
                <w:rFonts w:ascii="Times New Roman" w:hAnsi="Times New Roman" w:cs="Times New Roman"/>
                <w:b/>
                <w:bCs/>
                <w:sz w:val="26"/>
                <w:szCs w:val="26"/>
              </w:rPr>
              <w:t>Giá EUA dự kiến</w:t>
            </w:r>
          </w:p>
        </w:tc>
      </w:tr>
      <w:tr w:rsidR="008D55C5" w:rsidRPr="008D55C5" w14:paraId="42A2AD36" w14:textId="77777777" w:rsidTr="00D81FA8">
        <w:trPr>
          <w:tblCellSpacing w:w="15" w:type="dxa"/>
          <w:jc w:val="center"/>
        </w:trPr>
        <w:tc>
          <w:tcPr>
            <w:tcW w:w="0" w:type="auto"/>
            <w:vAlign w:val="center"/>
            <w:hideMark/>
          </w:tcPr>
          <w:p w14:paraId="59EA01D6" w14:textId="77777777" w:rsidR="008D55C5" w:rsidRPr="008D55C5" w:rsidRDefault="008D55C5" w:rsidP="008D55C5">
            <w:pPr>
              <w:spacing w:after="0"/>
              <w:jc w:val="both"/>
              <w:rPr>
                <w:rFonts w:ascii="Times New Roman" w:hAnsi="Times New Roman" w:cs="Times New Roman"/>
                <w:sz w:val="26"/>
                <w:szCs w:val="26"/>
              </w:rPr>
            </w:pPr>
            <w:r w:rsidRPr="008D55C5">
              <w:rPr>
                <w:rFonts w:ascii="Times New Roman" w:hAnsi="Times New Roman" w:cs="Times New Roman"/>
                <w:sz w:val="26"/>
                <w:szCs w:val="26"/>
              </w:rPr>
              <w:t>2026–2027</w:t>
            </w:r>
          </w:p>
        </w:tc>
        <w:tc>
          <w:tcPr>
            <w:tcW w:w="0" w:type="auto"/>
            <w:vAlign w:val="center"/>
            <w:hideMark/>
          </w:tcPr>
          <w:p w14:paraId="01555B78" w14:textId="77777777" w:rsidR="008D55C5" w:rsidRPr="008D55C5" w:rsidRDefault="008D55C5" w:rsidP="008D55C5">
            <w:pPr>
              <w:spacing w:after="0"/>
              <w:jc w:val="both"/>
              <w:rPr>
                <w:rFonts w:ascii="Times New Roman" w:hAnsi="Times New Roman" w:cs="Times New Roman"/>
                <w:sz w:val="26"/>
                <w:szCs w:val="26"/>
              </w:rPr>
            </w:pPr>
            <w:r w:rsidRPr="008D55C5">
              <w:rPr>
                <w:rFonts w:ascii="Times New Roman" w:hAnsi="Times New Roman" w:cs="Times New Roman"/>
                <w:sz w:val="26"/>
                <w:szCs w:val="26"/>
              </w:rPr>
              <w:t>80–107 euro/tấn</w:t>
            </w:r>
          </w:p>
        </w:tc>
      </w:tr>
      <w:tr w:rsidR="008D55C5" w:rsidRPr="008D55C5" w14:paraId="6454509E" w14:textId="77777777" w:rsidTr="00D81FA8">
        <w:trPr>
          <w:tblCellSpacing w:w="15" w:type="dxa"/>
          <w:jc w:val="center"/>
        </w:trPr>
        <w:tc>
          <w:tcPr>
            <w:tcW w:w="0" w:type="auto"/>
            <w:vAlign w:val="center"/>
            <w:hideMark/>
          </w:tcPr>
          <w:p w14:paraId="75DBC74F" w14:textId="77777777" w:rsidR="008D55C5" w:rsidRPr="008D55C5" w:rsidRDefault="008D55C5" w:rsidP="008D55C5">
            <w:pPr>
              <w:spacing w:after="0"/>
              <w:jc w:val="both"/>
              <w:rPr>
                <w:rFonts w:ascii="Times New Roman" w:hAnsi="Times New Roman" w:cs="Times New Roman"/>
                <w:sz w:val="26"/>
                <w:szCs w:val="26"/>
              </w:rPr>
            </w:pPr>
            <w:r w:rsidRPr="008D55C5">
              <w:rPr>
                <w:rFonts w:ascii="Times New Roman" w:hAnsi="Times New Roman" w:cs="Times New Roman"/>
                <w:sz w:val="26"/>
                <w:szCs w:val="26"/>
              </w:rPr>
              <w:t>Đến năm 2030</w:t>
            </w:r>
          </w:p>
        </w:tc>
        <w:tc>
          <w:tcPr>
            <w:tcW w:w="0" w:type="auto"/>
            <w:vAlign w:val="center"/>
            <w:hideMark/>
          </w:tcPr>
          <w:p w14:paraId="0B7A0D13" w14:textId="77777777" w:rsidR="008D55C5" w:rsidRPr="008D55C5" w:rsidRDefault="008D55C5" w:rsidP="008D55C5">
            <w:pPr>
              <w:spacing w:after="0"/>
              <w:jc w:val="both"/>
              <w:rPr>
                <w:rFonts w:ascii="Times New Roman" w:hAnsi="Times New Roman" w:cs="Times New Roman"/>
                <w:sz w:val="26"/>
                <w:szCs w:val="26"/>
              </w:rPr>
            </w:pPr>
            <w:r w:rsidRPr="008D55C5">
              <w:rPr>
                <w:rFonts w:ascii="Times New Roman" w:hAnsi="Times New Roman" w:cs="Times New Roman"/>
                <w:sz w:val="26"/>
                <w:szCs w:val="26"/>
              </w:rPr>
              <w:t>145–222 euro/tấn</w:t>
            </w:r>
          </w:p>
        </w:tc>
      </w:tr>
    </w:tbl>
    <w:p w14:paraId="11A59884" w14:textId="50E4B777" w:rsidR="008D55C5" w:rsidRPr="008D55C5" w:rsidRDefault="008D55C5" w:rsidP="00D81FA8">
      <w:pPr>
        <w:spacing w:after="120"/>
        <w:jc w:val="both"/>
        <w:rPr>
          <w:rFonts w:ascii="Times New Roman" w:hAnsi="Times New Roman" w:cs="Times New Roman"/>
          <w:sz w:val="26"/>
          <w:szCs w:val="26"/>
        </w:rPr>
      </w:pPr>
      <w:r w:rsidRPr="008D55C5">
        <w:rPr>
          <w:rFonts w:ascii="Times New Roman" w:hAnsi="Times New Roman" w:cs="Times New Roman"/>
          <w:sz w:val="26"/>
          <w:szCs w:val="26"/>
        </w:rPr>
        <w:t xml:space="preserve">Nếu lượng phát thải của ngành vận tải biển </w:t>
      </w:r>
      <w:r w:rsidR="00D81FA8">
        <w:rPr>
          <w:rFonts w:ascii="Times New Roman" w:hAnsi="Times New Roman" w:cs="Times New Roman"/>
          <w:sz w:val="26"/>
          <w:szCs w:val="26"/>
        </w:rPr>
        <w:t xml:space="preserve">vẫn </w:t>
      </w:r>
      <w:r w:rsidRPr="008D55C5">
        <w:rPr>
          <w:rFonts w:ascii="Times New Roman" w:hAnsi="Times New Roman" w:cs="Times New Roman"/>
          <w:sz w:val="26"/>
          <w:szCs w:val="26"/>
        </w:rPr>
        <w:t xml:space="preserve">duy trì ở mức hiện nay, nghiên cứu </w:t>
      </w:r>
      <w:r w:rsidR="00D81FA8">
        <w:rPr>
          <w:rFonts w:ascii="Times New Roman" w:hAnsi="Times New Roman" w:cs="Times New Roman"/>
          <w:sz w:val="26"/>
          <w:szCs w:val="26"/>
        </w:rPr>
        <w:t xml:space="preserve">này </w:t>
      </w:r>
      <w:r w:rsidRPr="008D55C5">
        <w:rPr>
          <w:rFonts w:ascii="Times New Roman" w:hAnsi="Times New Roman" w:cs="Times New Roman"/>
          <w:sz w:val="26"/>
          <w:szCs w:val="26"/>
        </w:rPr>
        <w:t xml:space="preserve">ước tính ngành này sẽ đóng góp khoảng </w:t>
      </w:r>
      <w:r w:rsidRPr="00D81FA8">
        <w:rPr>
          <w:rFonts w:ascii="Times New Roman" w:hAnsi="Times New Roman" w:cs="Times New Roman"/>
          <w:sz w:val="26"/>
          <w:szCs w:val="26"/>
        </w:rPr>
        <w:t>90 tỷ euro</w:t>
      </w:r>
      <w:r w:rsidRPr="008D55C5">
        <w:rPr>
          <w:rFonts w:ascii="Times New Roman" w:hAnsi="Times New Roman" w:cs="Times New Roman"/>
          <w:sz w:val="26"/>
          <w:szCs w:val="26"/>
        </w:rPr>
        <w:t xml:space="preserve"> cho EU ETS trong vòng </w:t>
      </w:r>
      <w:r w:rsidRPr="00D81FA8">
        <w:rPr>
          <w:rFonts w:ascii="Times New Roman" w:hAnsi="Times New Roman" w:cs="Times New Roman"/>
          <w:sz w:val="26"/>
          <w:szCs w:val="26"/>
        </w:rPr>
        <w:t>10 năm tới</w:t>
      </w:r>
      <w:r w:rsidRPr="008D55C5">
        <w:rPr>
          <w:rFonts w:ascii="Times New Roman" w:hAnsi="Times New Roman" w:cs="Times New Roman"/>
          <w:sz w:val="26"/>
          <w:szCs w:val="26"/>
        </w:rPr>
        <w:t xml:space="preserve">, tương ứng với việc các doanh nghiệp phải nộp khoảng </w:t>
      </w:r>
      <w:r w:rsidRPr="00D81FA8">
        <w:rPr>
          <w:rFonts w:ascii="Times New Roman" w:hAnsi="Times New Roman" w:cs="Times New Roman"/>
          <w:sz w:val="26"/>
          <w:szCs w:val="26"/>
        </w:rPr>
        <w:t>900 triệu hạn ngạch phát thải</w:t>
      </w:r>
      <w:r w:rsidRPr="008D55C5">
        <w:rPr>
          <w:rFonts w:ascii="Times New Roman" w:hAnsi="Times New Roman" w:cs="Times New Roman"/>
          <w:sz w:val="26"/>
          <w:szCs w:val="26"/>
        </w:rPr>
        <w:t>.</w:t>
      </w:r>
    </w:p>
    <w:p w14:paraId="4BB05CE9" w14:textId="77777777" w:rsidR="008D55C5" w:rsidRPr="008D55C5" w:rsidRDefault="008D55C5" w:rsidP="008D55C5">
      <w:pPr>
        <w:spacing w:after="0"/>
        <w:jc w:val="both"/>
        <w:rPr>
          <w:rFonts w:ascii="Times New Roman" w:hAnsi="Times New Roman" w:cs="Times New Roman"/>
          <w:b/>
          <w:bCs/>
          <w:sz w:val="26"/>
          <w:szCs w:val="26"/>
        </w:rPr>
      </w:pPr>
      <w:r w:rsidRPr="008D55C5">
        <w:rPr>
          <w:rFonts w:ascii="Times New Roman" w:hAnsi="Times New Roman" w:cs="Times New Roman"/>
          <w:b/>
          <w:bCs/>
          <w:sz w:val="26"/>
          <w:szCs w:val="26"/>
        </w:rPr>
        <w:t>Cuộc tranh luận ngày càng gay gắt</w:t>
      </w:r>
    </w:p>
    <w:p w14:paraId="47E92B3D" w14:textId="715F318F" w:rsidR="008D55C5" w:rsidRPr="008D55C5" w:rsidRDefault="008D55C5" w:rsidP="00D81FA8">
      <w:pPr>
        <w:spacing w:after="120"/>
        <w:jc w:val="both"/>
        <w:rPr>
          <w:rFonts w:ascii="Times New Roman" w:hAnsi="Times New Roman" w:cs="Times New Roman"/>
          <w:sz w:val="26"/>
          <w:szCs w:val="26"/>
        </w:rPr>
      </w:pPr>
      <w:r w:rsidRPr="008D55C5">
        <w:rPr>
          <w:rFonts w:ascii="Times New Roman" w:hAnsi="Times New Roman" w:cs="Times New Roman"/>
          <w:sz w:val="26"/>
          <w:szCs w:val="26"/>
        </w:rPr>
        <w:t>Báo cáo này được dự báo sẽ làm gia tăng tranh luận trước khi Ủy ban châu Âu công bố kết quả rà soát EU ETS.</w:t>
      </w:r>
      <w:r w:rsidR="00D81FA8">
        <w:rPr>
          <w:rFonts w:ascii="Times New Roman" w:hAnsi="Times New Roman" w:cs="Times New Roman"/>
          <w:sz w:val="26"/>
          <w:szCs w:val="26"/>
        </w:rPr>
        <w:t xml:space="preserve"> </w:t>
      </w:r>
    </w:p>
    <w:p w14:paraId="65FA35E3" w14:textId="3492320C" w:rsidR="008D55C5" w:rsidRPr="00D81FA8" w:rsidRDefault="008D55C5" w:rsidP="00D81FA8">
      <w:pPr>
        <w:spacing w:after="120"/>
        <w:jc w:val="both"/>
        <w:rPr>
          <w:rFonts w:ascii="Times New Roman" w:hAnsi="Times New Roman" w:cs="Times New Roman"/>
          <w:color w:val="C00000"/>
          <w:sz w:val="26"/>
          <w:szCs w:val="26"/>
        </w:rPr>
      </w:pPr>
      <w:r w:rsidRPr="008D55C5">
        <w:rPr>
          <w:rFonts w:ascii="Times New Roman" w:hAnsi="Times New Roman" w:cs="Times New Roman"/>
          <w:sz w:val="26"/>
          <w:szCs w:val="26"/>
        </w:rPr>
        <w:t xml:space="preserve">Đối với nhiều chủ tàu, câu hỏi quan trọng hiện nay </w:t>
      </w:r>
      <w:r w:rsidRPr="00D81FA8">
        <w:rPr>
          <w:rFonts w:ascii="Times New Roman" w:hAnsi="Times New Roman" w:cs="Times New Roman"/>
          <w:sz w:val="26"/>
          <w:szCs w:val="26"/>
        </w:rPr>
        <w:t>không còn là liệu ngành vận tải biển có nên đóng góp tài chính cho các mục tiêu khí hậu của châu Âu hay không</w:t>
      </w:r>
      <w:r w:rsidRPr="008D55C5">
        <w:rPr>
          <w:rFonts w:ascii="Times New Roman" w:hAnsi="Times New Roman" w:cs="Times New Roman"/>
          <w:sz w:val="26"/>
          <w:szCs w:val="26"/>
        </w:rPr>
        <w:t>, mà là</w:t>
      </w:r>
      <w:r w:rsidR="00D81FA8">
        <w:rPr>
          <w:rFonts w:ascii="Times New Roman" w:hAnsi="Times New Roman" w:cs="Times New Roman"/>
          <w:sz w:val="26"/>
          <w:szCs w:val="26"/>
        </w:rPr>
        <w:t xml:space="preserve"> </w:t>
      </w:r>
      <w:r w:rsidRPr="00D81FA8">
        <w:rPr>
          <w:rFonts w:ascii="Times New Roman" w:hAnsi="Times New Roman" w:cs="Times New Roman"/>
          <w:color w:val="C00000"/>
          <w:sz w:val="26"/>
          <w:szCs w:val="26"/>
        </w:rPr>
        <w:t>Liệu hàng tỷ euro mà ngành vận tải biển đóng góp có nên được tái đầu tư một cách có hệ thống để hỗ trợ chính quá trình khử carbon của ngành hay không?</w:t>
      </w:r>
    </w:p>
    <w:p w14:paraId="45BBE41A" w14:textId="09F6F640" w:rsidR="008D55C5" w:rsidRPr="00D81FA8" w:rsidRDefault="008D55C5" w:rsidP="00D81FA8">
      <w:pPr>
        <w:spacing w:after="120"/>
        <w:jc w:val="both"/>
        <w:rPr>
          <w:rFonts w:ascii="Times New Roman" w:hAnsi="Times New Roman" w:cs="Times New Roman"/>
          <w:color w:val="C00000"/>
          <w:sz w:val="26"/>
          <w:szCs w:val="26"/>
        </w:rPr>
      </w:pPr>
      <w:r w:rsidRPr="008D55C5">
        <w:rPr>
          <w:rFonts w:ascii="Times New Roman" w:hAnsi="Times New Roman" w:cs="Times New Roman"/>
          <w:sz w:val="26"/>
          <w:szCs w:val="26"/>
        </w:rPr>
        <w:t>Khi các nhà hoạch định chính sách chuẩn bị thiết kế thế hệ tiếp theo của EU ETS, một câu hỏi ngày càng khó có thể né tránh là:</w:t>
      </w:r>
      <w:r w:rsidR="00D81FA8">
        <w:rPr>
          <w:rFonts w:ascii="Times New Roman" w:hAnsi="Times New Roman" w:cs="Times New Roman"/>
          <w:sz w:val="26"/>
          <w:szCs w:val="26"/>
        </w:rPr>
        <w:t xml:space="preserve"> </w:t>
      </w:r>
      <w:r w:rsidRPr="00D81FA8">
        <w:rPr>
          <w:rFonts w:ascii="Times New Roman" w:hAnsi="Times New Roman" w:cs="Times New Roman"/>
          <w:color w:val="C00000"/>
          <w:sz w:val="26"/>
          <w:szCs w:val="26"/>
        </w:rPr>
        <w:t>Nếu ngành vận tải biển đang phải chi trả cho quá trình chuyển đổi xanh, thì chẳng phải một phần đáng kể nguồn thu đó cũng nên được đầu tư trở lại chính ngành vận tải biển hay sao?</w:t>
      </w:r>
    </w:p>
    <w:p w14:paraId="01BCF98C" w14:textId="77777777" w:rsidR="008D55C5" w:rsidRPr="008D55C5" w:rsidRDefault="008D55C5" w:rsidP="008D55C5">
      <w:pPr>
        <w:spacing w:after="0"/>
        <w:jc w:val="both"/>
        <w:rPr>
          <w:rFonts w:ascii="Times New Roman" w:hAnsi="Times New Roman" w:cs="Times New Roman"/>
          <w:b/>
          <w:bCs/>
          <w:sz w:val="26"/>
          <w:szCs w:val="26"/>
        </w:rPr>
      </w:pPr>
      <w:r w:rsidRPr="008D55C5">
        <w:rPr>
          <w:rFonts w:ascii="Times New Roman" w:hAnsi="Times New Roman" w:cs="Times New Roman"/>
          <w:b/>
          <w:bCs/>
          <w:sz w:val="26"/>
          <w:szCs w:val="26"/>
        </w:rPr>
        <w:t>Ngành vận tải biển đang đóng góp hàng tỷ euro – nhưng khoản tiền đó đang đi đâu?</w:t>
      </w:r>
    </w:p>
    <w:p w14:paraId="1E500C91" w14:textId="41CB98CA" w:rsidR="008D55C5" w:rsidRPr="008D55C5" w:rsidRDefault="008D55C5" w:rsidP="00D81FA8">
      <w:pPr>
        <w:spacing w:after="120"/>
        <w:jc w:val="both"/>
        <w:rPr>
          <w:rFonts w:ascii="Times New Roman" w:hAnsi="Times New Roman" w:cs="Times New Roman"/>
          <w:sz w:val="26"/>
          <w:szCs w:val="26"/>
        </w:rPr>
      </w:pPr>
      <w:r w:rsidRPr="008D55C5">
        <w:rPr>
          <w:rFonts w:ascii="Times New Roman" w:hAnsi="Times New Roman" w:cs="Times New Roman"/>
          <w:sz w:val="26"/>
          <w:szCs w:val="26"/>
        </w:rPr>
        <w:t xml:space="preserve">Các chủ tàu châu Âu ước tính ngành vận tải biển hiện đóng góp từ </w:t>
      </w:r>
      <w:r w:rsidRPr="00D81FA8">
        <w:rPr>
          <w:rFonts w:ascii="Times New Roman" w:hAnsi="Times New Roman" w:cs="Times New Roman"/>
          <w:sz w:val="26"/>
          <w:szCs w:val="26"/>
        </w:rPr>
        <w:t>7,7 đến 9 tỷ euro mỗi năm</w:t>
      </w:r>
      <w:r w:rsidRPr="008D55C5">
        <w:rPr>
          <w:rFonts w:ascii="Times New Roman" w:hAnsi="Times New Roman" w:cs="Times New Roman"/>
          <w:sz w:val="26"/>
          <w:szCs w:val="26"/>
        </w:rPr>
        <w:t xml:space="preserve"> thông qua việc mua hạn ngạch phát thải trong khuôn khổ EU ETS.</w:t>
      </w:r>
      <w:r w:rsidR="00D81FA8">
        <w:rPr>
          <w:rFonts w:ascii="Times New Roman" w:hAnsi="Times New Roman" w:cs="Times New Roman"/>
          <w:sz w:val="26"/>
          <w:szCs w:val="26"/>
        </w:rPr>
        <w:t xml:space="preserve"> </w:t>
      </w:r>
      <w:r w:rsidRPr="008D55C5">
        <w:rPr>
          <w:rFonts w:ascii="Times New Roman" w:hAnsi="Times New Roman" w:cs="Times New Roman"/>
          <w:sz w:val="26"/>
          <w:szCs w:val="26"/>
        </w:rPr>
        <w:t xml:space="preserve">Tuy nhiên, mặc dù đây là khoản đóng góp chưa từng có, </w:t>
      </w:r>
      <w:r w:rsidRPr="00D81FA8">
        <w:rPr>
          <w:rFonts w:ascii="Times New Roman" w:hAnsi="Times New Roman" w:cs="Times New Roman"/>
          <w:color w:val="C00000"/>
          <w:sz w:val="26"/>
          <w:szCs w:val="26"/>
        </w:rPr>
        <w:t xml:space="preserve">chỉ một tỷ lệ rất nhỏ trong nguồn thu này thực sự được sử dụng cho quá trình </w:t>
      </w:r>
      <w:r w:rsidR="00D81FA8">
        <w:rPr>
          <w:rFonts w:ascii="Times New Roman" w:hAnsi="Times New Roman" w:cs="Times New Roman"/>
          <w:color w:val="C00000"/>
          <w:sz w:val="26"/>
          <w:szCs w:val="26"/>
        </w:rPr>
        <w:t>loại bỏ khí thải</w:t>
      </w:r>
      <w:r w:rsidRPr="00D81FA8">
        <w:rPr>
          <w:rFonts w:ascii="Times New Roman" w:hAnsi="Times New Roman" w:cs="Times New Roman"/>
          <w:color w:val="C00000"/>
          <w:sz w:val="26"/>
          <w:szCs w:val="26"/>
        </w:rPr>
        <w:t xml:space="preserve"> carbon của ngành hàng hải.</w:t>
      </w:r>
    </w:p>
    <w:p w14:paraId="7FFECEF1" w14:textId="1B7F1179" w:rsidR="008D55C5" w:rsidRPr="008D55C5" w:rsidRDefault="008D55C5" w:rsidP="008D55C5">
      <w:pPr>
        <w:spacing w:after="0"/>
        <w:jc w:val="both"/>
        <w:rPr>
          <w:rFonts w:ascii="Times New Roman" w:hAnsi="Times New Roman" w:cs="Times New Roman"/>
          <w:sz w:val="26"/>
          <w:szCs w:val="26"/>
        </w:rPr>
      </w:pPr>
      <w:r w:rsidRPr="008D55C5">
        <w:rPr>
          <w:rFonts w:ascii="Times New Roman" w:hAnsi="Times New Roman" w:cs="Times New Roman"/>
          <w:sz w:val="26"/>
          <w:szCs w:val="26"/>
        </w:rPr>
        <w:lastRenderedPageBreak/>
        <w:t xml:space="preserve">Theo nghiên cứu, với giả định giá carbon ở mức </w:t>
      </w:r>
      <w:r w:rsidRPr="00D81FA8">
        <w:rPr>
          <w:rFonts w:ascii="Times New Roman" w:hAnsi="Times New Roman" w:cs="Times New Roman"/>
          <w:sz w:val="26"/>
          <w:szCs w:val="26"/>
        </w:rPr>
        <w:t>100 euro/tấn</w:t>
      </w:r>
      <w:r w:rsidR="00D81FA8">
        <w:rPr>
          <w:rFonts w:ascii="Times New Roman" w:hAnsi="Times New Roman" w:cs="Times New Roman"/>
          <w:sz w:val="26"/>
          <w:szCs w:val="26"/>
        </w:rPr>
        <w:t xml:space="preserve"> thì</w:t>
      </w:r>
      <w:r w:rsidRPr="008D55C5">
        <w:rPr>
          <w:rFonts w:ascii="Times New Roman" w:hAnsi="Times New Roman" w:cs="Times New Roman"/>
          <w:sz w:val="26"/>
          <w:szCs w:val="26"/>
        </w:rPr>
        <w:t xml:space="preserve"> các quốc gia thành viên EU sẽ thu được khoảng </w:t>
      </w:r>
      <w:r w:rsidRPr="00D81FA8">
        <w:rPr>
          <w:rFonts w:ascii="Times New Roman" w:hAnsi="Times New Roman" w:cs="Times New Roman"/>
          <w:sz w:val="26"/>
          <w:szCs w:val="26"/>
        </w:rPr>
        <w:t>7,7 tỷ euro mỗi năm</w:t>
      </w:r>
      <w:r w:rsidRPr="008D55C5">
        <w:rPr>
          <w:rFonts w:ascii="Times New Roman" w:hAnsi="Times New Roman" w:cs="Times New Roman"/>
          <w:sz w:val="26"/>
          <w:szCs w:val="26"/>
        </w:rPr>
        <w:t xml:space="preserve"> từ đấu giá hạn ngạch phát thải của ngành vận tải biển.</w:t>
      </w:r>
    </w:p>
    <w:p w14:paraId="17D389A6" w14:textId="1E2C0EE7" w:rsidR="008D55C5" w:rsidRDefault="008D55C5" w:rsidP="00D81FA8">
      <w:pPr>
        <w:spacing w:after="120"/>
        <w:jc w:val="both"/>
        <w:rPr>
          <w:rFonts w:ascii="Times New Roman" w:hAnsi="Times New Roman" w:cs="Times New Roman"/>
          <w:sz w:val="26"/>
          <w:szCs w:val="26"/>
        </w:rPr>
      </w:pPr>
      <w:r w:rsidRPr="008D55C5">
        <w:rPr>
          <w:rFonts w:ascii="Times New Roman" w:hAnsi="Times New Roman" w:cs="Times New Roman"/>
          <w:sz w:val="26"/>
          <w:szCs w:val="26"/>
        </w:rPr>
        <w:t xml:space="preserve">Ngay cả khi giá carbon chỉ ở mức </w:t>
      </w:r>
      <w:r w:rsidRPr="00D81FA8">
        <w:rPr>
          <w:rFonts w:ascii="Times New Roman" w:hAnsi="Times New Roman" w:cs="Times New Roman"/>
          <w:sz w:val="26"/>
          <w:szCs w:val="26"/>
        </w:rPr>
        <w:t>85 euro/tấn</w:t>
      </w:r>
      <w:r w:rsidRPr="008D55C5">
        <w:rPr>
          <w:rFonts w:ascii="Times New Roman" w:hAnsi="Times New Roman" w:cs="Times New Roman"/>
          <w:sz w:val="26"/>
          <w:szCs w:val="26"/>
        </w:rPr>
        <w:t xml:space="preserve">, doanh thu vẫn vượt </w:t>
      </w:r>
      <w:r w:rsidRPr="00D81FA8">
        <w:rPr>
          <w:rFonts w:ascii="Times New Roman" w:hAnsi="Times New Roman" w:cs="Times New Roman"/>
          <w:sz w:val="26"/>
          <w:szCs w:val="26"/>
        </w:rPr>
        <w:t>6,6 tỷ euro mỗi năm.</w:t>
      </w:r>
      <w:r w:rsidR="00D81FA8">
        <w:rPr>
          <w:rFonts w:ascii="Times New Roman" w:hAnsi="Times New Roman" w:cs="Times New Roman"/>
          <w:sz w:val="26"/>
          <w:szCs w:val="26"/>
        </w:rPr>
        <w:t xml:space="preserve"> </w:t>
      </w:r>
      <w:r w:rsidRPr="008D55C5">
        <w:rPr>
          <w:rFonts w:ascii="Times New Roman" w:hAnsi="Times New Roman" w:cs="Times New Roman"/>
          <w:sz w:val="26"/>
          <w:szCs w:val="26"/>
        </w:rPr>
        <w:t xml:space="preserve">Các con số này </w:t>
      </w:r>
      <w:r w:rsidRPr="00D81FA8">
        <w:rPr>
          <w:rFonts w:ascii="Times New Roman" w:hAnsi="Times New Roman" w:cs="Times New Roman"/>
          <w:sz w:val="26"/>
          <w:szCs w:val="26"/>
        </w:rPr>
        <w:t>không bao gồm</w:t>
      </w:r>
      <w:r w:rsidRPr="008D55C5">
        <w:rPr>
          <w:rFonts w:ascii="Times New Roman" w:hAnsi="Times New Roman" w:cs="Times New Roman"/>
          <w:sz w:val="26"/>
          <w:szCs w:val="26"/>
        </w:rPr>
        <w:t xml:space="preserve"> nguồn vốn được chuyển trực tiếp vào các cơ chế tài trợ cấp EU như </w:t>
      </w:r>
      <w:r w:rsidRPr="00D81FA8">
        <w:rPr>
          <w:rFonts w:ascii="Times New Roman" w:hAnsi="Times New Roman" w:cs="Times New Roman"/>
          <w:sz w:val="26"/>
          <w:szCs w:val="26"/>
        </w:rPr>
        <w:t>Quỹ Đổi mới sáng tạo (Innovation Fund).</w:t>
      </w:r>
    </w:p>
    <w:p w14:paraId="7A0BB722" w14:textId="4EAF68A0" w:rsidR="00D81FA8" w:rsidRPr="00D81FA8" w:rsidRDefault="00D81FA8" w:rsidP="00D81FA8">
      <w:pPr>
        <w:spacing w:after="120"/>
        <w:jc w:val="both"/>
        <w:rPr>
          <w:rFonts w:ascii="Times New Roman" w:hAnsi="Times New Roman" w:cs="Times New Roman"/>
          <w:sz w:val="26"/>
          <w:szCs w:val="26"/>
        </w:rPr>
      </w:pPr>
      <w:r w:rsidRPr="008D55C5">
        <w:drawing>
          <wp:inline distT="0" distB="0" distL="0" distR="0" wp14:anchorId="3A4DA841" wp14:editId="503C8F31">
            <wp:extent cx="5943600" cy="3245485"/>
            <wp:effectExtent l="0" t="0" r="0" b="0"/>
            <wp:docPr id="15292470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245485"/>
                    </a:xfrm>
                    <a:prstGeom prst="rect">
                      <a:avLst/>
                    </a:prstGeom>
                    <a:noFill/>
                    <a:ln>
                      <a:noFill/>
                    </a:ln>
                  </pic:spPr>
                </pic:pic>
              </a:graphicData>
            </a:graphic>
          </wp:inline>
        </w:drawing>
      </w:r>
    </w:p>
    <w:p w14:paraId="27D294CF" w14:textId="77777777" w:rsidR="008D55C5" w:rsidRPr="008D55C5" w:rsidRDefault="008D55C5" w:rsidP="008D55C5">
      <w:pPr>
        <w:spacing w:after="0"/>
        <w:jc w:val="both"/>
        <w:rPr>
          <w:rFonts w:ascii="Times New Roman" w:hAnsi="Times New Roman" w:cs="Times New Roman"/>
          <w:b/>
          <w:bCs/>
          <w:sz w:val="26"/>
          <w:szCs w:val="26"/>
        </w:rPr>
      </w:pPr>
      <w:r w:rsidRPr="008D55C5">
        <w:rPr>
          <w:rFonts w:ascii="Times New Roman" w:hAnsi="Times New Roman" w:cs="Times New Roman"/>
          <w:b/>
          <w:bCs/>
          <w:sz w:val="26"/>
          <w:szCs w:val="26"/>
        </w:rPr>
        <w:t>Những quốc gia hưởng lợi nhiều nhất có thể khiến bạn bất ngờ</w:t>
      </w:r>
    </w:p>
    <w:p w14:paraId="79A26A24" w14:textId="7D0A96FE" w:rsidR="008D55C5" w:rsidRPr="008D55C5" w:rsidRDefault="008D55C5" w:rsidP="00D81FA8">
      <w:pPr>
        <w:spacing w:after="120"/>
        <w:jc w:val="both"/>
        <w:rPr>
          <w:rFonts w:ascii="Times New Roman" w:hAnsi="Times New Roman" w:cs="Times New Roman"/>
          <w:sz w:val="26"/>
          <w:szCs w:val="26"/>
        </w:rPr>
      </w:pPr>
      <w:r w:rsidRPr="008D55C5">
        <w:rPr>
          <w:rFonts w:ascii="Times New Roman" w:hAnsi="Times New Roman" w:cs="Times New Roman"/>
          <w:sz w:val="26"/>
          <w:szCs w:val="26"/>
        </w:rPr>
        <w:t>Có lẽ kết luận đáng chú ý nhất của nghiên cứu là:</w:t>
      </w:r>
      <w:r w:rsidR="00D81FA8">
        <w:rPr>
          <w:rFonts w:ascii="Times New Roman" w:hAnsi="Times New Roman" w:cs="Times New Roman"/>
          <w:sz w:val="26"/>
          <w:szCs w:val="26"/>
        </w:rPr>
        <w:t xml:space="preserve"> </w:t>
      </w:r>
      <w:r w:rsidRPr="00D81FA8">
        <w:rPr>
          <w:rFonts w:ascii="Times New Roman" w:hAnsi="Times New Roman" w:cs="Times New Roman"/>
          <w:color w:val="C00000"/>
          <w:sz w:val="26"/>
          <w:szCs w:val="26"/>
        </w:rPr>
        <w:t xml:space="preserve">Doanh thu từ EU ETS không được phân bổ dựa trên quy mô </w:t>
      </w:r>
      <w:r w:rsidR="00D81FA8" w:rsidRPr="00D81FA8">
        <w:rPr>
          <w:rFonts w:ascii="Times New Roman" w:hAnsi="Times New Roman" w:cs="Times New Roman"/>
          <w:color w:val="C00000"/>
          <w:sz w:val="26"/>
          <w:szCs w:val="26"/>
        </w:rPr>
        <w:t xml:space="preserve">của </w:t>
      </w:r>
      <w:r w:rsidRPr="00D81FA8">
        <w:rPr>
          <w:rFonts w:ascii="Times New Roman" w:hAnsi="Times New Roman" w:cs="Times New Roman"/>
          <w:color w:val="C00000"/>
          <w:sz w:val="26"/>
          <w:szCs w:val="26"/>
        </w:rPr>
        <w:t>ngành vận tải biển</w:t>
      </w:r>
      <w:r w:rsidR="00D81FA8" w:rsidRPr="00D81FA8">
        <w:rPr>
          <w:rFonts w:ascii="Times New Roman" w:hAnsi="Times New Roman" w:cs="Times New Roman"/>
          <w:color w:val="C00000"/>
          <w:sz w:val="26"/>
          <w:szCs w:val="26"/>
        </w:rPr>
        <w:t xml:space="preserve">, </w:t>
      </w:r>
      <w:r w:rsidRPr="00D81FA8">
        <w:rPr>
          <w:rFonts w:ascii="Times New Roman" w:hAnsi="Times New Roman" w:cs="Times New Roman"/>
          <w:color w:val="C00000"/>
          <w:sz w:val="26"/>
          <w:szCs w:val="26"/>
        </w:rPr>
        <w:t>đội tàu thương mại hay hoạt động cảng biển của mỗi quốc gia.</w:t>
      </w:r>
      <w:r w:rsidR="00D81FA8">
        <w:rPr>
          <w:rFonts w:ascii="Times New Roman" w:hAnsi="Times New Roman" w:cs="Times New Roman"/>
          <w:color w:val="C00000"/>
          <w:sz w:val="26"/>
          <w:szCs w:val="26"/>
        </w:rPr>
        <w:t xml:space="preserve"> </w:t>
      </w:r>
      <w:r w:rsidRPr="008D55C5">
        <w:rPr>
          <w:rFonts w:ascii="Times New Roman" w:hAnsi="Times New Roman" w:cs="Times New Roman"/>
          <w:sz w:val="26"/>
          <w:szCs w:val="26"/>
        </w:rPr>
        <w:t xml:space="preserve">Thay vào đó, doanh thu đấu giá hạn ngạch phát thải được phân bổ theo </w:t>
      </w:r>
      <w:r w:rsidRPr="00D81FA8">
        <w:rPr>
          <w:rFonts w:ascii="Times New Roman" w:hAnsi="Times New Roman" w:cs="Times New Roman"/>
          <w:sz w:val="26"/>
          <w:szCs w:val="26"/>
        </w:rPr>
        <w:t>lượng phát thải công nghiệp trong lịch sử</w:t>
      </w:r>
      <w:r w:rsidRPr="008D55C5">
        <w:rPr>
          <w:rFonts w:ascii="Times New Roman" w:hAnsi="Times New Roman" w:cs="Times New Roman"/>
          <w:sz w:val="26"/>
          <w:szCs w:val="26"/>
        </w:rPr>
        <w:t xml:space="preserve"> của từng quốc gia.</w:t>
      </w:r>
      <w:r w:rsidR="00D81FA8">
        <w:rPr>
          <w:rFonts w:ascii="Times New Roman" w:hAnsi="Times New Roman" w:cs="Times New Roman"/>
          <w:sz w:val="26"/>
          <w:szCs w:val="26"/>
        </w:rPr>
        <w:t xml:space="preserve"> </w:t>
      </w:r>
      <w:r w:rsidRPr="008D55C5">
        <w:rPr>
          <w:rFonts w:ascii="Times New Roman" w:hAnsi="Times New Roman" w:cs="Times New Roman"/>
          <w:sz w:val="26"/>
          <w:szCs w:val="26"/>
        </w:rPr>
        <w:t xml:space="preserve">Điều này đồng nghĩa với việc các nước có </w:t>
      </w:r>
      <w:r w:rsidRPr="00D81FA8">
        <w:rPr>
          <w:rFonts w:ascii="Times New Roman" w:hAnsi="Times New Roman" w:cs="Times New Roman"/>
          <w:sz w:val="26"/>
          <w:szCs w:val="26"/>
        </w:rPr>
        <w:t>nền công nghiệp lớn</w:t>
      </w:r>
      <w:r w:rsidRPr="008D55C5">
        <w:rPr>
          <w:rFonts w:ascii="Times New Roman" w:hAnsi="Times New Roman" w:cs="Times New Roman"/>
          <w:sz w:val="26"/>
          <w:szCs w:val="26"/>
        </w:rPr>
        <w:t xml:space="preserve"> sẽ nhận được </w:t>
      </w:r>
      <w:r w:rsidRPr="00D81FA8">
        <w:rPr>
          <w:rFonts w:ascii="Times New Roman" w:hAnsi="Times New Roman" w:cs="Times New Roman"/>
          <w:sz w:val="26"/>
          <w:szCs w:val="26"/>
        </w:rPr>
        <w:t>phần doanh thu từ ngành vận tải biển cao hơn nhiều</w:t>
      </w:r>
      <w:r w:rsidRPr="008D55C5">
        <w:rPr>
          <w:rFonts w:ascii="Times New Roman" w:hAnsi="Times New Roman" w:cs="Times New Roman"/>
          <w:sz w:val="26"/>
          <w:szCs w:val="26"/>
        </w:rPr>
        <w:t>, mặc dù họ không phải là những quốc gia hàng hải lớn.</w:t>
      </w:r>
      <w:r w:rsidR="00D81FA8">
        <w:rPr>
          <w:rFonts w:ascii="Times New Roman" w:hAnsi="Times New Roman" w:cs="Times New Roman"/>
          <w:sz w:val="26"/>
          <w:szCs w:val="26"/>
        </w:rPr>
        <w:t xml:space="preserve"> </w:t>
      </w:r>
      <w:r w:rsidRPr="008D55C5">
        <w:rPr>
          <w:rFonts w:ascii="Times New Roman" w:hAnsi="Times New Roman" w:cs="Times New Roman"/>
          <w:sz w:val="26"/>
          <w:szCs w:val="26"/>
        </w:rPr>
        <w:t>Kết quả là:</w:t>
      </w:r>
    </w:p>
    <w:p w14:paraId="66CEF2BE" w14:textId="77777777" w:rsidR="008D55C5" w:rsidRPr="008D55C5" w:rsidRDefault="008D55C5" w:rsidP="008D55C5">
      <w:pPr>
        <w:numPr>
          <w:ilvl w:val="0"/>
          <w:numId w:val="7"/>
        </w:numPr>
        <w:spacing w:after="0"/>
        <w:jc w:val="both"/>
        <w:rPr>
          <w:rFonts w:ascii="Times New Roman" w:hAnsi="Times New Roman" w:cs="Times New Roman"/>
          <w:sz w:val="26"/>
          <w:szCs w:val="26"/>
        </w:rPr>
      </w:pPr>
      <w:r w:rsidRPr="00D81FA8">
        <w:rPr>
          <w:rFonts w:ascii="Times New Roman" w:hAnsi="Times New Roman" w:cs="Times New Roman"/>
          <w:sz w:val="26"/>
          <w:szCs w:val="26"/>
        </w:rPr>
        <w:t>Đức</w:t>
      </w:r>
      <w:r w:rsidRPr="008D55C5">
        <w:rPr>
          <w:rFonts w:ascii="Times New Roman" w:hAnsi="Times New Roman" w:cs="Times New Roman"/>
          <w:sz w:val="26"/>
          <w:szCs w:val="26"/>
        </w:rPr>
        <w:t xml:space="preserve"> trở thành nước hưởng lợi lớn nhất, với doanh thu ước tính khoảng </w:t>
      </w:r>
      <w:r w:rsidRPr="00D81FA8">
        <w:rPr>
          <w:rFonts w:ascii="Times New Roman" w:hAnsi="Times New Roman" w:cs="Times New Roman"/>
          <w:sz w:val="26"/>
          <w:szCs w:val="26"/>
        </w:rPr>
        <w:t>1,7 tỷ euro mỗi năm trong kịch bản giá carbon đạt 100 euro/tấn</w:t>
      </w:r>
      <w:r w:rsidRPr="008D55C5">
        <w:rPr>
          <w:rFonts w:ascii="Times New Roman" w:hAnsi="Times New Roman" w:cs="Times New Roman"/>
          <w:sz w:val="26"/>
          <w:szCs w:val="26"/>
        </w:rPr>
        <w:t xml:space="preserve">. </w:t>
      </w:r>
    </w:p>
    <w:p w14:paraId="2C43530B" w14:textId="77777777" w:rsidR="008D55C5" w:rsidRPr="008D55C5" w:rsidRDefault="008D55C5" w:rsidP="00D81FA8">
      <w:pPr>
        <w:numPr>
          <w:ilvl w:val="0"/>
          <w:numId w:val="7"/>
        </w:numPr>
        <w:spacing w:after="120"/>
        <w:jc w:val="both"/>
        <w:rPr>
          <w:rFonts w:ascii="Times New Roman" w:hAnsi="Times New Roman" w:cs="Times New Roman"/>
          <w:sz w:val="26"/>
          <w:szCs w:val="26"/>
        </w:rPr>
      </w:pPr>
      <w:r w:rsidRPr="00D81FA8">
        <w:rPr>
          <w:rFonts w:ascii="Times New Roman" w:hAnsi="Times New Roman" w:cs="Times New Roman"/>
          <w:sz w:val="26"/>
          <w:szCs w:val="26"/>
        </w:rPr>
        <w:t>Cộng hòa Séc, mặc dù không có biển</w:t>
      </w:r>
      <w:r w:rsidRPr="008D55C5">
        <w:rPr>
          <w:rFonts w:ascii="Times New Roman" w:hAnsi="Times New Roman" w:cs="Times New Roman"/>
          <w:sz w:val="26"/>
          <w:szCs w:val="26"/>
        </w:rPr>
        <w:t xml:space="preserve">, vẫn được dự báo sẽ nhận </w:t>
      </w:r>
      <w:r w:rsidRPr="00D81FA8">
        <w:rPr>
          <w:rFonts w:ascii="Times New Roman" w:hAnsi="Times New Roman" w:cs="Times New Roman"/>
          <w:sz w:val="26"/>
          <w:szCs w:val="26"/>
        </w:rPr>
        <w:t>nhiều doanh thu ETS hơn</w:t>
      </w:r>
      <w:r w:rsidRPr="008D55C5">
        <w:rPr>
          <w:rFonts w:ascii="Times New Roman" w:hAnsi="Times New Roman" w:cs="Times New Roman"/>
          <w:sz w:val="26"/>
          <w:szCs w:val="26"/>
        </w:rPr>
        <w:t xml:space="preserve"> cả các quốc gia hàng hải lớn như </w:t>
      </w:r>
      <w:r w:rsidRPr="00D81FA8">
        <w:rPr>
          <w:rFonts w:ascii="Times New Roman" w:hAnsi="Times New Roman" w:cs="Times New Roman"/>
          <w:sz w:val="26"/>
          <w:szCs w:val="26"/>
        </w:rPr>
        <w:t>Síp, Malta và thậm chí cả Đan Mạch</w:t>
      </w:r>
      <w:r w:rsidRPr="008D55C5">
        <w:rPr>
          <w:rFonts w:ascii="Times New Roman" w:hAnsi="Times New Roman" w:cs="Times New Roman"/>
          <w:sz w:val="26"/>
          <w:szCs w:val="26"/>
        </w:rPr>
        <w:t xml:space="preserve">. </w:t>
      </w:r>
    </w:p>
    <w:p w14:paraId="75DBEF07" w14:textId="7867839F" w:rsidR="008D55C5" w:rsidRPr="00D81FA8" w:rsidRDefault="008D55C5" w:rsidP="008D55C5">
      <w:pPr>
        <w:spacing w:after="0"/>
        <w:jc w:val="both"/>
        <w:rPr>
          <w:rFonts w:ascii="Times New Roman" w:hAnsi="Times New Roman" w:cs="Times New Roman"/>
          <w:color w:val="C00000"/>
          <w:sz w:val="26"/>
          <w:szCs w:val="26"/>
        </w:rPr>
      </w:pPr>
      <w:r w:rsidRPr="008D55C5">
        <w:rPr>
          <w:rFonts w:ascii="Times New Roman" w:hAnsi="Times New Roman" w:cs="Times New Roman"/>
          <w:sz w:val="26"/>
          <w:szCs w:val="26"/>
        </w:rPr>
        <w:t>Cơ chế phân bổ này đang làm nổi bật một vấn đề gây nhiều tranh cãi:</w:t>
      </w:r>
      <w:r w:rsidR="00D81FA8">
        <w:rPr>
          <w:rFonts w:ascii="Times New Roman" w:hAnsi="Times New Roman" w:cs="Times New Roman"/>
          <w:sz w:val="26"/>
          <w:szCs w:val="26"/>
        </w:rPr>
        <w:t xml:space="preserve"> </w:t>
      </w:r>
      <w:r w:rsidRPr="00D81FA8">
        <w:rPr>
          <w:rFonts w:ascii="Times New Roman" w:hAnsi="Times New Roman" w:cs="Times New Roman"/>
          <w:color w:val="C00000"/>
          <w:sz w:val="26"/>
          <w:szCs w:val="26"/>
        </w:rPr>
        <w:t>Nguồn thu được tạo ra từ ngành vận tải biển nhưng lại chủ yếu mang lại lợi ích cho những quốc gia không phải là bên trực tiếp tạo ra nguồn thu đó.</w:t>
      </w:r>
    </w:p>
    <w:p w14:paraId="3CCEEF59" w14:textId="77777777" w:rsidR="008D55C5" w:rsidRPr="008D55C5" w:rsidRDefault="008D55C5" w:rsidP="008D55C5">
      <w:pPr>
        <w:spacing w:after="0"/>
        <w:jc w:val="both"/>
        <w:rPr>
          <w:rFonts w:ascii="Times New Roman" w:hAnsi="Times New Roman" w:cs="Times New Roman"/>
          <w:b/>
          <w:bCs/>
          <w:sz w:val="26"/>
          <w:szCs w:val="26"/>
        </w:rPr>
      </w:pPr>
      <w:r w:rsidRPr="008D55C5">
        <w:rPr>
          <w:rFonts w:ascii="Times New Roman" w:hAnsi="Times New Roman" w:cs="Times New Roman"/>
          <w:b/>
          <w:bCs/>
          <w:sz w:val="26"/>
          <w:szCs w:val="26"/>
        </w:rPr>
        <w:t>Thời điểm quyết định đối với tương lai của EU ETS</w:t>
      </w:r>
    </w:p>
    <w:p w14:paraId="2AA6B78C" w14:textId="1FBF049E" w:rsidR="008D55C5" w:rsidRPr="00D81FA8" w:rsidRDefault="008D55C5" w:rsidP="00D81FA8">
      <w:pPr>
        <w:spacing w:after="120"/>
        <w:jc w:val="both"/>
        <w:rPr>
          <w:rFonts w:ascii="Times New Roman" w:hAnsi="Times New Roman" w:cs="Times New Roman"/>
          <w:sz w:val="26"/>
          <w:szCs w:val="26"/>
        </w:rPr>
      </w:pPr>
      <w:r w:rsidRPr="008D55C5">
        <w:rPr>
          <w:rFonts w:ascii="Times New Roman" w:hAnsi="Times New Roman" w:cs="Times New Roman"/>
          <w:sz w:val="26"/>
          <w:szCs w:val="26"/>
        </w:rPr>
        <w:t xml:space="preserve">Ủy ban châu Âu dự kiến sẽ công bố bản rà soát </w:t>
      </w:r>
      <w:r w:rsidRPr="00D81FA8">
        <w:rPr>
          <w:rFonts w:ascii="Times New Roman" w:hAnsi="Times New Roman" w:cs="Times New Roman"/>
          <w:sz w:val="26"/>
          <w:szCs w:val="26"/>
        </w:rPr>
        <w:t>Chỉ thị EU ETS vào ngày 15/7</w:t>
      </w:r>
      <w:r w:rsidRPr="008D55C5">
        <w:rPr>
          <w:rFonts w:ascii="Times New Roman" w:hAnsi="Times New Roman" w:cs="Times New Roman"/>
          <w:sz w:val="26"/>
          <w:szCs w:val="26"/>
        </w:rPr>
        <w:t>, qua đó thiết lập khuôn khổ pháp lý cho thị trường carbon sau năm 2030.</w:t>
      </w:r>
      <w:r w:rsidR="00D81FA8">
        <w:rPr>
          <w:rFonts w:ascii="Times New Roman" w:hAnsi="Times New Roman" w:cs="Times New Roman"/>
          <w:sz w:val="26"/>
          <w:szCs w:val="26"/>
        </w:rPr>
        <w:t xml:space="preserve"> </w:t>
      </w:r>
      <w:r w:rsidRPr="008D55C5">
        <w:rPr>
          <w:rFonts w:ascii="Times New Roman" w:hAnsi="Times New Roman" w:cs="Times New Roman"/>
          <w:sz w:val="26"/>
          <w:szCs w:val="26"/>
        </w:rPr>
        <w:t xml:space="preserve">Tuy nhiên, theo nhiều nguồn tin, </w:t>
      </w:r>
      <w:r w:rsidRPr="00D81FA8">
        <w:rPr>
          <w:rFonts w:ascii="Times New Roman" w:hAnsi="Times New Roman" w:cs="Times New Roman"/>
          <w:sz w:val="26"/>
          <w:szCs w:val="26"/>
        </w:rPr>
        <w:t>vẫn còn tồn tại những bất đồng đáng kể trong nội bộ Ủy ban châu Âu.</w:t>
      </w:r>
    </w:p>
    <w:p w14:paraId="58DC4FC6" w14:textId="7E20DC97" w:rsidR="008D55C5" w:rsidRPr="008D55C5" w:rsidRDefault="008D55C5" w:rsidP="00D81FA8">
      <w:pPr>
        <w:spacing w:after="120"/>
        <w:jc w:val="both"/>
        <w:rPr>
          <w:rFonts w:ascii="Times New Roman" w:hAnsi="Times New Roman" w:cs="Times New Roman"/>
          <w:sz w:val="26"/>
          <w:szCs w:val="26"/>
        </w:rPr>
      </w:pPr>
      <w:r w:rsidRPr="008D55C5">
        <w:rPr>
          <w:rFonts w:ascii="Times New Roman" w:hAnsi="Times New Roman" w:cs="Times New Roman"/>
          <w:sz w:val="26"/>
          <w:szCs w:val="26"/>
        </w:rPr>
        <w:lastRenderedPageBreak/>
        <w:t xml:space="preserve">Một bản dự thảo ban đầu do </w:t>
      </w:r>
      <w:r w:rsidRPr="00D81FA8">
        <w:rPr>
          <w:rFonts w:ascii="Times New Roman" w:hAnsi="Times New Roman" w:cs="Times New Roman"/>
          <w:sz w:val="26"/>
          <w:szCs w:val="26"/>
        </w:rPr>
        <w:t>Tổng vụ Hành động Khí hậu (DG CLIMA)</w:t>
      </w:r>
      <w:r w:rsidRPr="008D55C5">
        <w:rPr>
          <w:rFonts w:ascii="Times New Roman" w:hAnsi="Times New Roman" w:cs="Times New Roman"/>
          <w:sz w:val="26"/>
          <w:szCs w:val="26"/>
        </w:rPr>
        <w:t xml:space="preserve"> soạn thảo được cho là đã vấp phải sự phản đối từ nhiều Tổng vụ khác, khiến giới quan sát dự báo </w:t>
      </w:r>
      <w:r w:rsidRPr="00D81FA8">
        <w:rPr>
          <w:rFonts w:ascii="Times New Roman" w:hAnsi="Times New Roman" w:cs="Times New Roman"/>
          <w:sz w:val="26"/>
          <w:szCs w:val="26"/>
        </w:rPr>
        <w:t xml:space="preserve">hoạt động vận động chính sách </w:t>
      </w:r>
      <w:r w:rsidRPr="008D55C5">
        <w:rPr>
          <w:rFonts w:ascii="Times New Roman" w:hAnsi="Times New Roman" w:cs="Times New Roman"/>
          <w:sz w:val="26"/>
          <w:szCs w:val="26"/>
        </w:rPr>
        <w:t>sẽ còn diễn ra rất quyết liệt cho đến khi đề xuất chính thức được thông qua.</w:t>
      </w:r>
    </w:p>
    <w:p w14:paraId="16ED3793" w14:textId="77777777" w:rsidR="008D55C5" w:rsidRDefault="008D55C5" w:rsidP="008D55C5">
      <w:pPr>
        <w:spacing w:after="0"/>
        <w:jc w:val="both"/>
        <w:rPr>
          <w:rFonts w:ascii="Times New Roman" w:hAnsi="Times New Roman" w:cs="Times New Roman"/>
          <w:sz w:val="26"/>
          <w:szCs w:val="26"/>
        </w:rPr>
      </w:pPr>
      <w:r w:rsidRPr="008D55C5">
        <w:rPr>
          <w:rFonts w:ascii="Times New Roman" w:hAnsi="Times New Roman" w:cs="Times New Roman"/>
          <w:sz w:val="26"/>
          <w:szCs w:val="26"/>
        </w:rPr>
        <w:t xml:space="preserve">Kết quả của quá trình rà soát này sẽ có </w:t>
      </w:r>
      <w:r w:rsidRPr="00D81FA8">
        <w:rPr>
          <w:rFonts w:ascii="Times New Roman" w:hAnsi="Times New Roman" w:cs="Times New Roman"/>
          <w:sz w:val="26"/>
          <w:szCs w:val="26"/>
        </w:rPr>
        <w:t>ảnh hưởng sâu rộng</w:t>
      </w:r>
      <w:r w:rsidRPr="008D55C5">
        <w:rPr>
          <w:rFonts w:ascii="Times New Roman" w:hAnsi="Times New Roman" w:cs="Times New Roman"/>
          <w:sz w:val="26"/>
          <w:szCs w:val="26"/>
        </w:rPr>
        <w:t xml:space="preserve"> đến cách thức ngành vận tải biển </w:t>
      </w:r>
      <w:r w:rsidRPr="00D81FA8">
        <w:rPr>
          <w:rFonts w:ascii="Times New Roman" w:hAnsi="Times New Roman" w:cs="Times New Roman"/>
          <w:sz w:val="26"/>
          <w:szCs w:val="26"/>
        </w:rPr>
        <w:t>đóng góp cũng như được hưởng lợi</w:t>
      </w:r>
      <w:r w:rsidRPr="008D55C5">
        <w:rPr>
          <w:rFonts w:ascii="Times New Roman" w:hAnsi="Times New Roman" w:cs="Times New Roman"/>
          <w:sz w:val="26"/>
          <w:szCs w:val="26"/>
        </w:rPr>
        <w:t xml:space="preserve"> từ các chính sách khí hậu của Liên minh châu Âu trong những năm tới.</w:t>
      </w:r>
    </w:p>
    <w:p w14:paraId="71C9A2EB" w14:textId="15B584B9" w:rsidR="00F33F9A" w:rsidRDefault="00F33F9A" w:rsidP="008D55C5">
      <w:pPr>
        <w:spacing w:after="0"/>
        <w:jc w:val="both"/>
        <w:rPr>
          <w:rFonts w:ascii="Times New Roman" w:hAnsi="Times New Roman" w:cs="Times New Roman"/>
          <w:sz w:val="26"/>
          <w:szCs w:val="26"/>
        </w:rPr>
      </w:pPr>
      <w:r>
        <w:rPr>
          <w:rFonts w:ascii="Times New Roman" w:hAnsi="Times New Roman" w:cs="Times New Roman"/>
          <w:sz w:val="26"/>
          <w:szCs w:val="26"/>
        </w:rPr>
        <w:t xml:space="preserve">Ó thể tải báo cáo đầy đủ tại đây: </w:t>
      </w:r>
      <w:hyperlink r:id="rId9" w:history="1">
        <w:r w:rsidRPr="008F20D2">
          <w:rPr>
            <w:rStyle w:val="Hyperlink"/>
            <w:rFonts w:ascii="Times New Roman" w:hAnsi="Times New Roman" w:cs="Times New Roman"/>
            <w:sz w:val="26"/>
            <w:szCs w:val="26"/>
          </w:rPr>
          <w:t>https://maritimecyprus.com/wp-content/uploads/2021/06/Download-pdf-2.jpg</w:t>
        </w:r>
      </w:hyperlink>
    </w:p>
    <w:p w14:paraId="1E7851C6" w14:textId="2C001ED7" w:rsidR="00C13E10" w:rsidRDefault="00D81FA8" w:rsidP="00D81FA8">
      <w:pPr>
        <w:jc w:val="center"/>
      </w:pPr>
      <w:r>
        <w:t>--------------------------------------------</w:t>
      </w:r>
    </w:p>
    <w:sectPr w:rsidR="00C13E10" w:rsidSect="008D55C5">
      <w:pgSz w:w="12240" w:h="15840"/>
      <w:pgMar w:top="81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1246"/>
    <w:multiLevelType w:val="multilevel"/>
    <w:tmpl w:val="5AFE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F44A9"/>
    <w:multiLevelType w:val="multilevel"/>
    <w:tmpl w:val="83C0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70226"/>
    <w:multiLevelType w:val="multilevel"/>
    <w:tmpl w:val="339E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4E65A5"/>
    <w:multiLevelType w:val="multilevel"/>
    <w:tmpl w:val="785E3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0D442D"/>
    <w:multiLevelType w:val="multilevel"/>
    <w:tmpl w:val="54B0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6B7F0B"/>
    <w:multiLevelType w:val="multilevel"/>
    <w:tmpl w:val="3362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423BCC"/>
    <w:multiLevelType w:val="multilevel"/>
    <w:tmpl w:val="6434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715392">
    <w:abstractNumId w:val="0"/>
  </w:num>
  <w:num w:numId="2" w16cid:durableId="557520343">
    <w:abstractNumId w:val="5"/>
  </w:num>
  <w:num w:numId="3" w16cid:durableId="112987346">
    <w:abstractNumId w:val="2"/>
  </w:num>
  <w:num w:numId="4" w16cid:durableId="2032029106">
    <w:abstractNumId w:val="4"/>
  </w:num>
  <w:num w:numId="5" w16cid:durableId="571625724">
    <w:abstractNumId w:val="6"/>
  </w:num>
  <w:num w:numId="6" w16cid:durableId="641740079">
    <w:abstractNumId w:val="1"/>
  </w:num>
  <w:num w:numId="7" w16cid:durableId="1316690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5C5"/>
    <w:rsid w:val="000501D0"/>
    <w:rsid w:val="008D55C5"/>
    <w:rsid w:val="00C13E10"/>
    <w:rsid w:val="00C92F5A"/>
    <w:rsid w:val="00D81FA8"/>
    <w:rsid w:val="00F3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AC6BE"/>
  <w15:chartTrackingRefBased/>
  <w15:docId w15:val="{075CE474-40D9-41EB-ACCE-EF6EDD76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5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5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5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5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5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5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5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5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5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5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5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5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5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5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5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5C5"/>
    <w:rPr>
      <w:rFonts w:eastAsiaTheme="majorEastAsia" w:cstheme="majorBidi"/>
      <w:color w:val="272727" w:themeColor="text1" w:themeTint="D8"/>
    </w:rPr>
  </w:style>
  <w:style w:type="paragraph" w:styleId="Title">
    <w:name w:val="Title"/>
    <w:basedOn w:val="Normal"/>
    <w:next w:val="Normal"/>
    <w:link w:val="TitleChar"/>
    <w:uiPriority w:val="10"/>
    <w:qFormat/>
    <w:rsid w:val="008D5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5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5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5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5C5"/>
    <w:pPr>
      <w:spacing w:before="160"/>
      <w:jc w:val="center"/>
    </w:pPr>
    <w:rPr>
      <w:i/>
      <w:iCs/>
      <w:color w:val="404040" w:themeColor="text1" w:themeTint="BF"/>
    </w:rPr>
  </w:style>
  <w:style w:type="character" w:customStyle="1" w:styleId="QuoteChar">
    <w:name w:val="Quote Char"/>
    <w:basedOn w:val="DefaultParagraphFont"/>
    <w:link w:val="Quote"/>
    <w:uiPriority w:val="29"/>
    <w:rsid w:val="008D55C5"/>
    <w:rPr>
      <w:i/>
      <w:iCs/>
      <w:color w:val="404040" w:themeColor="text1" w:themeTint="BF"/>
    </w:rPr>
  </w:style>
  <w:style w:type="paragraph" w:styleId="ListParagraph">
    <w:name w:val="List Paragraph"/>
    <w:basedOn w:val="Normal"/>
    <w:uiPriority w:val="34"/>
    <w:qFormat/>
    <w:rsid w:val="008D55C5"/>
    <w:pPr>
      <w:ind w:left="720"/>
      <w:contextualSpacing/>
    </w:pPr>
  </w:style>
  <w:style w:type="character" w:styleId="IntenseEmphasis">
    <w:name w:val="Intense Emphasis"/>
    <w:basedOn w:val="DefaultParagraphFont"/>
    <w:uiPriority w:val="21"/>
    <w:qFormat/>
    <w:rsid w:val="008D55C5"/>
    <w:rPr>
      <w:i/>
      <w:iCs/>
      <w:color w:val="0F4761" w:themeColor="accent1" w:themeShade="BF"/>
    </w:rPr>
  </w:style>
  <w:style w:type="paragraph" w:styleId="IntenseQuote">
    <w:name w:val="Intense Quote"/>
    <w:basedOn w:val="Normal"/>
    <w:next w:val="Normal"/>
    <w:link w:val="IntenseQuoteChar"/>
    <w:uiPriority w:val="30"/>
    <w:qFormat/>
    <w:rsid w:val="008D5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5C5"/>
    <w:rPr>
      <w:i/>
      <w:iCs/>
      <w:color w:val="0F4761" w:themeColor="accent1" w:themeShade="BF"/>
    </w:rPr>
  </w:style>
  <w:style w:type="character" w:styleId="IntenseReference">
    <w:name w:val="Intense Reference"/>
    <w:basedOn w:val="DefaultParagraphFont"/>
    <w:uiPriority w:val="32"/>
    <w:qFormat/>
    <w:rsid w:val="008D55C5"/>
    <w:rPr>
      <w:b/>
      <w:bCs/>
      <w:smallCaps/>
      <w:color w:val="0F4761" w:themeColor="accent1" w:themeShade="BF"/>
      <w:spacing w:val="5"/>
    </w:rPr>
  </w:style>
  <w:style w:type="character" w:styleId="Hyperlink">
    <w:name w:val="Hyperlink"/>
    <w:basedOn w:val="DefaultParagraphFont"/>
    <w:uiPriority w:val="99"/>
    <w:unhideWhenUsed/>
    <w:rsid w:val="008D55C5"/>
    <w:rPr>
      <w:color w:val="467886" w:themeColor="hyperlink"/>
      <w:u w:val="single"/>
    </w:rPr>
  </w:style>
  <w:style w:type="character" w:styleId="UnresolvedMention">
    <w:name w:val="Unresolved Mention"/>
    <w:basedOn w:val="DefaultParagraphFont"/>
    <w:uiPriority w:val="99"/>
    <w:semiHidden/>
    <w:unhideWhenUsed/>
    <w:rsid w:val="008D5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maritimecyprus.com/author/maritimecypru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ritimecyprus.com/wp-content/uploads/2021/06/Download-pdf-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2026-07-10T02:48:00Z</dcterms:created>
  <dcterms:modified xsi:type="dcterms:W3CDTF">2026-07-10T03:10:00Z</dcterms:modified>
</cp:coreProperties>
</file>