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EB9E" w14:textId="4B98AF62" w:rsidR="00490570" w:rsidRPr="005F7369" w:rsidRDefault="0090365B" w:rsidP="00490570">
      <w:pPr>
        <w:spacing w:line="240" w:lineRule="auto"/>
        <w:jc w:val="center"/>
        <w:rPr>
          <w:rFonts w:ascii="Times New Roman" w:hAnsi="Times New Roman" w:cs="Times New Roman"/>
          <w:b/>
          <w:bCs/>
          <w:color w:val="EE0000"/>
          <w:sz w:val="40"/>
          <w:szCs w:val="40"/>
        </w:rPr>
      </w:pPr>
      <w:r w:rsidRPr="005F7369">
        <w:rPr>
          <w:rFonts w:ascii="Times New Roman" w:hAnsi="Times New Roman" w:cs="Times New Roman"/>
          <w:b/>
          <w:bCs/>
          <w:color w:val="EE0000"/>
          <w:sz w:val="40"/>
          <w:szCs w:val="40"/>
        </w:rPr>
        <w:t xml:space="preserve">Điều tra </w:t>
      </w:r>
      <w:r w:rsidRPr="005F7369">
        <w:rPr>
          <w:rFonts w:ascii="Times New Roman" w:hAnsi="Times New Roman" w:cs="Times New Roman"/>
          <w:b/>
          <w:bCs/>
          <w:color w:val="EE0000"/>
          <w:sz w:val="40"/>
          <w:szCs w:val="40"/>
        </w:rPr>
        <w:t>chỉ ra</w:t>
      </w:r>
      <w:r w:rsidRPr="005F7369">
        <w:rPr>
          <w:rFonts w:ascii="Times New Roman" w:hAnsi="Times New Roman" w:cs="Times New Roman"/>
          <w:b/>
          <w:bCs/>
          <w:color w:val="EE0000"/>
          <w:sz w:val="40"/>
          <w:szCs w:val="40"/>
        </w:rPr>
        <w:t xml:space="preserve"> vụ chìm tàu MSC Elsa 3 </w:t>
      </w:r>
      <w:r w:rsidRPr="005F7369">
        <w:rPr>
          <w:rFonts w:ascii="Times New Roman" w:hAnsi="Times New Roman" w:cs="Times New Roman"/>
          <w:b/>
          <w:bCs/>
          <w:color w:val="EE0000"/>
          <w:sz w:val="40"/>
          <w:szCs w:val="40"/>
        </w:rPr>
        <w:t xml:space="preserve">là </w:t>
      </w:r>
      <w:r w:rsidRPr="005F7369">
        <w:rPr>
          <w:rFonts w:ascii="Times New Roman" w:hAnsi="Times New Roman" w:cs="Times New Roman"/>
          <w:b/>
          <w:bCs/>
          <w:color w:val="EE0000"/>
          <w:sz w:val="40"/>
          <w:szCs w:val="40"/>
        </w:rPr>
        <w:t>do bảo dưỡng kém, thiết bị hư hỏng và sai sót của thuyền viên</w:t>
      </w:r>
    </w:p>
    <w:p w14:paraId="095E3F70" w14:textId="77777777" w:rsidR="00490570" w:rsidRPr="00490570" w:rsidRDefault="00490570" w:rsidP="00490570">
      <w:pPr>
        <w:jc w:val="right"/>
      </w:pPr>
      <w:r w:rsidRPr="00490570">
        <w:t> </w:t>
      </w:r>
      <w:hyperlink r:id="rId5" w:history="1">
        <w:r w:rsidRPr="00490570">
          <w:rPr>
            <w:rStyle w:val="Hyperlink"/>
            <w:b/>
            <w:bCs/>
          </w:rPr>
          <w:t>maritimecyprus</w:t>
        </w:r>
      </w:hyperlink>
    </w:p>
    <w:p w14:paraId="2FBD6D3D" w14:textId="1051DBDE" w:rsidR="00490570" w:rsidRPr="00490570" w:rsidRDefault="00490570" w:rsidP="001B092C">
      <w:pPr>
        <w:jc w:val="center"/>
      </w:pPr>
      <w:r w:rsidRPr="00490570">
        <w:drawing>
          <wp:inline distT="0" distB="0" distL="0" distR="0" wp14:anchorId="7DF87301" wp14:editId="33E5C20A">
            <wp:extent cx="5943600" cy="2944495"/>
            <wp:effectExtent l="0" t="0" r="0" b="8255"/>
            <wp:docPr id="905099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44495"/>
                    </a:xfrm>
                    <a:prstGeom prst="rect">
                      <a:avLst/>
                    </a:prstGeom>
                    <a:noFill/>
                    <a:ln>
                      <a:noFill/>
                    </a:ln>
                  </pic:spPr>
                </pic:pic>
              </a:graphicData>
            </a:graphic>
          </wp:inline>
        </w:drawing>
      </w:r>
    </w:p>
    <w:p w14:paraId="3C683C24" w14:textId="38728E45"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Ngày 25/5/2025, tàu container </w:t>
      </w:r>
      <w:r w:rsidR="001B092C">
        <w:rPr>
          <w:rFonts w:ascii="Times New Roman" w:hAnsi="Times New Roman" w:cs="Times New Roman"/>
          <w:sz w:val="26"/>
          <w:szCs w:val="26"/>
        </w:rPr>
        <w:t>mang</w:t>
      </w:r>
      <w:r w:rsidRPr="0090365B">
        <w:rPr>
          <w:rFonts w:ascii="Times New Roman" w:hAnsi="Times New Roman" w:cs="Times New Roman"/>
          <w:sz w:val="26"/>
          <w:szCs w:val="26"/>
        </w:rPr>
        <w:t xml:space="preserve"> cờ Liberia </w:t>
      </w:r>
      <w:r w:rsidRPr="0090365B">
        <w:rPr>
          <w:rFonts w:ascii="Times New Roman" w:hAnsi="Times New Roman" w:cs="Times New Roman"/>
          <w:b/>
          <w:bCs/>
          <w:sz w:val="26"/>
          <w:szCs w:val="26"/>
        </w:rPr>
        <w:t>MSC Elsa 3</w:t>
      </w:r>
      <w:r w:rsidRPr="0090365B">
        <w:rPr>
          <w:rFonts w:ascii="Times New Roman" w:hAnsi="Times New Roman" w:cs="Times New Roman"/>
          <w:sz w:val="26"/>
          <w:szCs w:val="26"/>
        </w:rPr>
        <w:t xml:space="preserve"> bị lật và chìm </w:t>
      </w:r>
      <w:r w:rsidR="001B092C">
        <w:rPr>
          <w:rFonts w:ascii="Times New Roman" w:hAnsi="Times New Roman" w:cs="Times New Roman"/>
          <w:sz w:val="26"/>
          <w:szCs w:val="26"/>
        </w:rPr>
        <w:t xml:space="preserve">ở </w:t>
      </w:r>
      <w:r w:rsidRPr="0090365B">
        <w:rPr>
          <w:rFonts w:ascii="Times New Roman" w:hAnsi="Times New Roman" w:cs="Times New Roman"/>
          <w:sz w:val="26"/>
          <w:szCs w:val="26"/>
        </w:rPr>
        <w:t xml:space="preserve">cách bờ biển Kerala, Ấn Độ khoảng 14,6 hải lý, trong hành trình từ Cảng quốc tế Vizhinjam đến Kochi. Con tàu đang chở 643 container, trong đó có 13 container chứa hàng nguy hiểm, cùng với hơn 400 tấn </w:t>
      </w:r>
      <w:r w:rsidR="001B092C" w:rsidRPr="0090365B">
        <w:rPr>
          <w:rFonts w:ascii="Times New Roman" w:hAnsi="Times New Roman" w:cs="Times New Roman"/>
          <w:sz w:val="26"/>
          <w:szCs w:val="26"/>
        </w:rPr>
        <w:t>dầu</w:t>
      </w:r>
      <w:r w:rsidR="001B092C" w:rsidRPr="0090365B">
        <w:rPr>
          <w:rFonts w:ascii="Times New Roman" w:hAnsi="Times New Roman" w:cs="Times New Roman"/>
          <w:sz w:val="26"/>
          <w:szCs w:val="26"/>
        </w:rPr>
        <w:t xml:space="preserve"> </w:t>
      </w:r>
      <w:r w:rsidRPr="0090365B">
        <w:rPr>
          <w:rFonts w:ascii="Times New Roman" w:hAnsi="Times New Roman" w:cs="Times New Roman"/>
          <w:sz w:val="26"/>
          <w:szCs w:val="26"/>
        </w:rPr>
        <w:t>nhiên liệu.</w:t>
      </w:r>
    </w:p>
    <w:p w14:paraId="05D817BC" w14:textId="5BAAFD2F"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Báo cáo điều tra sơ bộ do Tổng cục Hàng hải Ấn Độ (DGS) trình lên Tòa án Tối cao Kerala cho thấy một sự sụp đổ nghiêm trọng ở mọi cấp độ vận hành. Thay vì là một tai nạn không thể tránh khỏi, thảm họa này là kết quả của một chuỗi sai sót liên quan đến sự xuống cấp </w:t>
      </w:r>
      <w:r w:rsidR="001B092C">
        <w:rPr>
          <w:rFonts w:ascii="Times New Roman" w:hAnsi="Times New Roman" w:cs="Times New Roman"/>
          <w:sz w:val="26"/>
          <w:szCs w:val="26"/>
        </w:rPr>
        <w:t xml:space="preserve">của </w:t>
      </w:r>
      <w:r w:rsidRPr="0090365B">
        <w:rPr>
          <w:rFonts w:ascii="Times New Roman" w:hAnsi="Times New Roman" w:cs="Times New Roman"/>
          <w:sz w:val="26"/>
          <w:szCs w:val="26"/>
        </w:rPr>
        <w:t>kết cấu, đào tạo thuyền viên không đầy đủ, hỗ trợ kỹ thuật từ bờ bị chậm trễ và những thất bại mang tính hệ thống trong công tác giám sát của tổ chức đăng kiểm chịu trách nhiệm chứng nhận an toàn cho con tàu.</w:t>
      </w:r>
    </w:p>
    <w:p w14:paraId="4E1334ED"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Diễn biến thảm họa: Chuỗi thất bại theo thời gian</w:t>
      </w:r>
    </w:p>
    <w:p w14:paraId="51E259B0" w14:textId="77777777"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Hành trình cuối cùng của tàu đã cho thấy hàng loạt vấn đề kỹ thuật và vận hành liên tiếp xảy ra trong khoảng thời gian 24 giờ:</w:t>
      </w:r>
    </w:p>
    <w:p w14:paraId="73979CDC" w14:textId="0311BB34"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b/>
          <w:bCs/>
          <w:sz w:val="26"/>
          <w:szCs w:val="26"/>
        </w:rPr>
        <w:t>1. Mất ổn định sẵn từ trước:</w:t>
      </w:r>
      <w:r w:rsidR="001B092C">
        <w:rPr>
          <w:rFonts w:ascii="Times New Roman" w:hAnsi="Times New Roman" w:cs="Times New Roman"/>
          <w:b/>
          <w:bCs/>
          <w:sz w:val="26"/>
          <w:szCs w:val="26"/>
        </w:rPr>
        <w:t xml:space="preserve"> </w:t>
      </w:r>
      <w:r w:rsidRPr="0090365B">
        <w:rPr>
          <w:rFonts w:ascii="Times New Roman" w:hAnsi="Times New Roman" w:cs="Times New Roman"/>
          <w:sz w:val="26"/>
          <w:szCs w:val="26"/>
        </w:rPr>
        <w:t xml:space="preserve">Báo cáo của DGS ghi nhận rằng </w:t>
      </w:r>
      <w:r w:rsidR="001B092C">
        <w:rPr>
          <w:rFonts w:ascii="Times New Roman" w:hAnsi="Times New Roman" w:cs="Times New Roman"/>
          <w:sz w:val="26"/>
          <w:szCs w:val="26"/>
        </w:rPr>
        <w:t xml:space="preserve">tàu </w:t>
      </w:r>
      <w:r w:rsidRPr="0090365B">
        <w:rPr>
          <w:rFonts w:ascii="Times New Roman" w:hAnsi="Times New Roman" w:cs="Times New Roman"/>
          <w:sz w:val="26"/>
          <w:szCs w:val="26"/>
        </w:rPr>
        <w:t xml:space="preserve">MSC Elsa 3 có tình trạng “nghiêng cố hữu” </w:t>
      </w:r>
      <w:r w:rsidR="001B092C">
        <w:rPr>
          <w:rFonts w:ascii="Times New Roman" w:hAnsi="Times New Roman" w:cs="Times New Roman"/>
          <w:sz w:val="26"/>
          <w:szCs w:val="26"/>
        </w:rPr>
        <w:t>sang</w:t>
      </w:r>
      <w:r w:rsidRPr="0090365B">
        <w:rPr>
          <w:rFonts w:ascii="Times New Roman" w:hAnsi="Times New Roman" w:cs="Times New Roman"/>
          <w:sz w:val="26"/>
          <w:szCs w:val="26"/>
        </w:rPr>
        <w:t xml:space="preserve"> mạn phải được phát hiện trong các chuyến hành trình trước đó. Tại cảng Vizhinjam, các cơ quan chức năng nhận thấy tàu bị nghiêng khoảng 5 độ trong quá trình xếp hàng. Mặc dù đã có cảnh báo, công ty quản lý tàu vẫn cho phép tàu rời cảng mà không khắc phục tình trạng mất cân bằng này.</w:t>
      </w:r>
    </w:p>
    <w:p w14:paraId="1A69A1A7" w14:textId="3FDB2E08"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b/>
          <w:bCs/>
          <w:sz w:val="26"/>
          <w:szCs w:val="26"/>
        </w:rPr>
        <w:t xml:space="preserve">2. </w:t>
      </w:r>
      <w:r w:rsidR="001B092C">
        <w:rPr>
          <w:rFonts w:ascii="Times New Roman" w:hAnsi="Times New Roman" w:cs="Times New Roman"/>
          <w:b/>
          <w:bCs/>
          <w:sz w:val="26"/>
          <w:szCs w:val="26"/>
        </w:rPr>
        <w:t>Trục trặc của</w:t>
      </w:r>
      <w:r w:rsidRPr="0090365B">
        <w:rPr>
          <w:rFonts w:ascii="Times New Roman" w:hAnsi="Times New Roman" w:cs="Times New Roman"/>
          <w:b/>
          <w:bCs/>
          <w:sz w:val="26"/>
          <w:szCs w:val="26"/>
        </w:rPr>
        <w:t xml:space="preserve"> hệ thống </w:t>
      </w:r>
      <w:r w:rsidR="001B092C">
        <w:rPr>
          <w:rFonts w:ascii="Times New Roman" w:hAnsi="Times New Roman" w:cs="Times New Roman"/>
          <w:b/>
          <w:bCs/>
          <w:sz w:val="26"/>
          <w:szCs w:val="26"/>
        </w:rPr>
        <w:t>nước dằn</w:t>
      </w:r>
      <w:r w:rsidRPr="0090365B">
        <w:rPr>
          <w:rFonts w:ascii="Times New Roman" w:hAnsi="Times New Roman" w:cs="Times New Roman"/>
          <w:b/>
          <w:bCs/>
          <w:sz w:val="26"/>
          <w:szCs w:val="26"/>
        </w:rPr>
        <w:t>:</w:t>
      </w:r>
      <w:r w:rsidR="001B092C">
        <w:rPr>
          <w:rFonts w:ascii="Times New Roman" w:hAnsi="Times New Roman" w:cs="Times New Roman"/>
          <w:b/>
          <w:bCs/>
          <w:sz w:val="26"/>
          <w:szCs w:val="26"/>
        </w:rPr>
        <w:t xml:space="preserve"> </w:t>
      </w:r>
      <w:r w:rsidRPr="0090365B">
        <w:rPr>
          <w:rFonts w:ascii="Times New Roman" w:hAnsi="Times New Roman" w:cs="Times New Roman"/>
          <w:sz w:val="26"/>
          <w:szCs w:val="26"/>
        </w:rPr>
        <w:t xml:space="preserve">Ngày 24/5/2025, trong khi đang hành trình, hệ thống xử lý nước </w:t>
      </w:r>
      <w:r w:rsidR="001B092C">
        <w:rPr>
          <w:rFonts w:ascii="Times New Roman" w:hAnsi="Times New Roman" w:cs="Times New Roman"/>
          <w:sz w:val="26"/>
          <w:szCs w:val="26"/>
        </w:rPr>
        <w:t>dằn</w:t>
      </w:r>
      <w:r w:rsidRPr="0090365B">
        <w:rPr>
          <w:rFonts w:ascii="Times New Roman" w:hAnsi="Times New Roman" w:cs="Times New Roman"/>
          <w:sz w:val="26"/>
          <w:szCs w:val="26"/>
        </w:rPr>
        <w:t xml:space="preserve"> bên trong tàu và hệ thống hiệu chỉnh </w:t>
      </w:r>
      <w:r w:rsidR="001B092C">
        <w:rPr>
          <w:rFonts w:ascii="Times New Roman" w:hAnsi="Times New Roman" w:cs="Times New Roman"/>
          <w:sz w:val="26"/>
          <w:szCs w:val="26"/>
        </w:rPr>
        <w:t>góc</w:t>
      </w:r>
      <w:r w:rsidRPr="0090365B">
        <w:rPr>
          <w:rFonts w:ascii="Times New Roman" w:hAnsi="Times New Roman" w:cs="Times New Roman"/>
          <w:sz w:val="26"/>
          <w:szCs w:val="26"/>
        </w:rPr>
        <w:t xml:space="preserve"> nghiêng tích hợp đã bị hỏng. Việc kiểm </w:t>
      </w:r>
      <w:r w:rsidRPr="0090365B">
        <w:rPr>
          <w:rFonts w:ascii="Times New Roman" w:hAnsi="Times New Roman" w:cs="Times New Roman"/>
          <w:sz w:val="26"/>
          <w:szCs w:val="26"/>
        </w:rPr>
        <w:lastRenderedPageBreak/>
        <w:t xml:space="preserve">soát nước trở nên mất kiểm soát, dẫn đến hiện tượng nước tràn không kiểm soát vào các két </w:t>
      </w:r>
      <w:r w:rsidR="001B092C">
        <w:rPr>
          <w:rFonts w:ascii="Times New Roman" w:hAnsi="Times New Roman" w:cs="Times New Roman"/>
          <w:sz w:val="26"/>
          <w:szCs w:val="26"/>
        </w:rPr>
        <w:t>nước dằn</w:t>
      </w:r>
      <w:r w:rsidRPr="0090365B">
        <w:rPr>
          <w:rFonts w:ascii="Times New Roman" w:hAnsi="Times New Roman" w:cs="Times New Roman"/>
          <w:sz w:val="26"/>
          <w:szCs w:val="26"/>
        </w:rPr>
        <w:t>.</w:t>
      </w:r>
    </w:p>
    <w:p w14:paraId="616B55B6" w14:textId="41888EB1"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b/>
          <w:bCs/>
          <w:sz w:val="26"/>
          <w:szCs w:val="26"/>
        </w:rPr>
        <w:t xml:space="preserve">3. Nghiêng nghiêm trọng và mất điện toàn </w:t>
      </w:r>
      <w:r w:rsidR="001B092C">
        <w:rPr>
          <w:rFonts w:ascii="Times New Roman" w:hAnsi="Times New Roman" w:cs="Times New Roman"/>
          <w:b/>
          <w:bCs/>
          <w:sz w:val="26"/>
          <w:szCs w:val="26"/>
        </w:rPr>
        <w:t>tàu</w:t>
      </w:r>
      <w:r w:rsidRPr="0090365B">
        <w:rPr>
          <w:rFonts w:ascii="Times New Roman" w:hAnsi="Times New Roman" w:cs="Times New Roman"/>
          <w:b/>
          <w:bCs/>
          <w:sz w:val="26"/>
          <w:szCs w:val="26"/>
        </w:rPr>
        <w:t>:</w:t>
      </w:r>
      <w:r w:rsidR="001B092C">
        <w:rPr>
          <w:rFonts w:ascii="Times New Roman" w:hAnsi="Times New Roman" w:cs="Times New Roman"/>
          <w:b/>
          <w:bCs/>
          <w:sz w:val="26"/>
          <w:szCs w:val="26"/>
        </w:rPr>
        <w:t xml:space="preserve"> </w:t>
      </w:r>
      <w:r w:rsidRPr="0090365B">
        <w:rPr>
          <w:rFonts w:ascii="Times New Roman" w:hAnsi="Times New Roman" w:cs="Times New Roman"/>
          <w:sz w:val="26"/>
          <w:szCs w:val="26"/>
        </w:rPr>
        <w:t xml:space="preserve">Sự cố nhanh chóng trở nên nghiêm trọng, khiến tàu bị nghiêng 26 độ </w:t>
      </w:r>
      <w:r w:rsidR="001B092C">
        <w:rPr>
          <w:rFonts w:ascii="Times New Roman" w:hAnsi="Times New Roman" w:cs="Times New Roman"/>
          <w:sz w:val="26"/>
          <w:szCs w:val="26"/>
        </w:rPr>
        <w:t>sang</w:t>
      </w:r>
      <w:r w:rsidRPr="0090365B">
        <w:rPr>
          <w:rFonts w:ascii="Times New Roman" w:hAnsi="Times New Roman" w:cs="Times New Roman"/>
          <w:sz w:val="26"/>
          <w:szCs w:val="26"/>
        </w:rPr>
        <w:t xml:space="preserve"> mạn phải. Góc nghiêng lớn này làm ảnh hưởng đến hệ thống phát điện bên trong tàu, gây mất điện hoàn toàn. Khi không còn nguồn điện, thuyền viên không thể vận hành các van điều chỉnh tự động hoặc các bơm hiệu chỉnh độ nghiêng chính để đưa tàu trở lại trạng thái cân bằng.</w:t>
      </w:r>
    </w:p>
    <w:p w14:paraId="6DC42359" w14:textId="16BC499D"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b/>
          <w:bCs/>
          <w:sz w:val="26"/>
          <w:szCs w:val="26"/>
        </w:rPr>
        <w:t xml:space="preserve">4. Dịch chuyển </w:t>
      </w:r>
      <w:r w:rsidR="001B092C">
        <w:rPr>
          <w:rFonts w:ascii="Times New Roman" w:hAnsi="Times New Roman" w:cs="Times New Roman"/>
          <w:b/>
          <w:bCs/>
          <w:sz w:val="26"/>
          <w:szCs w:val="26"/>
        </w:rPr>
        <w:t xml:space="preserve">của </w:t>
      </w:r>
      <w:r w:rsidRPr="0090365B">
        <w:rPr>
          <w:rFonts w:ascii="Times New Roman" w:hAnsi="Times New Roman" w:cs="Times New Roman"/>
          <w:b/>
          <w:bCs/>
          <w:sz w:val="26"/>
          <w:szCs w:val="26"/>
        </w:rPr>
        <w:t>hàng hóa và chìm tàu:</w:t>
      </w:r>
      <w:r w:rsidR="001B092C">
        <w:rPr>
          <w:rFonts w:ascii="Times New Roman" w:hAnsi="Times New Roman" w:cs="Times New Roman"/>
          <w:b/>
          <w:bCs/>
          <w:sz w:val="26"/>
          <w:szCs w:val="26"/>
        </w:rPr>
        <w:t xml:space="preserve"> </w:t>
      </w:r>
      <w:r w:rsidRPr="0090365B">
        <w:rPr>
          <w:rFonts w:ascii="Times New Roman" w:hAnsi="Times New Roman" w:cs="Times New Roman"/>
          <w:sz w:val="26"/>
          <w:szCs w:val="26"/>
        </w:rPr>
        <w:t xml:space="preserve">Do tàu bị nghiêng </w:t>
      </w:r>
      <w:r w:rsidR="001B092C">
        <w:rPr>
          <w:rFonts w:ascii="Times New Roman" w:hAnsi="Times New Roman" w:cs="Times New Roman"/>
          <w:sz w:val="26"/>
          <w:szCs w:val="26"/>
        </w:rPr>
        <w:t>lớn</w:t>
      </w:r>
      <w:r w:rsidRPr="0090365B">
        <w:rPr>
          <w:rFonts w:ascii="Times New Roman" w:hAnsi="Times New Roman" w:cs="Times New Roman"/>
          <w:sz w:val="26"/>
          <w:szCs w:val="26"/>
        </w:rPr>
        <w:t xml:space="preserve">, các chồng container nặng bị dịch chuyển, phá hủy hoàn toàn </w:t>
      </w:r>
      <w:r w:rsidR="001B092C">
        <w:rPr>
          <w:rFonts w:ascii="Times New Roman" w:hAnsi="Times New Roman" w:cs="Times New Roman"/>
          <w:sz w:val="26"/>
          <w:szCs w:val="26"/>
        </w:rPr>
        <w:t>tính</w:t>
      </w:r>
      <w:r w:rsidRPr="0090365B">
        <w:rPr>
          <w:rFonts w:ascii="Times New Roman" w:hAnsi="Times New Roman" w:cs="Times New Roman"/>
          <w:sz w:val="26"/>
          <w:szCs w:val="26"/>
        </w:rPr>
        <w:t xml:space="preserve"> ổn định còn lại của tàu. Khoảng nửa đêm, các container bắt đầu bung khỏi vị trí và rơi xuống biển Ả Rập. Sau khi toàn bộ thuyền viên được sơ tán an toàn, con tàu bị bỏ lại, </w:t>
      </w:r>
      <w:r w:rsidR="001B092C">
        <w:rPr>
          <w:rFonts w:ascii="Times New Roman" w:hAnsi="Times New Roman" w:cs="Times New Roman"/>
          <w:sz w:val="26"/>
          <w:szCs w:val="26"/>
        </w:rPr>
        <w:t xml:space="preserve">bị </w:t>
      </w:r>
      <w:r w:rsidRPr="0090365B">
        <w:rPr>
          <w:rFonts w:ascii="Times New Roman" w:hAnsi="Times New Roman" w:cs="Times New Roman"/>
          <w:sz w:val="26"/>
          <w:szCs w:val="26"/>
        </w:rPr>
        <w:t>lật và chìm xuống độ sâu 50 m vào sáng ngày 25/5.</w:t>
      </w:r>
    </w:p>
    <w:p w14:paraId="188CED51"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Các phát hiện chính của cuộc điều tra</w:t>
      </w:r>
    </w:p>
    <w:p w14:paraId="71790A20" w14:textId="77777777"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Điều tra sơ bộ của DGS chỉ ra bốn điểm yếu mang tính cơ cấu và tổ chức khiến con tàu không còn đủ khả năng đi biển:</w:t>
      </w:r>
    </w:p>
    <w:p w14:paraId="4B865553"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1. Văn hóa bảo dưỡng yếu kém và thiếu phụ tùng thay thế</w:t>
      </w:r>
    </w:p>
    <w:p w14:paraId="14DC8E97" w14:textId="4F44C5A4"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MSC Elsa 3 là một con tàu đã cũ, được đóng vào cuối những năm 1990. Cuộc điều tra phát hiện rằng các bộ phận quan trọng của hệ thống </w:t>
      </w:r>
      <w:r w:rsidR="001B092C">
        <w:rPr>
          <w:rFonts w:ascii="Times New Roman" w:hAnsi="Times New Roman" w:cs="Times New Roman"/>
          <w:sz w:val="26"/>
          <w:szCs w:val="26"/>
        </w:rPr>
        <w:t>nước dằn</w:t>
      </w:r>
      <w:r w:rsidRPr="0090365B">
        <w:rPr>
          <w:rFonts w:ascii="Times New Roman" w:hAnsi="Times New Roman" w:cs="Times New Roman"/>
          <w:sz w:val="26"/>
          <w:szCs w:val="26"/>
        </w:rPr>
        <w:t xml:space="preserve"> và hệ thống hút khô </w:t>
      </w:r>
      <w:r w:rsidR="001B092C">
        <w:rPr>
          <w:rFonts w:ascii="Times New Roman" w:hAnsi="Times New Roman" w:cs="Times New Roman"/>
          <w:sz w:val="26"/>
          <w:szCs w:val="26"/>
        </w:rPr>
        <w:t xml:space="preserve">la canh </w:t>
      </w:r>
      <w:r w:rsidRPr="0090365B">
        <w:rPr>
          <w:rFonts w:ascii="Times New Roman" w:hAnsi="Times New Roman" w:cs="Times New Roman"/>
          <w:sz w:val="26"/>
          <w:szCs w:val="26"/>
        </w:rPr>
        <w:t xml:space="preserve">đã bị xuống cấp </w:t>
      </w:r>
      <w:r w:rsidR="001B092C">
        <w:rPr>
          <w:rFonts w:ascii="Times New Roman" w:hAnsi="Times New Roman" w:cs="Times New Roman"/>
          <w:sz w:val="26"/>
          <w:szCs w:val="26"/>
        </w:rPr>
        <w:t>trước đó</w:t>
      </w:r>
      <w:r w:rsidRPr="0090365B">
        <w:rPr>
          <w:rFonts w:ascii="Times New Roman" w:hAnsi="Times New Roman" w:cs="Times New Roman"/>
          <w:sz w:val="26"/>
          <w:szCs w:val="26"/>
        </w:rPr>
        <w:t xml:space="preserve"> nhiều tháng.</w:t>
      </w:r>
      <w:r w:rsidR="001B092C">
        <w:rPr>
          <w:rFonts w:ascii="Times New Roman" w:hAnsi="Times New Roman" w:cs="Times New Roman"/>
          <w:sz w:val="26"/>
          <w:szCs w:val="26"/>
        </w:rPr>
        <w:t xml:space="preserve"> </w:t>
      </w:r>
      <w:r w:rsidRPr="0090365B">
        <w:rPr>
          <w:rFonts w:ascii="Times New Roman" w:hAnsi="Times New Roman" w:cs="Times New Roman"/>
          <w:sz w:val="26"/>
          <w:szCs w:val="26"/>
        </w:rPr>
        <w:t xml:space="preserve">Nhân viên bảo dưỡng đã ghi nhận nhiều lỗi kỹ thuật là “nghiêm trọng”, bao gồm hệ thống bơm hút khô </w:t>
      </w:r>
      <w:r w:rsidR="001B092C">
        <w:rPr>
          <w:rFonts w:ascii="Times New Roman" w:hAnsi="Times New Roman" w:cs="Times New Roman"/>
          <w:sz w:val="26"/>
          <w:szCs w:val="26"/>
        </w:rPr>
        <w:t xml:space="preserve">la canh </w:t>
      </w:r>
      <w:r w:rsidRPr="0090365B">
        <w:rPr>
          <w:rFonts w:ascii="Times New Roman" w:hAnsi="Times New Roman" w:cs="Times New Roman"/>
          <w:sz w:val="26"/>
          <w:szCs w:val="26"/>
        </w:rPr>
        <w:t xml:space="preserve">hầm hàng bị </w:t>
      </w:r>
      <w:r w:rsidR="001B092C">
        <w:rPr>
          <w:rFonts w:ascii="Times New Roman" w:hAnsi="Times New Roman" w:cs="Times New Roman"/>
          <w:sz w:val="26"/>
          <w:szCs w:val="26"/>
        </w:rPr>
        <w:t>hỏng</w:t>
      </w:r>
      <w:r w:rsidRPr="0090365B">
        <w:rPr>
          <w:rFonts w:ascii="Times New Roman" w:hAnsi="Times New Roman" w:cs="Times New Roman"/>
          <w:sz w:val="26"/>
          <w:szCs w:val="26"/>
        </w:rPr>
        <w:t xml:space="preserve"> và các cảm biến </w:t>
      </w:r>
      <w:r w:rsidR="001B092C">
        <w:rPr>
          <w:rFonts w:ascii="Times New Roman" w:hAnsi="Times New Roman" w:cs="Times New Roman"/>
          <w:sz w:val="26"/>
          <w:szCs w:val="26"/>
        </w:rPr>
        <w:t>mực la canh</w:t>
      </w:r>
      <w:r w:rsidRPr="0090365B">
        <w:rPr>
          <w:rFonts w:ascii="Times New Roman" w:hAnsi="Times New Roman" w:cs="Times New Roman"/>
          <w:sz w:val="26"/>
          <w:szCs w:val="26"/>
        </w:rPr>
        <w:t xml:space="preserve"> bị hỏng. Tuy nhiên, các yêu cầu cung cấp phụ tùng quan trọng vẫn không được bộ phận quản lý trên bờ giải quyết sau </w:t>
      </w:r>
      <w:r w:rsidR="001B092C">
        <w:rPr>
          <w:rFonts w:ascii="Times New Roman" w:hAnsi="Times New Roman" w:cs="Times New Roman"/>
          <w:sz w:val="26"/>
          <w:szCs w:val="26"/>
        </w:rPr>
        <w:t>8</w:t>
      </w:r>
      <w:r w:rsidRPr="0090365B">
        <w:rPr>
          <w:rFonts w:ascii="Times New Roman" w:hAnsi="Times New Roman" w:cs="Times New Roman"/>
          <w:sz w:val="26"/>
          <w:szCs w:val="26"/>
        </w:rPr>
        <w:t xml:space="preserve"> tháng.</w:t>
      </w:r>
      <w:r w:rsidR="001B092C">
        <w:rPr>
          <w:rFonts w:ascii="Times New Roman" w:hAnsi="Times New Roman" w:cs="Times New Roman"/>
          <w:sz w:val="26"/>
          <w:szCs w:val="26"/>
        </w:rPr>
        <w:t xml:space="preserve"> </w:t>
      </w:r>
      <w:r w:rsidRPr="0090365B">
        <w:rPr>
          <w:rFonts w:ascii="Times New Roman" w:hAnsi="Times New Roman" w:cs="Times New Roman"/>
          <w:sz w:val="26"/>
          <w:szCs w:val="26"/>
        </w:rPr>
        <w:t>Thay vào đó, tàu phải phụ thuộc vào các biện pháp sửa chữa tạm thời đã quá hạn và không có các hệ thống dự phòng thường thấy trên các phương tiện vận tải biển hiện đại.</w:t>
      </w:r>
    </w:p>
    <w:p w14:paraId="6C56EADA"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2. Suy giảm tính toàn vẹn của thân tàu</w:t>
      </w:r>
    </w:p>
    <w:p w14:paraId="136B2FED" w14:textId="5CBF1696"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Các điều tra viên phát hiện </w:t>
      </w:r>
      <w:r w:rsidR="005F7369">
        <w:rPr>
          <w:rFonts w:ascii="Times New Roman" w:hAnsi="Times New Roman" w:cs="Times New Roman"/>
          <w:sz w:val="26"/>
          <w:szCs w:val="26"/>
        </w:rPr>
        <w:t xml:space="preserve">ra </w:t>
      </w:r>
      <w:r w:rsidRPr="0090365B">
        <w:rPr>
          <w:rFonts w:ascii="Times New Roman" w:hAnsi="Times New Roman" w:cs="Times New Roman"/>
          <w:sz w:val="26"/>
          <w:szCs w:val="26"/>
        </w:rPr>
        <w:t xml:space="preserve">những điểm yếu nghiêm trọng về kết cấu nhưng không được ghi nhận đầy đủ. Nước đã dần xâm nhập vào Hầm hàng số 4 thông qua nắp manhole bị rò rỉ trên Két đáy đôi số 5, cùng với đường hàn bị phá vỡ tại Két </w:t>
      </w:r>
      <w:r w:rsidR="005F7369">
        <w:rPr>
          <w:rFonts w:ascii="Times New Roman" w:hAnsi="Times New Roman" w:cs="Times New Roman"/>
          <w:sz w:val="26"/>
          <w:szCs w:val="26"/>
        </w:rPr>
        <w:t>nước dằn</w:t>
      </w:r>
      <w:r w:rsidRPr="0090365B">
        <w:rPr>
          <w:rFonts w:ascii="Times New Roman" w:hAnsi="Times New Roman" w:cs="Times New Roman"/>
          <w:sz w:val="26"/>
          <w:szCs w:val="26"/>
        </w:rPr>
        <w:t xml:space="preserve"> </w:t>
      </w:r>
      <w:r w:rsidR="005F7369">
        <w:rPr>
          <w:rFonts w:ascii="Times New Roman" w:hAnsi="Times New Roman" w:cs="Times New Roman"/>
          <w:sz w:val="26"/>
          <w:szCs w:val="26"/>
        </w:rPr>
        <w:t>mạn</w:t>
      </w:r>
      <w:r w:rsidRPr="0090365B">
        <w:rPr>
          <w:rFonts w:ascii="Times New Roman" w:hAnsi="Times New Roman" w:cs="Times New Roman"/>
          <w:sz w:val="26"/>
          <w:szCs w:val="26"/>
        </w:rPr>
        <w:t xml:space="preserve"> trái số 5.</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Ngoài ra, tàu từng trải qua các sửa chữa không đạt yêu cầu sau một vụ va chạm xảy ra năm 2016, cho thấy tính kín nước của thân tàu đã bị ảnh hưởng trước khi tàu rời cảng.</w:t>
      </w:r>
    </w:p>
    <w:p w14:paraId="121A488E"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3. Chuẩn bị của thuyền viên chưa đầy đủ</w:t>
      </w:r>
    </w:p>
    <w:p w14:paraId="56C7763E" w14:textId="0D9BC552"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Mặc dù thuyền viên có kiến thức lý thuyết, họ thiếu </w:t>
      </w:r>
      <w:r w:rsidR="005F7369">
        <w:rPr>
          <w:rFonts w:ascii="Times New Roman" w:hAnsi="Times New Roman" w:cs="Times New Roman"/>
          <w:sz w:val="26"/>
          <w:szCs w:val="26"/>
        </w:rPr>
        <w:t>được huấn luyện</w:t>
      </w:r>
      <w:r w:rsidRPr="0090365B">
        <w:rPr>
          <w:rFonts w:ascii="Times New Roman" w:hAnsi="Times New Roman" w:cs="Times New Roman"/>
          <w:sz w:val="26"/>
          <w:szCs w:val="26"/>
        </w:rPr>
        <w:t xml:space="preserve"> thực hành đối với các tình huống khẩn cấp liên quan đến sự cố cơ khí và mất điện toàn bộ.</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Điểm quan trọng là họ không quen thuộc với quy trình điều khiển bằng tay để mở các van </w:t>
      </w:r>
      <w:r w:rsidR="005F7369">
        <w:rPr>
          <w:rFonts w:ascii="Times New Roman" w:hAnsi="Times New Roman" w:cs="Times New Roman"/>
          <w:sz w:val="26"/>
          <w:szCs w:val="26"/>
        </w:rPr>
        <w:t>nước dằn</w:t>
      </w:r>
      <w:r w:rsidRPr="0090365B">
        <w:rPr>
          <w:rFonts w:ascii="Times New Roman" w:hAnsi="Times New Roman" w:cs="Times New Roman"/>
          <w:sz w:val="26"/>
          <w:szCs w:val="26"/>
        </w:rPr>
        <w:t xml:space="preserve"> sau khi hệ thống điều khiển điện tử bị mất tác dụng.</w:t>
      </w:r>
      <w:r w:rsidR="005F7369">
        <w:rPr>
          <w:rFonts w:ascii="Times New Roman" w:hAnsi="Times New Roman" w:cs="Times New Roman"/>
          <w:sz w:val="26"/>
          <w:szCs w:val="26"/>
        </w:rPr>
        <w:t xml:space="preserve"> </w:t>
      </w:r>
    </w:p>
    <w:p w14:paraId="3D1012FF" w14:textId="0D567B99"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Ngoài ra, </w:t>
      </w:r>
      <w:r w:rsidR="005F7369">
        <w:rPr>
          <w:rFonts w:ascii="Times New Roman" w:hAnsi="Times New Roman" w:cs="Times New Roman"/>
          <w:sz w:val="26"/>
          <w:szCs w:val="26"/>
        </w:rPr>
        <w:t>Đại phó</w:t>
      </w:r>
      <w:r w:rsidRPr="0090365B">
        <w:rPr>
          <w:rFonts w:ascii="Times New Roman" w:hAnsi="Times New Roman" w:cs="Times New Roman"/>
          <w:sz w:val="26"/>
          <w:szCs w:val="26"/>
        </w:rPr>
        <w:t xml:space="preserve"> mới chỉ lên tàu một tuần trước khi xảy ra sự cố, không đủ thời gian để làm quen đầy đủ với đặc điểm riêng của con tàu.</w:t>
      </w:r>
    </w:p>
    <w:p w14:paraId="2CB59EC0"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lastRenderedPageBreak/>
        <w:t>4. Hỗ trợ từ bờ chậm trễ</w:t>
      </w:r>
    </w:p>
    <w:p w14:paraId="5CF46B8A" w14:textId="5AB75BD4"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Dữ liệu ghi nhận cho thấy các thông số áp suất bất thường trong hệ thống </w:t>
      </w:r>
      <w:r w:rsidR="005F7369">
        <w:rPr>
          <w:rFonts w:ascii="Times New Roman" w:hAnsi="Times New Roman" w:cs="Times New Roman"/>
          <w:sz w:val="26"/>
          <w:szCs w:val="26"/>
        </w:rPr>
        <w:t>nước dằn</w:t>
      </w:r>
      <w:r w:rsidRPr="0090365B">
        <w:rPr>
          <w:rFonts w:ascii="Times New Roman" w:hAnsi="Times New Roman" w:cs="Times New Roman"/>
          <w:sz w:val="26"/>
          <w:szCs w:val="26"/>
        </w:rPr>
        <w:t xml:space="preserve"> đã xuất hiện trong 36 giờ trước khi tàu bị nghiêng nghiêm trọng.</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Cả hệ thống giám sát tự động và nhân viên trên bờ tại Limassol, Cyprus đều không phát hiện </w:t>
      </w:r>
      <w:r w:rsidR="005F7369">
        <w:rPr>
          <w:rFonts w:ascii="Times New Roman" w:hAnsi="Times New Roman" w:cs="Times New Roman"/>
          <w:sz w:val="26"/>
          <w:szCs w:val="26"/>
        </w:rPr>
        <w:t xml:space="preserve">ra </w:t>
      </w:r>
      <w:r w:rsidRPr="0090365B">
        <w:rPr>
          <w:rFonts w:ascii="Times New Roman" w:hAnsi="Times New Roman" w:cs="Times New Roman"/>
          <w:sz w:val="26"/>
          <w:szCs w:val="26"/>
        </w:rPr>
        <w:t>hoặc cảnh báo các dấu hiệu bất thường ban đầu này.</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Sau khi tàu chính thức phát tín hiệu báo động cấp</w:t>
      </w:r>
      <w:r w:rsidR="005F7369">
        <w:rPr>
          <w:rFonts w:ascii="Times New Roman" w:hAnsi="Times New Roman" w:cs="Times New Roman"/>
          <w:sz w:val="26"/>
          <w:szCs w:val="26"/>
        </w:rPr>
        <w:t xml:space="preserve"> cứu</w:t>
      </w:r>
      <w:r w:rsidRPr="0090365B">
        <w:rPr>
          <w:rFonts w:ascii="Times New Roman" w:hAnsi="Times New Roman" w:cs="Times New Roman"/>
          <w:sz w:val="26"/>
          <w:szCs w:val="26"/>
        </w:rPr>
        <w:t xml:space="preserve">, đội kỹ thuật trên bờ </w:t>
      </w:r>
      <w:r w:rsidR="005F7369">
        <w:rPr>
          <w:rFonts w:ascii="Times New Roman" w:hAnsi="Times New Roman" w:cs="Times New Roman"/>
          <w:sz w:val="26"/>
          <w:szCs w:val="26"/>
        </w:rPr>
        <w:t xml:space="preserve">phải </w:t>
      </w:r>
      <w:r w:rsidRPr="0090365B">
        <w:rPr>
          <w:rFonts w:ascii="Times New Roman" w:hAnsi="Times New Roman" w:cs="Times New Roman"/>
          <w:sz w:val="26"/>
          <w:szCs w:val="26"/>
        </w:rPr>
        <w:t>mất hơn ba giờ để thành lập một nhóm chuyên gia và thiết lập liên lạc — khoảng thời gian trì hoãn mà nếu có biện pháp kỹ thuật kịp thời, con tàu có thể đã được cứu.</w:t>
      </w:r>
    </w:p>
    <w:p w14:paraId="27CE7655" w14:textId="1E1F7333"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 xml:space="preserve">Khoảng trống trong công tác quản lý: “Tuân thủ trên giấy tờ” và an toàn </w:t>
      </w:r>
      <w:r w:rsidR="005F7369">
        <w:rPr>
          <w:rFonts w:ascii="Times New Roman" w:hAnsi="Times New Roman" w:cs="Times New Roman"/>
          <w:b/>
          <w:bCs/>
          <w:sz w:val="26"/>
          <w:szCs w:val="26"/>
        </w:rPr>
        <w:t>vật lý</w:t>
      </w:r>
    </w:p>
    <w:p w14:paraId="781306F6" w14:textId="0D40AF14"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Một phát hiện đáng chú ý trong báo cáo điều tra là sự chỉ trích đối với tổ chức đăng kiểm Pháp </w:t>
      </w:r>
      <w:r w:rsidRPr="005F7369">
        <w:rPr>
          <w:rFonts w:ascii="Times New Roman" w:hAnsi="Times New Roman" w:cs="Times New Roman"/>
          <w:sz w:val="26"/>
          <w:szCs w:val="26"/>
        </w:rPr>
        <w:t>Bureau Veritas</w:t>
      </w:r>
      <w:r w:rsidRPr="0090365B">
        <w:rPr>
          <w:rFonts w:ascii="Times New Roman" w:hAnsi="Times New Roman" w:cs="Times New Roman"/>
          <w:sz w:val="26"/>
          <w:szCs w:val="26"/>
        </w:rPr>
        <w:t>.</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Tại thời điểm bị chìm, </w:t>
      </w:r>
      <w:r w:rsidR="005F7369">
        <w:rPr>
          <w:rFonts w:ascii="Times New Roman" w:hAnsi="Times New Roman" w:cs="Times New Roman"/>
          <w:sz w:val="26"/>
          <w:szCs w:val="26"/>
        </w:rPr>
        <w:t xml:space="preserve">tàu </w:t>
      </w:r>
      <w:r w:rsidRPr="0090365B">
        <w:rPr>
          <w:rFonts w:ascii="Times New Roman" w:hAnsi="Times New Roman" w:cs="Times New Roman"/>
          <w:sz w:val="26"/>
          <w:szCs w:val="26"/>
        </w:rPr>
        <w:t xml:space="preserve">MSC Elsa 3 vẫn được chứng nhận đầy đủ, sở hữu Giấy chứng nhận Quản lý </w:t>
      </w:r>
      <w:proofErr w:type="gramStart"/>
      <w:r w:rsidRPr="0090365B">
        <w:rPr>
          <w:rFonts w:ascii="Times New Roman" w:hAnsi="Times New Roman" w:cs="Times New Roman"/>
          <w:sz w:val="26"/>
          <w:szCs w:val="26"/>
        </w:rPr>
        <w:t>An</w:t>
      </w:r>
      <w:proofErr w:type="gramEnd"/>
      <w:r w:rsidRPr="0090365B">
        <w:rPr>
          <w:rFonts w:ascii="Times New Roman" w:hAnsi="Times New Roman" w:cs="Times New Roman"/>
          <w:sz w:val="26"/>
          <w:szCs w:val="26"/>
        </w:rPr>
        <w:t xml:space="preserve"> toàn (</w:t>
      </w:r>
      <w:r w:rsidR="005F7369">
        <w:rPr>
          <w:rFonts w:ascii="Times New Roman" w:hAnsi="Times New Roman" w:cs="Times New Roman"/>
          <w:sz w:val="26"/>
          <w:szCs w:val="26"/>
        </w:rPr>
        <w:t>SMC</w:t>
      </w:r>
      <w:r w:rsidRPr="0090365B">
        <w:rPr>
          <w:rFonts w:ascii="Times New Roman" w:hAnsi="Times New Roman" w:cs="Times New Roman"/>
          <w:sz w:val="26"/>
          <w:szCs w:val="26"/>
        </w:rPr>
        <w:t>) còn hiệu lực, với các đợt kiểm tra đăng kiểm xác nhận khả năng đi biển của tàu đến năm 2028.</w:t>
      </w:r>
    </w:p>
    <w:p w14:paraId="0CFF0009" w14:textId="5F62BB35"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Báo cáo </w:t>
      </w:r>
      <w:r w:rsidR="005F7369">
        <w:rPr>
          <w:rFonts w:ascii="Times New Roman" w:hAnsi="Times New Roman" w:cs="Times New Roman"/>
          <w:sz w:val="26"/>
          <w:szCs w:val="26"/>
        </w:rPr>
        <w:t xml:space="preserve">của </w:t>
      </w:r>
      <w:r w:rsidRPr="0090365B">
        <w:rPr>
          <w:rFonts w:ascii="Times New Roman" w:hAnsi="Times New Roman" w:cs="Times New Roman"/>
          <w:sz w:val="26"/>
          <w:szCs w:val="26"/>
        </w:rPr>
        <w:t xml:space="preserve">DGS chỉ ra sự khác </w:t>
      </w:r>
      <w:r w:rsidR="005F7369">
        <w:rPr>
          <w:rFonts w:ascii="Times New Roman" w:hAnsi="Times New Roman" w:cs="Times New Roman"/>
          <w:sz w:val="26"/>
          <w:szCs w:val="26"/>
        </w:rPr>
        <w:t>nhau</w:t>
      </w:r>
      <w:r w:rsidRPr="0090365B">
        <w:rPr>
          <w:rFonts w:ascii="Times New Roman" w:hAnsi="Times New Roman" w:cs="Times New Roman"/>
          <w:sz w:val="26"/>
          <w:szCs w:val="26"/>
        </w:rPr>
        <w:t xml:space="preserve"> đáng lo ngại giữa chứng nhận trên lý thuyết và mức độ an toàn </w:t>
      </w:r>
      <w:r w:rsidR="005F7369">
        <w:rPr>
          <w:rFonts w:ascii="Times New Roman" w:hAnsi="Times New Roman" w:cs="Times New Roman"/>
          <w:sz w:val="26"/>
          <w:szCs w:val="26"/>
        </w:rPr>
        <w:t>vật lý</w:t>
      </w:r>
      <w:r w:rsidRPr="0090365B">
        <w:rPr>
          <w:rFonts w:ascii="Times New Roman" w:hAnsi="Times New Roman" w:cs="Times New Roman"/>
          <w:sz w:val="26"/>
          <w:szCs w:val="26"/>
        </w:rPr>
        <w:t xml:space="preserve"> trong khai thác, cho rằng tổ chức đăng kiểm đã quá tập trung vào việc kiểm tra hồ sơ hành chính thay vì thực hiện các cuộc kiểm tra thực tế nghiêm ngặt.</w:t>
      </w:r>
    </w:p>
    <w:p w14:paraId="4BFF4058" w14:textId="0140C557" w:rsidR="0090365B" w:rsidRPr="0090365B" w:rsidRDefault="0090365B" w:rsidP="005F7369">
      <w:pPr>
        <w:tabs>
          <w:tab w:val="num" w:pos="720"/>
        </w:tabs>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Hệ thống kiểm tra </w:t>
      </w:r>
      <w:r w:rsidR="005F7369">
        <w:rPr>
          <w:rFonts w:ascii="Times New Roman" w:hAnsi="Times New Roman" w:cs="Times New Roman"/>
          <w:sz w:val="26"/>
          <w:szCs w:val="26"/>
        </w:rPr>
        <w:t xml:space="preserve">của </w:t>
      </w:r>
      <w:r w:rsidRPr="0090365B">
        <w:rPr>
          <w:rFonts w:ascii="Times New Roman" w:hAnsi="Times New Roman" w:cs="Times New Roman"/>
          <w:sz w:val="26"/>
          <w:szCs w:val="26"/>
        </w:rPr>
        <w:t>đăng kiểm đã không phát hiện</w:t>
      </w:r>
      <w:r w:rsidR="005F7369">
        <w:rPr>
          <w:rFonts w:ascii="Times New Roman" w:hAnsi="Times New Roman" w:cs="Times New Roman"/>
          <w:sz w:val="26"/>
          <w:szCs w:val="26"/>
        </w:rPr>
        <w:t xml:space="preserve"> ra </w:t>
      </w:r>
      <w:r w:rsidRPr="0090365B">
        <w:rPr>
          <w:rFonts w:ascii="Times New Roman" w:hAnsi="Times New Roman" w:cs="Times New Roman"/>
          <w:sz w:val="26"/>
          <w:szCs w:val="26"/>
        </w:rPr>
        <w:t>sự suy giảm tính toàn vẹn của thân tàu</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hệ thống hút khô </w:t>
      </w:r>
      <w:r w:rsidR="005F7369">
        <w:rPr>
          <w:rFonts w:ascii="Times New Roman" w:hAnsi="Times New Roman" w:cs="Times New Roman"/>
          <w:sz w:val="26"/>
          <w:szCs w:val="26"/>
        </w:rPr>
        <w:t xml:space="preserve">la canh </w:t>
      </w:r>
      <w:r w:rsidRPr="0090365B">
        <w:rPr>
          <w:rFonts w:ascii="Times New Roman" w:hAnsi="Times New Roman" w:cs="Times New Roman"/>
          <w:sz w:val="26"/>
          <w:szCs w:val="26"/>
        </w:rPr>
        <w:t>bị hỏng</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sự thất bại hoàn toàn trong việc triển khai Hệ thống Quản lý </w:t>
      </w:r>
      <w:proofErr w:type="gramStart"/>
      <w:r w:rsidRPr="0090365B">
        <w:rPr>
          <w:rFonts w:ascii="Times New Roman" w:hAnsi="Times New Roman" w:cs="Times New Roman"/>
          <w:sz w:val="26"/>
          <w:szCs w:val="26"/>
        </w:rPr>
        <w:t>An</w:t>
      </w:r>
      <w:proofErr w:type="gramEnd"/>
      <w:r w:rsidRPr="0090365B">
        <w:rPr>
          <w:rFonts w:ascii="Times New Roman" w:hAnsi="Times New Roman" w:cs="Times New Roman"/>
          <w:sz w:val="26"/>
          <w:szCs w:val="26"/>
        </w:rPr>
        <w:t xml:space="preserve"> toàn (SMS) của công ty khai thác</w:t>
      </w:r>
      <w:r w:rsidR="005F7369">
        <w:rPr>
          <w:rFonts w:ascii="Times New Roman" w:hAnsi="Times New Roman" w:cs="Times New Roman"/>
          <w:sz w:val="26"/>
          <w:szCs w:val="26"/>
        </w:rPr>
        <w:t xml:space="preserve"> tàu</w:t>
      </w:r>
      <w:r w:rsidRPr="0090365B">
        <w:rPr>
          <w:rFonts w:ascii="Times New Roman" w:hAnsi="Times New Roman" w:cs="Times New Roman"/>
          <w:sz w:val="26"/>
          <w:szCs w:val="26"/>
        </w:rPr>
        <w:t xml:space="preserve">. </w:t>
      </w:r>
    </w:p>
    <w:p w14:paraId="1A545AD2"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Hậu quả môi trường và pháp lý</w:t>
      </w:r>
    </w:p>
    <w:p w14:paraId="0FF7A168" w14:textId="0486751D" w:rsidR="0090365B" w:rsidRPr="0090365B" w:rsidRDefault="0090365B" w:rsidP="005F7369">
      <w:pPr>
        <w:tabs>
          <w:tab w:val="num" w:pos="720"/>
        </w:tabs>
        <w:spacing w:after="120"/>
        <w:jc w:val="both"/>
        <w:rPr>
          <w:rFonts w:ascii="Times New Roman" w:hAnsi="Times New Roman" w:cs="Times New Roman"/>
          <w:sz w:val="26"/>
          <w:szCs w:val="26"/>
        </w:rPr>
      </w:pPr>
      <w:r w:rsidRPr="0090365B">
        <w:rPr>
          <w:rFonts w:ascii="Times New Roman" w:hAnsi="Times New Roman" w:cs="Times New Roman"/>
          <w:sz w:val="26"/>
          <w:szCs w:val="26"/>
        </w:rPr>
        <w:t>Vụ chìm tàu đã gây ra một cuộc khủng hoảng môi trường lớn dọc bờ biển Kerala và Tamil Nadu.</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Con tàu </w:t>
      </w:r>
      <w:r w:rsidR="005F7369">
        <w:rPr>
          <w:rFonts w:ascii="Times New Roman" w:hAnsi="Times New Roman" w:cs="Times New Roman"/>
          <w:sz w:val="26"/>
          <w:szCs w:val="26"/>
        </w:rPr>
        <w:t xml:space="preserve">bị </w:t>
      </w:r>
      <w:r w:rsidRPr="0090365B">
        <w:rPr>
          <w:rFonts w:ascii="Times New Roman" w:hAnsi="Times New Roman" w:cs="Times New Roman"/>
          <w:sz w:val="26"/>
          <w:szCs w:val="26"/>
        </w:rPr>
        <w:t>chìm cùng khoảng</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367 tấn dầu nhiên liệu nặng (HFO)</w:t>
      </w:r>
      <w:r w:rsidR="005F7369">
        <w:rPr>
          <w:rFonts w:ascii="Times New Roman" w:hAnsi="Times New Roman" w:cs="Times New Roman"/>
          <w:sz w:val="26"/>
          <w:szCs w:val="26"/>
        </w:rPr>
        <w:t xml:space="preserve"> và </w:t>
      </w:r>
      <w:r w:rsidRPr="0090365B">
        <w:rPr>
          <w:rFonts w:ascii="Times New Roman" w:hAnsi="Times New Roman" w:cs="Times New Roman"/>
          <w:sz w:val="26"/>
          <w:szCs w:val="26"/>
        </w:rPr>
        <w:t xml:space="preserve">64 tấn dầu diesel, tạo ra một vệt dầu loang </w:t>
      </w:r>
      <w:r w:rsidR="005F7369">
        <w:rPr>
          <w:rFonts w:ascii="Times New Roman" w:hAnsi="Times New Roman" w:cs="Times New Roman"/>
          <w:sz w:val="26"/>
          <w:szCs w:val="26"/>
        </w:rPr>
        <w:t>lớn</w:t>
      </w:r>
      <w:r w:rsidRPr="0090365B">
        <w:rPr>
          <w:rFonts w:ascii="Times New Roman" w:hAnsi="Times New Roman" w:cs="Times New Roman"/>
          <w:sz w:val="26"/>
          <w:szCs w:val="26"/>
        </w:rPr>
        <w:t>.</w:t>
      </w:r>
    </w:p>
    <w:p w14:paraId="29F7D099" w14:textId="04AAD2AC"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Ngoài ra, hàng hóa trên tàu </w:t>
      </w:r>
      <w:r w:rsidR="005F7369">
        <w:rPr>
          <w:rFonts w:ascii="Times New Roman" w:hAnsi="Times New Roman" w:cs="Times New Roman"/>
          <w:sz w:val="26"/>
          <w:szCs w:val="26"/>
        </w:rPr>
        <w:t>có</w:t>
      </w:r>
      <w:r w:rsidRPr="0090365B">
        <w:rPr>
          <w:rFonts w:ascii="Times New Roman" w:hAnsi="Times New Roman" w:cs="Times New Roman"/>
          <w:sz w:val="26"/>
          <w:szCs w:val="26"/>
        </w:rPr>
        <w:t xml:space="preserve"> 13 container hàng nguy hiểm, đặc biệt là </w:t>
      </w:r>
      <w:r w:rsidRPr="005F7369">
        <w:rPr>
          <w:rFonts w:ascii="Times New Roman" w:hAnsi="Times New Roman" w:cs="Times New Roman"/>
          <w:sz w:val="26"/>
          <w:szCs w:val="26"/>
        </w:rPr>
        <w:t>canxi carbide</w:t>
      </w:r>
      <w:r w:rsidRPr="0090365B">
        <w:rPr>
          <w:rFonts w:ascii="Times New Roman" w:hAnsi="Times New Roman" w:cs="Times New Roman"/>
          <w:sz w:val="26"/>
          <w:szCs w:val="26"/>
        </w:rPr>
        <w:t xml:space="preserve"> (chất có thể tạo ra khí acetylene rất dễ cháy khi tiếp xúc với nước) và một lượng lớn hạt nhựa công nghiệp. Các hạt nhựa này sau đó trôi dạt vào bờ, ảnh hưởng đến hệ sinh thái biển </w:t>
      </w:r>
      <w:r w:rsidR="005F7369">
        <w:rPr>
          <w:rFonts w:ascii="Times New Roman" w:hAnsi="Times New Roman" w:cs="Times New Roman"/>
          <w:sz w:val="26"/>
          <w:szCs w:val="26"/>
        </w:rPr>
        <w:t xml:space="preserve">ở </w:t>
      </w:r>
      <w:r w:rsidRPr="0090365B">
        <w:rPr>
          <w:rFonts w:ascii="Times New Roman" w:hAnsi="Times New Roman" w:cs="Times New Roman"/>
          <w:sz w:val="26"/>
          <w:szCs w:val="26"/>
        </w:rPr>
        <w:t>địa phương và sinh kế của cộng đồng đánh bắt thủy sản.</w:t>
      </w:r>
    </w:p>
    <w:p w14:paraId="230A51CE" w14:textId="77777777" w:rsidR="0090365B" w:rsidRPr="0090365B" w:rsidRDefault="0090365B" w:rsidP="001B092C">
      <w:pPr>
        <w:spacing w:after="120"/>
        <w:jc w:val="both"/>
        <w:rPr>
          <w:rFonts w:ascii="Times New Roman" w:hAnsi="Times New Roman" w:cs="Times New Roman"/>
          <w:b/>
          <w:bCs/>
          <w:sz w:val="26"/>
          <w:szCs w:val="26"/>
        </w:rPr>
      </w:pPr>
      <w:r w:rsidRPr="0090365B">
        <w:rPr>
          <w:rFonts w:ascii="Times New Roman" w:hAnsi="Times New Roman" w:cs="Times New Roman"/>
          <w:b/>
          <w:bCs/>
          <w:sz w:val="26"/>
          <w:szCs w:val="26"/>
        </w:rPr>
        <w:t>Hệ quả pháp lý và tài chính</w:t>
      </w:r>
    </w:p>
    <w:p w14:paraId="369411F8" w14:textId="77777777" w:rsidR="005F7369" w:rsidRDefault="005F7369" w:rsidP="001B092C">
      <w:pPr>
        <w:pStyle w:val="ListParagraph"/>
        <w:numPr>
          <w:ilvl w:val="0"/>
          <w:numId w:val="8"/>
        </w:numPr>
        <w:spacing w:after="120"/>
        <w:ind w:left="630" w:hanging="270"/>
        <w:jc w:val="both"/>
        <w:rPr>
          <w:rFonts w:ascii="Times New Roman" w:hAnsi="Times New Roman" w:cs="Times New Roman"/>
          <w:sz w:val="26"/>
          <w:szCs w:val="26"/>
        </w:rPr>
      </w:pPr>
      <w:r w:rsidRPr="005F7369">
        <w:rPr>
          <w:rFonts w:ascii="Times New Roman" w:hAnsi="Times New Roman" w:cs="Times New Roman"/>
          <w:b/>
          <w:bCs/>
          <w:sz w:val="26"/>
          <w:szCs w:val="26"/>
        </w:rPr>
        <w:t>Bắt</w:t>
      </w:r>
      <w:r w:rsidR="0090365B" w:rsidRPr="005F7369">
        <w:rPr>
          <w:rFonts w:ascii="Times New Roman" w:hAnsi="Times New Roman" w:cs="Times New Roman"/>
          <w:b/>
          <w:bCs/>
          <w:sz w:val="26"/>
          <w:szCs w:val="26"/>
        </w:rPr>
        <w:t xml:space="preserve"> giữ thuyền viên:</w:t>
      </w:r>
      <w:r w:rsidRPr="005F7369">
        <w:rPr>
          <w:rFonts w:ascii="Times New Roman" w:hAnsi="Times New Roman" w:cs="Times New Roman"/>
          <w:b/>
          <w:bCs/>
          <w:sz w:val="26"/>
          <w:szCs w:val="26"/>
        </w:rPr>
        <w:t xml:space="preserve"> </w:t>
      </w:r>
      <w:r w:rsidR="0090365B" w:rsidRPr="005F7369">
        <w:rPr>
          <w:rFonts w:ascii="Times New Roman" w:hAnsi="Times New Roman" w:cs="Times New Roman"/>
          <w:sz w:val="26"/>
          <w:szCs w:val="26"/>
        </w:rPr>
        <w:t>Bảy thuyền viên nước ngoài bị cơ quan chức năng Ấn Độ giữ lại hơn một năm trong quá trình điều tra, dẫn đến các tranh chấp pháp lý liên quan đến quyền được trở về nước. Sau đó, tòa án cho phép một số thuyền viên được hồi hương sau khi hoàn tất việc lấy lời khai chính thức.</w:t>
      </w:r>
      <w:r w:rsidRPr="005F7369">
        <w:rPr>
          <w:rFonts w:ascii="Times New Roman" w:hAnsi="Times New Roman" w:cs="Times New Roman"/>
          <w:sz w:val="26"/>
          <w:szCs w:val="26"/>
        </w:rPr>
        <w:t xml:space="preserve"> </w:t>
      </w:r>
    </w:p>
    <w:p w14:paraId="4055D181" w14:textId="55B8D53B" w:rsidR="0090365B" w:rsidRPr="005F7369" w:rsidRDefault="0090365B" w:rsidP="001B092C">
      <w:pPr>
        <w:pStyle w:val="ListParagraph"/>
        <w:numPr>
          <w:ilvl w:val="0"/>
          <w:numId w:val="8"/>
        </w:numPr>
        <w:spacing w:after="120"/>
        <w:ind w:left="630" w:hanging="270"/>
        <w:jc w:val="both"/>
        <w:rPr>
          <w:rFonts w:ascii="Times New Roman" w:hAnsi="Times New Roman" w:cs="Times New Roman"/>
          <w:sz w:val="26"/>
          <w:szCs w:val="26"/>
        </w:rPr>
      </w:pPr>
      <w:r w:rsidRPr="005F7369">
        <w:rPr>
          <w:rFonts w:ascii="Times New Roman" w:hAnsi="Times New Roman" w:cs="Times New Roman"/>
          <w:b/>
          <w:bCs/>
          <w:sz w:val="26"/>
          <w:szCs w:val="26"/>
        </w:rPr>
        <w:t>Các yêu cầu bồi thường:</w:t>
      </w:r>
      <w:r w:rsidR="005F7369" w:rsidRPr="005F7369">
        <w:rPr>
          <w:rFonts w:ascii="Times New Roman" w:hAnsi="Times New Roman" w:cs="Times New Roman"/>
          <w:b/>
          <w:bCs/>
          <w:sz w:val="26"/>
          <w:szCs w:val="26"/>
        </w:rPr>
        <w:t xml:space="preserve"> </w:t>
      </w:r>
      <w:r w:rsidRPr="005F7369">
        <w:rPr>
          <w:rFonts w:ascii="Times New Roman" w:hAnsi="Times New Roman" w:cs="Times New Roman"/>
          <w:sz w:val="26"/>
          <w:szCs w:val="26"/>
        </w:rPr>
        <w:t>Chính phủ Ấn Độ, chính quyền bang và các tổ chức ngư dân địa phương đã đưa ra các yêu cầu bồi thường thiệt hại và chi phí làm sạch môi trường với giá trị rất lớn đối với công ty khai thác tàu là MSC Mediterranean Shipping Company và các nhà bảo hiểm trách nhiệm dân sự P&amp;I của họ.</w:t>
      </w:r>
      <w:r w:rsidR="005F7369" w:rsidRPr="005F7369">
        <w:rPr>
          <w:rFonts w:ascii="Times New Roman" w:hAnsi="Times New Roman" w:cs="Times New Roman"/>
          <w:sz w:val="26"/>
          <w:szCs w:val="26"/>
        </w:rPr>
        <w:t xml:space="preserve"> </w:t>
      </w:r>
      <w:r w:rsidRPr="005F7369">
        <w:rPr>
          <w:rFonts w:ascii="Times New Roman" w:hAnsi="Times New Roman" w:cs="Times New Roman"/>
          <w:sz w:val="26"/>
          <w:szCs w:val="26"/>
        </w:rPr>
        <w:t xml:space="preserve">Các </w:t>
      </w:r>
      <w:r w:rsidR="005F7369" w:rsidRPr="005F7369">
        <w:rPr>
          <w:rFonts w:ascii="Times New Roman" w:hAnsi="Times New Roman" w:cs="Times New Roman"/>
          <w:sz w:val="26"/>
          <w:szCs w:val="26"/>
        </w:rPr>
        <w:t xml:space="preserve">khiếu nại trách nhiệm </w:t>
      </w:r>
      <w:r w:rsidRPr="005F7369">
        <w:rPr>
          <w:rFonts w:ascii="Times New Roman" w:hAnsi="Times New Roman" w:cs="Times New Roman"/>
          <w:sz w:val="26"/>
          <w:szCs w:val="26"/>
        </w:rPr>
        <w:t xml:space="preserve">vượt quá </w:t>
      </w:r>
      <w:r w:rsidRPr="005F7369">
        <w:rPr>
          <w:rFonts w:ascii="Times New Roman" w:hAnsi="Times New Roman" w:cs="Times New Roman"/>
          <w:sz w:val="26"/>
          <w:szCs w:val="26"/>
        </w:rPr>
        <w:lastRenderedPageBreak/>
        <w:t xml:space="preserve">9.500 crore rupee (khoảng 95 tỷ rupee), trong đó Tòa án Tối cao Kerala đã ban hành các chỉ </w:t>
      </w:r>
      <w:r w:rsidR="005F7369">
        <w:rPr>
          <w:rFonts w:ascii="Times New Roman" w:hAnsi="Times New Roman" w:cs="Times New Roman"/>
          <w:sz w:val="26"/>
          <w:szCs w:val="26"/>
        </w:rPr>
        <w:t>thị</w:t>
      </w:r>
      <w:r w:rsidRPr="005F7369">
        <w:rPr>
          <w:rFonts w:ascii="Times New Roman" w:hAnsi="Times New Roman" w:cs="Times New Roman"/>
          <w:sz w:val="26"/>
          <w:szCs w:val="26"/>
        </w:rPr>
        <w:t xml:space="preserve"> tạm thời yêu cầu bồi thường môi trường hơn 1.200 crore rupee.</w:t>
      </w:r>
    </w:p>
    <w:p w14:paraId="0794B103" w14:textId="1143346C" w:rsidR="0090365B" w:rsidRPr="0090365B" w:rsidRDefault="0090365B" w:rsidP="001B092C">
      <w:pPr>
        <w:spacing w:after="120"/>
        <w:jc w:val="both"/>
        <w:rPr>
          <w:rFonts w:ascii="Times New Roman" w:hAnsi="Times New Roman" w:cs="Times New Roman"/>
          <w:sz w:val="26"/>
          <w:szCs w:val="26"/>
        </w:rPr>
      </w:pPr>
      <w:r w:rsidRPr="0090365B">
        <w:rPr>
          <w:rFonts w:ascii="Times New Roman" w:hAnsi="Times New Roman" w:cs="Times New Roman"/>
          <w:sz w:val="26"/>
          <w:szCs w:val="26"/>
        </w:rPr>
        <w:t xml:space="preserve">MSC đã phản đối quy mô của các </w:t>
      </w:r>
      <w:r w:rsidR="005F7369">
        <w:rPr>
          <w:rFonts w:ascii="Times New Roman" w:hAnsi="Times New Roman" w:cs="Times New Roman"/>
          <w:sz w:val="26"/>
          <w:szCs w:val="26"/>
        </w:rPr>
        <w:t>khiếu nại đòi</w:t>
      </w:r>
      <w:r w:rsidRPr="0090365B">
        <w:rPr>
          <w:rFonts w:ascii="Times New Roman" w:hAnsi="Times New Roman" w:cs="Times New Roman"/>
          <w:sz w:val="26"/>
          <w:szCs w:val="26"/>
        </w:rPr>
        <w:t xml:space="preserve"> bồi thường, đồng thời vẫn tham gia vào các hoạt động phục hồi khu vực ven biển và trục vớt c</w:t>
      </w:r>
      <w:r w:rsidR="005F7369">
        <w:rPr>
          <w:rFonts w:ascii="Times New Roman" w:hAnsi="Times New Roman" w:cs="Times New Roman"/>
          <w:sz w:val="26"/>
          <w:szCs w:val="26"/>
        </w:rPr>
        <w:t>ác c</w:t>
      </w:r>
      <w:r w:rsidRPr="0090365B">
        <w:rPr>
          <w:rFonts w:ascii="Times New Roman" w:hAnsi="Times New Roman" w:cs="Times New Roman"/>
          <w:sz w:val="26"/>
          <w:szCs w:val="26"/>
        </w:rPr>
        <w:t>ontainer.</w:t>
      </w:r>
      <w:r w:rsidR="005F7369">
        <w:rPr>
          <w:rFonts w:ascii="Times New Roman" w:hAnsi="Times New Roman" w:cs="Times New Roman"/>
          <w:sz w:val="26"/>
          <w:szCs w:val="26"/>
        </w:rPr>
        <w:t xml:space="preserve"> </w:t>
      </w:r>
      <w:r w:rsidRPr="0090365B">
        <w:rPr>
          <w:rFonts w:ascii="Times New Roman" w:hAnsi="Times New Roman" w:cs="Times New Roman"/>
          <w:sz w:val="26"/>
          <w:szCs w:val="26"/>
        </w:rPr>
        <w:t xml:space="preserve">MSC khẳng định rằng các </w:t>
      </w:r>
      <w:r w:rsidR="005F7369">
        <w:rPr>
          <w:rFonts w:ascii="Times New Roman" w:hAnsi="Times New Roman" w:cs="Times New Roman"/>
          <w:sz w:val="26"/>
          <w:szCs w:val="26"/>
        </w:rPr>
        <w:t>mức khiếu nại</w:t>
      </w:r>
      <w:r w:rsidRPr="0090365B">
        <w:rPr>
          <w:rFonts w:ascii="Times New Roman" w:hAnsi="Times New Roman" w:cs="Times New Roman"/>
          <w:sz w:val="26"/>
          <w:szCs w:val="26"/>
        </w:rPr>
        <w:t xml:space="preserve"> bồi thường là quá mức. Công ty cho biết họ đang phối hợp với các cơ quan chức năng trong công tác làm sạch môi trường và khắc phục hậu quả từ vụ </w:t>
      </w:r>
      <w:r w:rsidR="005F7369">
        <w:rPr>
          <w:rFonts w:ascii="Times New Roman" w:hAnsi="Times New Roman" w:cs="Times New Roman"/>
          <w:sz w:val="26"/>
          <w:szCs w:val="26"/>
        </w:rPr>
        <w:t>chìm</w:t>
      </w:r>
      <w:r w:rsidRPr="0090365B">
        <w:rPr>
          <w:rFonts w:ascii="Times New Roman" w:hAnsi="Times New Roman" w:cs="Times New Roman"/>
          <w:sz w:val="26"/>
          <w:szCs w:val="26"/>
        </w:rPr>
        <w:t xml:space="preserve"> tàu container này.</w:t>
      </w:r>
    </w:p>
    <w:p w14:paraId="2A1A8004" w14:textId="32F0159F" w:rsidR="00490570" w:rsidRDefault="005F7369" w:rsidP="005F7369">
      <w:pPr>
        <w:jc w:val="center"/>
      </w:pPr>
      <w:r>
        <w:rPr>
          <w:b/>
          <w:bCs/>
        </w:rPr>
        <w:t>-----------------------------------------------</w:t>
      </w:r>
    </w:p>
    <w:sectPr w:rsidR="00490570" w:rsidSect="001B092C">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44E9"/>
    <w:multiLevelType w:val="hybridMultilevel"/>
    <w:tmpl w:val="D3AA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147E4"/>
    <w:multiLevelType w:val="multilevel"/>
    <w:tmpl w:val="57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E3BED"/>
    <w:multiLevelType w:val="multilevel"/>
    <w:tmpl w:val="6EAA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1664D"/>
    <w:multiLevelType w:val="hybridMultilevel"/>
    <w:tmpl w:val="C59EBA8C"/>
    <w:lvl w:ilvl="0" w:tplc="675A69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C322F"/>
    <w:multiLevelType w:val="multilevel"/>
    <w:tmpl w:val="E4E6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A0672"/>
    <w:multiLevelType w:val="hybridMultilevel"/>
    <w:tmpl w:val="1F1852C0"/>
    <w:lvl w:ilvl="0" w:tplc="F0F0E7EE">
      <w:numFmt w:val="bullet"/>
      <w:lvlText w:val="•"/>
      <w:lvlJc w:val="left"/>
      <w:pPr>
        <w:ind w:left="2340" w:hanging="198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54832"/>
    <w:multiLevelType w:val="hybridMultilevel"/>
    <w:tmpl w:val="678AB6BA"/>
    <w:lvl w:ilvl="0" w:tplc="675A69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6297"/>
    <w:multiLevelType w:val="multilevel"/>
    <w:tmpl w:val="2CF4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320983">
    <w:abstractNumId w:val="0"/>
  </w:num>
  <w:num w:numId="2" w16cid:durableId="1181316998">
    <w:abstractNumId w:val="6"/>
  </w:num>
  <w:num w:numId="3" w16cid:durableId="854458478">
    <w:abstractNumId w:val="7"/>
  </w:num>
  <w:num w:numId="4" w16cid:durableId="774058020">
    <w:abstractNumId w:val="2"/>
  </w:num>
  <w:num w:numId="5" w16cid:durableId="798574427">
    <w:abstractNumId w:val="4"/>
  </w:num>
  <w:num w:numId="6" w16cid:durableId="1199782984">
    <w:abstractNumId w:val="1"/>
  </w:num>
  <w:num w:numId="7" w16cid:durableId="1460032459">
    <w:abstractNumId w:val="3"/>
  </w:num>
  <w:num w:numId="8" w16cid:durableId="1879463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5F"/>
    <w:rsid w:val="000501D0"/>
    <w:rsid w:val="001B092C"/>
    <w:rsid w:val="00490570"/>
    <w:rsid w:val="005F7369"/>
    <w:rsid w:val="0090365B"/>
    <w:rsid w:val="009048A1"/>
    <w:rsid w:val="00B9025F"/>
    <w:rsid w:val="00C13E10"/>
    <w:rsid w:val="00FE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5FD8"/>
  <w15:chartTrackingRefBased/>
  <w15:docId w15:val="{8837758D-587D-4208-9294-5D2C6096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25F"/>
    <w:rPr>
      <w:rFonts w:eastAsiaTheme="majorEastAsia" w:cstheme="majorBidi"/>
      <w:color w:val="272727" w:themeColor="text1" w:themeTint="D8"/>
    </w:rPr>
  </w:style>
  <w:style w:type="paragraph" w:styleId="Title">
    <w:name w:val="Title"/>
    <w:basedOn w:val="Normal"/>
    <w:next w:val="Normal"/>
    <w:link w:val="TitleChar"/>
    <w:uiPriority w:val="10"/>
    <w:qFormat/>
    <w:rsid w:val="00B9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25F"/>
    <w:pPr>
      <w:spacing w:before="160"/>
      <w:jc w:val="center"/>
    </w:pPr>
    <w:rPr>
      <w:i/>
      <w:iCs/>
      <w:color w:val="404040" w:themeColor="text1" w:themeTint="BF"/>
    </w:rPr>
  </w:style>
  <w:style w:type="character" w:customStyle="1" w:styleId="QuoteChar">
    <w:name w:val="Quote Char"/>
    <w:basedOn w:val="DefaultParagraphFont"/>
    <w:link w:val="Quote"/>
    <w:uiPriority w:val="29"/>
    <w:rsid w:val="00B9025F"/>
    <w:rPr>
      <w:i/>
      <w:iCs/>
      <w:color w:val="404040" w:themeColor="text1" w:themeTint="BF"/>
    </w:rPr>
  </w:style>
  <w:style w:type="paragraph" w:styleId="ListParagraph">
    <w:name w:val="List Paragraph"/>
    <w:basedOn w:val="Normal"/>
    <w:uiPriority w:val="34"/>
    <w:qFormat/>
    <w:rsid w:val="00B9025F"/>
    <w:pPr>
      <w:ind w:left="720"/>
      <w:contextualSpacing/>
    </w:pPr>
  </w:style>
  <w:style w:type="character" w:styleId="IntenseEmphasis">
    <w:name w:val="Intense Emphasis"/>
    <w:basedOn w:val="DefaultParagraphFont"/>
    <w:uiPriority w:val="21"/>
    <w:qFormat/>
    <w:rsid w:val="00B9025F"/>
    <w:rPr>
      <w:i/>
      <w:iCs/>
      <w:color w:val="0F4761" w:themeColor="accent1" w:themeShade="BF"/>
    </w:rPr>
  </w:style>
  <w:style w:type="paragraph" w:styleId="IntenseQuote">
    <w:name w:val="Intense Quote"/>
    <w:basedOn w:val="Normal"/>
    <w:next w:val="Normal"/>
    <w:link w:val="IntenseQuoteChar"/>
    <w:uiPriority w:val="30"/>
    <w:qFormat/>
    <w:rsid w:val="00B9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25F"/>
    <w:rPr>
      <w:i/>
      <w:iCs/>
      <w:color w:val="0F4761" w:themeColor="accent1" w:themeShade="BF"/>
    </w:rPr>
  </w:style>
  <w:style w:type="character" w:styleId="IntenseReference">
    <w:name w:val="Intense Reference"/>
    <w:basedOn w:val="DefaultParagraphFont"/>
    <w:uiPriority w:val="32"/>
    <w:qFormat/>
    <w:rsid w:val="00B9025F"/>
    <w:rPr>
      <w:b/>
      <w:bCs/>
      <w:smallCaps/>
      <w:color w:val="0F4761" w:themeColor="accent1" w:themeShade="BF"/>
      <w:spacing w:val="5"/>
    </w:rPr>
  </w:style>
  <w:style w:type="character" w:styleId="Hyperlink">
    <w:name w:val="Hyperlink"/>
    <w:basedOn w:val="DefaultParagraphFont"/>
    <w:uiPriority w:val="99"/>
    <w:unhideWhenUsed/>
    <w:rsid w:val="00490570"/>
    <w:rPr>
      <w:color w:val="467886" w:themeColor="hyperlink"/>
      <w:u w:val="single"/>
    </w:rPr>
  </w:style>
  <w:style w:type="character" w:styleId="UnresolvedMention">
    <w:name w:val="Unresolved Mention"/>
    <w:basedOn w:val="DefaultParagraphFont"/>
    <w:uiPriority w:val="99"/>
    <w:semiHidden/>
    <w:unhideWhenUsed/>
    <w:rsid w:val="0049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2026-07-01T02:15:00Z</dcterms:created>
  <dcterms:modified xsi:type="dcterms:W3CDTF">2026-07-01T03:16:00Z</dcterms:modified>
</cp:coreProperties>
</file>