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1AB9F" w14:textId="606E536A" w:rsidR="00FF2759" w:rsidRPr="00F64278" w:rsidRDefault="00FF2759" w:rsidP="00FF2759">
      <w:pPr>
        <w:spacing w:line="240" w:lineRule="auto"/>
        <w:jc w:val="center"/>
        <w:rPr>
          <w:rFonts w:ascii="Times New Roman" w:hAnsi="Times New Roman" w:cs="Times New Roman"/>
          <w:b/>
          <w:bCs/>
          <w:color w:val="C00000"/>
          <w:sz w:val="40"/>
          <w:szCs w:val="40"/>
        </w:rPr>
      </w:pPr>
      <w:r w:rsidRPr="00F64278">
        <w:rPr>
          <w:rFonts w:ascii="Times New Roman" w:hAnsi="Times New Roman" w:cs="Times New Roman"/>
          <w:b/>
          <w:bCs/>
          <w:color w:val="C00000"/>
          <w:sz w:val="40"/>
          <w:szCs w:val="40"/>
        </w:rPr>
        <w:t xml:space="preserve">Báo cáo thường niên ISWAN 2024-2025: Giảm thiểu rủi ro và xây dựng khả năng </w:t>
      </w:r>
      <w:r w:rsidRPr="00F64278">
        <w:rPr>
          <w:rFonts w:ascii="Times New Roman" w:hAnsi="Times New Roman" w:cs="Times New Roman"/>
          <w:b/>
          <w:bCs/>
          <w:color w:val="C00000"/>
          <w:sz w:val="40"/>
          <w:szCs w:val="40"/>
        </w:rPr>
        <w:t>chống chọi cho thuyền</w:t>
      </w:r>
      <w:r w:rsidRPr="00F64278">
        <w:rPr>
          <w:rFonts w:ascii="Times New Roman" w:hAnsi="Times New Roman" w:cs="Times New Roman"/>
          <w:b/>
          <w:bCs/>
          <w:color w:val="C00000"/>
          <w:sz w:val="40"/>
          <w:szCs w:val="40"/>
        </w:rPr>
        <w:t xml:space="preserve"> viên</w:t>
      </w:r>
    </w:p>
    <w:p w14:paraId="2B4E36AF" w14:textId="77777777" w:rsidR="00FF2759" w:rsidRPr="00FF2759" w:rsidRDefault="00FF2759" w:rsidP="00FF2759">
      <w:pPr>
        <w:jc w:val="right"/>
      </w:pPr>
      <w:r w:rsidRPr="00FF2759">
        <w:t> </w:t>
      </w:r>
      <w:hyperlink r:id="rId5" w:history="1">
        <w:r w:rsidRPr="00FF2759">
          <w:rPr>
            <w:rStyle w:val="Hyperlink"/>
            <w:b/>
            <w:bCs/>
          </w:rPr>
          <w:t>maritimecyprus</w:t>
        </w:r>
      </w:hyperlink>
    </w:p>
    <w:p w14:paraId="497575CF" w14:textId="40D03DCE" w:rsidR="00FF2759" w:rsidRPr="00FF2759" w:rsidRDefault="00FF2759" w:rsidP="00FF2759">
      <w:r w:rsidRPr="00FF2759">
        <w:drawing>
          <wp:inline distT="0" distB="0" distL="0" distR="0" wp14:anchorId="33AEC0E3" wp14:editId="7204E4F3">
            <wp:extent cx="5943600" cy="3484245"/>
            <wp:effectExtent l="0" t="0" r="0" b="1905"/>
            <wp:docPr id="14915840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484245"/>
                    </a:xfrm>
                    <a:prstGeom prst="rect">
                      <a:avLst/>
                    </a:prstGeom>
                    <a:noFill/>
                    <a:ln>
                      <a:noFill/>
                    </a:ln>
                  </pic:spPr>
                </pic:pic>
              </a:graphicData>
            </a:graphic>
          </wp:inline>
        </w:drawing>
      </w:r>
    </w:p>
    <w:p w14:paraId="0C800F38" w14:textId="1FB711C2" w:rsidR="00FF2759" w:rsidRPr="00FF2759" w:rsidRDefault="00FF2759" w:rsidP="00FF2759">
      <w:pPr>
        <w:spacing w:before="120" w:after="120"/>
        <w:jc w:val="both"/>
        <w:rPr>
          <w:rFonts w:ascii="Times New Roman" w:hAnsi="Times New Roman" w:cs="Times New Roman"/>
          <w:sz w:val="26"/>
          <w:szCs w:val="26"/>
        </w:rPr>
      </w:pPr>
      <w:r w:rsidRPr="00FF2759">
        <w:rPr>
          <w:rFonts w:ascii="Times New Roman" w:hAnsi="Times New Roman" w:cs="Times New Roman"/>
          <w:sz w:val="26"/>
          <w:szCs w:val="26"/>
        </w:rPr>
        <w:t xml:space="preserve">Mạng lưới Hỗ trợ và Phúc lợi </w:t>
      </w:r>
      <w:r>
        <w:rPr>
          <w:rFonts w:ascii="Times New Roman" w:hAnsi="Times New Roman" w:cs="Times New Roman"/>
          <w:sz w:val="26"/>
          <w:szCs w:val="26"/>
        </w:rPr>
        <w:t>thuyền viên</w:t>
      </w:r>
      <w:r w:rsidRPr="00FF2759">
        <w:rPr>
          <w:rFonts w:ascii="Times New Roman" w:hAnsi="Times New Roman" w:cs="Times New Roman"/>
          <w:sz w:val="26"/>
          <w:szCs w:val="26"/>
        </w:rPr>
        <w:t xml:space="preserve"> Quốc tế (ISWAN) là một tổ chức từ thiện toàn cầu quan trọng, chuyên tâm cải thiện cuộc sống, sự an toàn và sức khỏe tinh thần của các </w:t>
      </w:r>
      <w:r>
        <w:rPr>
          <w:rFonts w:ascii="Times New Roman" w:hAnsi="Times New Roman" w:cs="Times New Roman"/>
          <w:sz w:val="26"/>
          <w:szCs w:val="26"/>
        </w:rPr>
        <w:t>thuyền viên trên tàu hàng và tàu</w:t>
      </w:r>
      <w:r w:rsidRPr="00FF2759">
        <w:rPr>
          <w:rFonts w:ascii="Times New Roman" w:hAnsi="Times New Roman" w:cs="Times New Roman"/>
          <w:sz w:val="26"/>
          <w:szCs w:val="26"/>
        </w:rPr>
        <w:t xml:space="preserve"> du </w:t>
      </w:r>
      <w:r>
        <w:rPr>
          <w:rFonts w:ascii="Times New Roman" w:hAnsi="Times New Roman" w:cs="Times New Roman"/>
          <w:sz w:val="26"/>
          <w:szCs w:val="26"/>
        </w:rPr>
        <w:t>lịch</w:t>
      </w:r>
      <w:r w:rsidRPr="00FF2759">
        <w:rPr>
          <w:rFonts w:ascii="Times New Roman" w:hAnsi="Times New Roman" w:cs="Times New Roman"/>
          <w:sz w:val="26"/>
          <w:szCs w:val="26"/>
        </w:rPr>
        <w:t xml:space="preserve"> trên toàn thế giới. Hoạt động thông qua các đường dây nóng đa ngôn ngữ, bảo mật 24/7</w:t>
      </w:r>
      <w:r>
        <w:rPr>
          <w:rFonts w:ascii="Times New Roman" w:hAnsi="Times New Roman" w:cs="Times New Roman"/>
          <w:sz w:val="26"/>
          <w:szCs w:val="26"/>
        </w:rPr>
        <w:t xml:space="preserve"> mà </w:t>
      </w:r>
      <w:r w:rsidRPr="00FF2759">
        <w:rPr>
          <w:rFonts w:ascii="Times New Roman" w:hAnsi="Times New Roman" w:cs="Times New Roman"/>
          <w:sz w:val="26"/>
          <w:szCs w:val="26"/>
        </w:rPr>
        <w:t>nổi bật nhất là SeafarerHelp và YachtCrewHelp—ISWAN cung cấp hỗ trợ tinh thần thiết yếu, hướng dẫn thực tiễn và hỗ trợ tài chính khẩn cấp cho người lao động hàng hải và gia đình của họ bằng hơn 12 ngôn ngữ.</w:t>
      </w:r>
    </w:p>
    <w:p w14:paraId="0237C612" w14:textId="65591560" w:rsidR="00FF2759" w:rsidRPr="00FF2759" w:rsidRDefault="00FF2759" w:rsidP="00FF2759">
      <w:pPr>
        <w:spacing w:before="120" w:after="120"/>
        <w:jc w:val="both"/>
        <w:rPr>
          <w:rFonts w:ascii="Times New Roman" w:hAnsi="Times New Roman" w:cs="Times New Roman"/>
          <w:sz w:val="26"/>
          <w:szCs w:val="26"/>
        </w:rPr>
      </w:pPr>
      <w:r w:rsidRPr="00FF2759">
        <w:rPr>
          <w:rFonts w:ascii="Times New Roman" w:hAnsi="Times New Roman" w:cs="Times New Roman"/>
          <w:sz w:val="26"/>
          <w:szCs w:val="26"/>
        </w:rPr>
        <w:t xml:space="preserve">Trong một ngành vận tải biển quốc tế được thúc đẩy bởi sự thay đổi công nghệ nhanh chóng, áp lực pháp lý và thực tế địa chính trị biến động, ISWAN đóng vai trò là cầu nối không thể thiếu giữa các </w:t>
      </w:r>
      <w:r>
        <w:rPr>
          <w:rFonts w:ascii="Times New Roman" w:hAnsi="Times New Roman" w:cs="Times New Roman"/>
          <w:sz w:val="26"/>
          <w:szCs w:val="26"/>
        </w:rPr>
        <w:t>thuyền viên</w:t>
      </w:r>
      <w:r w:rsidRPr="00FF2759">
        <w:rPr>
          <w:rFonts w:ascii="Times New Roman" w:hAnsi="Times New Roman" w:cs="Times New Roman"/>
          <w:sz w:val="26"/>
          <w:szCs w:val="26"/>
        </w:rPr>
        <w:t xml:space="preserve"> ở tuyến đầu và hệ sinh thái hàng hải rộng lớn. Bằng cách thu thập dữ liệu trực tiếp từ các đường dây nóng và mạng lưới khu vực của mình, ISWAN chuyển đổi kinh nghiệm của các </w:t>
      </w:r>
      <w:r>
        <w:rPr>
          <w:rFonts w:ascii="Times New Roman" w:hAnsi="Times New Roman" w:cs="Times New Roman"/>
          <w:sz w:val="26"/>
          <w:szCs w:val="26"/>
        </w:rPr>
        <w:t xml:space="preserve">thuyền viên </w:t>
      </w:r>
      <w:r w:rsidRPr="00FF2759">
        <w:rPr>
          <w:rFonts w:ascii="Times New Roman" w:hAnsi="Times New Roman" w:cs="Times New Roman"/>
          <w:sz w:val="26"/>
          <w:szCs w:val="26"/>
        </w:rPr>
        <w:t>tuyến đầu thành những hiểu biết sâu sắc có thể hành động được trong ngành, thúc đẩy cập nhật chính sách và thay đổi trên toàn ngành.</w:t>
      </w:r>
    </w:p>
    <w:p w14:paraId="66566127" w14:textId="2595E968" w:rsidR="00FF2759" w:rsidRPr="00FF2759" w:rsidRDefault="00FF2759" w:rsidP="00FF2759">
      <w:pPr>
        <w:jc w:val="center"/>
      </w:pPr>
      <w:r w:rsidRPr="00FF2759">
        <w:lastRenderedPageBreak/>
        <w:drawing>
          <wp:inline distT="0" distB="0" distL="0" distR="0" wp14:anchorId="522A9B88" wp14:editId="6E3F0B64">
            <wp:extent cx="3543300" cy="4861438"/>
            <wp:effectExtent l="0" t="0" r="0" b="0"/>
            <wp:docPr id="1159575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59040" cy="4883033"/>
                    </a:xfrm>
                    <a:prstGeom prst="rect">
                      <a:avLst/>
                    </a:prstGeom>
                    <a:noFill/>
                    <a:ln>
                      <a:noFill/>
                    </a:ln>
                  </pic:spPr>
                </pic:pic>
              </a:graphicData>
            </a:graphic>
          </wp:inline>
        </w:drawing>
      </w:r>
    </w:p>
    <w:p w14:paraId="4720B24F" w14:textId="77777777" w:rsidR="00FF2759" w:rsidRPr="00FF2759" w:rsidRDefault="00FF2759" w:rsidP="00FF2759">
      <w:pPr>
        <w:spacing w:before="120" w:after="120"/>
        <w:jc w:val="both"/>
        <w:rPr>
          <w:rFonts w:ascii="Times New Roman" w:hAnsi="Times New Roman" w:cs="Times New Roman"/>
          <w:b/>
          <w:bCs/>
          <w:color w:val="0070C0"/>
          <w:sz w:val="26"/>
          <w:szCs w:val="26"/>
        </w:rPr>
      </w:pPr>
      <w:r w:rsidRPr="00FF2759">
        <w:rPr>
          <w:rFonts w:ascii="Times New Roman" w:hAnsi="Times New Roman" w:cs="Times New Roman"/>
          <w:b/>
          <w:bCs/>
          <w:color w:val="0070C0"/>
          <w:sz w:val="26"/>
          <w:szCs w:val="26"/>
        </w:rPr>
        <w:t>Các xu hướng chính từ Báo cáo thường niên 2024–25</w:t>
      </w:r>
    </w:p>
    <w:p w14:paraId="4C656CAC" w14:textId="77777777" w:rsidR="00FF2759" w:rsidRPr="00FF2759" w:rsidRDefault="00FF2759" w:rsidP="00FF2759">
      <w:pPr>
        <w:spacing w:before="120" w:after="120"/>
        <w:jc w:val="both"/>
        <w:rPr>
          <w:rFonts w:ascii="Times New Roman" w:hAnsi="Times New Roman" w:cs="Times New Roman"/>
          <w:sz w:val="26"/>
          <w:szCs w:val="26"/>
        </w:rPr>
      </w:pPr>
      <w:r w:rsidRPr="00FF2759">
        <w:rPr>
          <w:rFonts w:ascii="Times New Roman" w:hAnsi="Times New Roman" w:cs="Times New Roman"/>
          <w:sz w:val="26"/>
          <w:szCs w:val="26"/>
        </w:rPr>
        <w:t>Báo cáo thường niên ISWAN 2024–25 nêu bật một giai đoạn được đánh dấu bởi sự phức tạp ngày càng tăng trong hoạt động, nhu cầu của thuyền viên ngày càng thay đổi và một ngành công nghiệp đang trải qua những chuyển đổi cấu trúc lớn.</w:t>
      </w:r>
    </w:p>
    <w:p w14:paraId="22C69EC5" w14:textId="77777777" w:rsidR="00FF2759" w:rsidRPr="00224888" w:rsidRDefault="00FF2759" w:rsidP="00FF2759">
      <w:pPr>
        <w:spacing w:before="120" w:after="120"/>
        <w:jc w:val="both"/>
        <w:rPr>
          <w:rFonts w:ascii="Times New Roman" w:hAnsi="Times New Roman" w:cs="Times New Roman"/>
          <w:b/>
          <w:bCs/>
          <w:sz w:val="26"/>
          <w:szCs w:val="26"/>
        </w:rPr>
      </w:pPr>
      <w:r w:rsidRPr="00224888">
        <w:rPr>
          <w:rFonts w:ascii="Times New Roman" w:hAnsi="Times New Roman" w:cs="Times New Roman"/>
          <w:b/>
          <w:bCs/>
          <w:sz w:val="26"/>
          <w:szCs w:val="26"/>
        </w:rPr>
        <w:t>1. Nhu cầu ngày càng tăng và sự phức tạp của các vấn đề ngày càng leo thang</w:t>
      </w:r>
    </w:p>
    <w:p w14:paraId="38C5A15E" w14:textId="143A04ED" w:rsidR="00FF2759" w:rsidRP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Tác động mở rộng</w:t>
      </w:r>
      <w:r w:rsidRPr="00224888">
        <w:rPr>
          <w:rFonts w:ascii="Times New Roman" w:hAnsi="Times New Roman" w:cs="Times New Roman"/>
          <w:sz w:val="26"/>
          <w:szCs w:val="26"/>
        </w:rPr>
        <w:t>: ISWAN đã hỗ trợ 5.520 thuyền viên và thành viên gia đình thuộc 100 quốc tịch trong năm tài chính 2024–25, xử lý 9.878 cuộc gọi và tin nhắn.</w:t>
      </w:r>
    </w:p>
    <w:p w14:paraId="6A4BD13D" w14:textId="77777777" w:rsid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Chuyển sang hỗ trợ chuyên sâu</w:t>
      </w:r>
      <w:r w:rsidRPr="00224888">
        <w:rPr>
          <w:rFonts w:ascii="Times New Roman" w:hAnsi="Times New Roman" w:cs="Times New Roman"/>
          <w:sz w:val="26"/>
          <w:szCs w:val="26"/>
        </w:rPr>
        <w:t xml:space="preserve">: Mặc dù kết nối internet trên tàu đã làm giảm các yêu cầu điều hướng cơ bản (chẳng hạn như tra cứu địa chỉ phúc lợi tại cảng), nhưng thuyền viên ngày càng liên hệ nhiều hơn để giải quyết các vấn đề phức tạp, dài hạn. Việc xử lý trường hợp nội bộ đạt 84%, với các nhân viên đường dây nóng quản lý các trường hợp kéo dài nhiều tuần hoặc nhiều tháng, đòi hỏi sự chăm sóc liên tục. </w:t>
      </w:r>
    </w:p>
    <w:p w14:paraId="0A255E20" w14:textId="1410AAFC" w:rsidR="00FF2759" w:rsidRP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Mối quan ngại hàng đầu:</w:t>
      </w:r>
      <w:r w:rsidRPr="00224888">
        <w:rPr>
          <w:rFonts w:ascii="Times New Roman" w:hAnsi="Times New Roman" w:cs="Times New Roman"/>
          <w:sz w:val="26"/>
          <w:szCs w:val="26"/>
        </w:rPr>
        <w:t xml:space="preserve"> Trong ngành vận tải biển nói chung, các vấn đề chính được báo cáo là </w:t>
      </w:r>
      <w:r w:rsidRPr="00224888">
        <w:rPr>
          <w:rFonts w:ascii="Times New Roman" w:hAnsi="Times New Roman" w:cs="Times New Roman"/>
          <w:color w:val="C00000"/>
          <w:sz w:val="26"/>
          <w:szCs w:val="26"/>
        </w:rPr>
        <w:t>tranh chấp lao động và hợp đồng (16%), điều kiện sống và văn hóa trên tàu (12%), thách thức về tuyển dụng và chứng nhận (11%), và sức khỏe tâm thần (9%).</w:t>
      </w:r>
    </w:p>
    <w:p w14:paraId="0D5FCCA1" w14:textId="77777777" w:rsidR="00224888" w:rsidRPr="00224888" w:rsidRDefault="00224888" w:rsidP="00224888">
      <w:pPr>
        <w:pStyle w:val="ListParagraph"/>
        <w:spacing w:before="120" w:after="120"/>
        <w:jc w:val="both"/>
        <w:rPr>
          <w:rFonts w:ascii="Times New Roman" w:hAnsi="Times New Roman" w:cs="Times New Roman"/>
          <w:sz w:val="26"/>
          <w:szCs w:val="26"/>
        </w:rPr>
      </w:pPr>
    </w:p>
    <w:p w14:paraId="5698A51A" w14:textId="4C205DB4" w:rsidR="00FF2759" w:rsidRPr="00224888" w:rsidRDefault="00FF2759" w:rsidP="00FF2759">
      <w:pPr>
        <w:spacing w:before="120" w:after="120"/>
        <w:jc w:val="both"/>
        <w:rPr>
          <w:rFonts w:ascii="Times New Roman" w:hAnsi="Times New Roman" w:cs="Times New Roman"/>
          <w:b/>
          <w:bCs/>
          <w:sz w:val="26"/>
          <w:szCs w:val="26"/>
        </w:rPr>
      </w:pPr>
      <w:r w:rsidRPr="00224888">
        <w:rPr>
          <w:rFonts w:ascii="Times New Roman" w:hAnsi="Times New Roman" w:cs="Times New Roman"/>
          <w:b/>
          <w:bCs/>
          <w:sz w:val="26"/>
          <w:szCs w:val="26"/>
        </w:rPr>
        <w:lastRenderedPageBreak/>
        <w:t xml:space="preserve">2. Sự gia tăng đáng báo động về tình trạng dễ bị tổn thương của </w:t>
      </w:r>
      <w:r w:rsidR="00224888">
        <w:rPr>
          <w:rFonts w:ascii="Times New Roman" w:hAnsi="Times New Roman" w:cs="Times New Roman"/>
          <w:b/>
          <w:bCs/>
          <w:sz w:val="26"/>
          <w:szCs w:val="26"/>
        </w:rPr>
        <w:t>thuyền viên trên</w:t>
      </w:r>
      <w:r w:rsidRPr="00224888">
        <w:rPr>
          <w:rFonts w:ascii="Times New Roman" w:hAnsi="Times New Roman" w:cs="Times New Roman"/>
          <w:b/>
          <w:bCs/>
          <w:sz w:val="26"/>
          <w:szCs w:val="26"/>
        </w:rPr>
        <w:t xml:space="preserve"> du thuyền</w:t>
      </w:r>
    </w:p>
    <w:p w14:paraId="3902A81E" w14:textId="3C1FB643" w:rsidR="00FF2759" w:rsidRP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Gia tăng lạm dụng và quấy rối:</w:t>
      </w:r>
      <w:r w:rsidRPr="00224888">
        <w:rPr>
          <w:rFonts w:ascii="Times New Roman" w:hAnsi="Times New Roman" w:cs="Times New Roman"/>
          <w:sz w:val="26"/>
          <w:szCs w:val="26"/>
        </w:rPr>
        <w:t xml:space="preserve"> Số lượng liên hệ với YachtCrewHelp liên quan đến Lạm dụng, Bắt nạt, Quấy rối, Phân biệt đối xử và Bạo lực (ABHDV) tăng 50% so với năm trước.</w:t>
      </w:r>
    </w:p>
    <w:p w14:paraId="35F8604A" w14:textId="2D370978" w:rsidR="00FF2759" w:rsidRP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 xml:space="preserve">Tình trạng việc làm không ổn định: </w:t>
      </w:r>
      <w:r w:rsidRPr="00224888">
        <w:rPr>
          <w:rFonts w:ascii="Times New Roman" w:hAnsi="Times New Roman" w:cs="Times New Roman"/>
          <w:sz w:val="26"/>
          <w:szCs w:val="26"/>
        </w:rPr>
        <w:t xml:space="preserve">Các yêu </w:t>
      </w:r>
      <w:r w:rsidR="00224888" w:rsidRPr="00224888">
        <w:rPr>
          <w:rFonts w:ascii="Times New Roman" w:hAnsi="Times New Roman" w:cs="Times New Roman"/>
          <w:sz w:val="26"/>
          <w:szCs w:val="26"/>
        </w:rPr>
        <w:t xml:space="preserve">cầu </w:t>
      </w:r>
      <w:r w:rsidR="00224888">
        <w:rPr>
          <w:rFonts w:ascii="Times New Roman" w:hAnsi="Times New Roman" w:cs="Times New Roman"/>
          <w:sz w:val="26"/>
          <w:szCs w:val="26"/>
        </w:rPr>
        <w:t xml:space="preserve">hỗ trợ </w:t>
      </w:r>
      <w:r w:rsidRPr="00224888">
        <w:rPr>
          <w:rFonts w:ascii="Times New Roman" w:hAnsi="Times New Roman" w:cs="Times New Roman"/>
          <w:sz w:val="26"/>
          <w:szCs w:val="26"/>
        </w:rPr>
        <w:t>liên quan đến việc sa thải không công bằng tăng 50%, nhấn mạnh tính chất bấp bênh của hợp đồng và những điểm yếu dựa trên danh tiếng vốn có trong hoạt động của siêu du thuyền.</w:t>
      </w:r>
      <w:r w:rsidR="00224888">
        <w:rPr>
          <w:rFonts w:ascii="Times New Roman" w:hAnsi="Times New Roman" w:cs="Times New Roman"/>
          <w:sz w:val="26"/>
          <w:szCs w:val="26"/>
        </w:rPr>
        <w:t xml:space="preserve"> </w:t>
      </w:r>
    </w:p>
    <w:p w14:paraId="6045D774" w14:textId="77777777" w:rsid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Các thuyền trưởng chủ động hơn</w:t>
      </w:r>
      <w:r w:rsidRPr="00224888">
        <w:rPr>
          <w:rFonts w:ascii="Times New Roman" w:hAnsi="Times New Roman" w:cs="Times New Roman"/>
          <w:sz w:val="26"/>
          <w:szCs w:val="26"/>
        </w:rPr>
        <w:t xml:space="preserve">: Đáng mừng là báo cáo ghi nhận xu hướng ngày càng tăng của các thuyền trưởng du thuyền liên hệ trực tiếp với ISWAN để được hỗ trợ tâm lý và hướng dẫn dựa trên hiểu biết về chấn thương cho thủy thủ đoàn của họ sau các sự cố nghiêm trọng trên tàu. </w:t>
      </w:r>
    </w:p>
    <w:p w14:paraId="1492C51C" w14:textId="1FF9C7BD" w:rsidR="00FF2759" w:rsidRPr="00224888" w:rsidRDefault="00FF2759" w:rsidP="00224888">
      <w:pPr>
        <w:spacing w:before="120" w:after="120"/>
        <w:jc w:val="both"/>
        <w:rPr>
          <w:rFonts w:ascii="Times New Roman" w:hAnsi="Times New Roman" w:cs="Times New Roman"/>
          <w:b/>
          <w:bCs/>
          <w:sz w:val="26"/>
          <w:szCs w:val="26"/>
        </w:rPr>
      </w:pPr>
      <w:r w:rsidRPr="00224888">
        <w:rPr>
          <w:rFonts w:ascii="Times New Roman" w:hAnsi="Times New Roman" w:cs="Times New Roman"/>
          <w:b/>
          <w:bCs/>
          <w:sz w:val="26"/>
          <w:szCs w:val="26"/>
        </w:rPr>
        <w:t xml:space="preserve">3. Ứng phó </w:t>
      </w:r>
      <w:r w:rsidR="00224888">
        <w:rPr>
          <w:rFonts w:ascii="Times New Roman" w:hAnsi="Times New Roman" w:cs="Times New Roman"/>
          <w:b/>
          <w:bCs/>
          <w:sz w:val="26"/>
          <w:szCs w:val="26"/>
        </w:rPr>
        <w:t xml:space="preserve">với </w:t>
      </w:r>
      <w:r w:rsidRPr="00224888">
        <w:rPr>
          <w:rFonts w:ascii="Times New Roman" w:hAnsi="Times New Roman" w:cs="Times New Roman"/>
          <w:b/>
          <w:bCs/>
          <w:sz w:val="26"/>
          <w:szCs w:val="26"/>
        </w:rPr>
        <w:t>khủng hoảng và bỏ tàu</w:t>
      </w:r>
    </w:p>
    <w:p w14:paraId="5DA08EEC" w14:textId="11CC7FBC" w:rsidR="00FF2759" w:rsidRP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Bỏ tàu:</w:t>
      </w:r>
      <w:r w:rsidRPr="00224888">
        <w:rPr>
          <w:rFonts w:ascii="Times New Roman" w:hAnsi="Times New Roman" w:cs="Times New Roman"/>
          <w:sz w:val="26"/>
          <w:szCs w:val="26"/>
        </w:rPr>
        <w:t xml:space="preserve"> ISWAN đã hỗ trợ 263 thuyền viên trong 29 trường hợp bỏ tàu khác nhau, phản ánh xu hướng quốc tế rộng hơn về hoạt động của các tàu không đủ điều kiện đi biển hoặc gặp khó khăn về tài chính.</w:t>
      </w:r>
    </w:p>
    <w:p w14:paraId="401A3F1A" w14:textId="7CE3EE8E" w:rsidR="00FF2759" w:rsidRPr="00224888" w:rsidRDefault="00FF2759" w:rsidP="00224888">
      <w:pPr>
        <w:pStyle w:val="ListParagraph"/>
        <w:numPr>
          <w:ilvl w:val="0"/>
          <w:numId w:val="6"/>
        </w:numPr>
        <w:spacing w:before="120" w:after="120"/>
        <w:jc w:val="both"/>
        <w:rPr>
          <w:rFonts w:ascii="Times New Roman" w:hAnsi="Times New Roman" w:cs="Times New Roman"/>
          <w:sz w:val="26"/>
          <w:szCs w:val="26"/>
        </w:rPr>
      </w:pPr>
      <w:r w:rsidRPr="00224888">
        <w:rPr>
          <w:rFonts w:ascii="Times New Roman" w:hAnsi="Times New Roman" w:cs="Times New Roman"/>
          <w:b/>
          <w:bCs/>
          <w:sz w:val="26"/>
          <w:szCs w:val="26"/>
        </w:rPr>
        <w:t>Hỗ trợ tài chính trực tiếp</w:t>
      </w:r>
      <w:r w:rsidRPr="00224888">
        <w:rPr>
          <w:rFonts w:ascii="Times New Roman" w:hAnsi="Times New Roman" w:cs="Times New Roman"/>
          <w:sz w:val="26"/>
          <w:szCs w:val="26"/>
        </w:rPr>
        <w:t xml:space="preserve">: Thông qua Quỹ Khẩn cấp cho Thuyền viên (SEF), ISWAN đã giải ngân 78.276,49 đô la Mỹ cho 32 khoản trợ cấp khẩn cấp để hỗ trợ </w:t>
      </w:r>
      <w:r w:rsidR="00224888">
        <w:rPr>
          <w:rFonts w:ascii="Times New Roman" w:hAnsi="Times New Roman" w:cs="Times New Roman"/>
          <w:sz w:val="26"/>
          <w:szCs w:val="26"/>
        </w:rPr>
        <w:t>thuyền viên</w:t>
      </w:r>
      <w:r w:rsidRPr="00224888">
        <w:rPr>
          <w:rFonts w:ascii="Times New Roman" w:hAnsi="Times New Roman" w:cs="Times New Roman"/>
          <w:sz w:val="26"/>
          <w:szCs w:val="26"/>
        </w:rPr>
        <w:t xml:space="preserve"> và gia đình đối mặt với bệnh tật đột ngột, rào cản hồi hương hoặc khó khăn cấp bách.</w:t>
      </w:r>
    </w:p>
    <w:p w14:paraId="012E361A" w14:textId="42E7EB58" w:rsidR="00FF2759" w:rsidRPr="00FF2759" w:rsidRDefault="00FF2759" w:rsidP="00224888">
      <w:pPr>
        <w:jc w:val="center"/>
      </w:pPr>
      <w:r w:rsidRPr="00FF2759">
        <w:drawing>
          <wp:inline distT="0" distB="0" distL="0" distR="0" wp14:anchorId="479D8CCB" wp14:editId="01456614">
            <wp:extent cx="4320540" cy="4047275"/>
            <wp:effectExtent l="0" t="0" r="3810" b="0"/>
            <wp:docPr id="16327934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4640" cy="4051115"/>
                    </a:xfrm>
                    <a:prstGeom prst="rect">
                      <a:avLst/>
                    </a:prstGeom>
                    <a:noFill/>
                    <a:ln>
                      <a:noFill/>
                    </a:ln>
                  </pic:spPr>
                </pic:pic>
              </a:graphicData>
            </a:graphic>
          </wp:inline>
        </w:drawing>
      </w:r>
    </w:p>
    <w:p w14:paraId="575A9CAA" w14:textId="77777777" w:rsidR="00224888" w:rsidRPr="00224888" w:rsidRDefault="00224888" w:rsidP="00224888">
      <w:pPr>
        <w:spacing w:before="120" w:after="120"/>
        <w:jc w:val="both"/>
        <w:rPr>
          <w:rFonts w:ascii="Times New Roman" w:hAnsi="Times New Roman" w:cs="Times New Roman"/>
          <w:b/>
          <w:bCs/>
          <w:color w:val="0070C0"/>
          <w:sz w:val="28"/>
          <w:szCs w:val="28"/>
        </w:rPr>
      </w:pPr>
      <w:r w:rsidRPr="00224888">
        <w:rPr>
          <w:rFonts w:ascii="Times New Roman" w:hAnsi="Times New Roman" w:cs="Times New Roman"/>
          <w:b/>
          <w:bCs/>
          <w:color w:val="0070C0"/>
          <w:sz w:val="28"/>
          <w:szCs w:val="28"/>
        </w:rPr>
        <w:lastRenderedPageBreak/>
        <w:t>Phân tích quan trọng: Trọng tâm chiến lược và những thách thức mới nổi của ngành</w:t>
      </w:r>
    </w:p>
    <w:p w14:paraId="4A39122E" w14:textId="74AE8B2F" w:rsidR="00224888" w:rsidRPr="00224888" w:rsidRDefault="00224888" w:rsidP="00224888">
      <w:pPr>
        <w:spacing w:before="120" w:after="120"/>
        <w:jc w:val="both"/>
        <w:rPr>
          <w:rFonts w:ascii="Times New Roman" w:hAnsi="Times New Roman" w:cs="Times New Roman"/>
          <w:b/>
          <w:bCs/>
          <w:sz w:val="26"/>
          <w:szCs w:val="26"/>
        </w:rPr>
      </w:pPr>
      <w:r w:rsidRPr="00224888">
        <w:rPr>
          <w:rFonts w:ascii="Times New Roman" w:hAnsi="Times New Roman" w:cs="Times New Roman"/>
          <w:b/>
          <w:bCs/>
          <w:sz w:val="26"/>
          <w:szCs w:val="26"/>
        </w:rPr>
        <w:t xml:space="preserve">Yếu tố con người trong quá trình </w:t>
      </w:r>
      <w:r>
        <w:rPr>
          <w:rFonts w:ascii="Times New Roman" w:hAnsi="Times New Roman" w:cs="Times New Roman"/>
          <w:b/>
          <w:bCs/>
          <w:sz w:val="26"/>
          <w:szCs w:val="26"/>
        </w:rPr>
        <w:t>loại bỏ khí thải</w:t>
      </w:r>
      <w:r w:rsidRPr="00224888">
        <w:rPr>
          <w:rFonts w:ascii="Times New Roman" w:hAnsi="Times New Roman" w:cs="Times New Roman"/>
          <w:b/>
          <w:bCs/>
          <w:sz w:val="26"/>
          <w:szCs w:val="26"/>
        </w:rPr>
        <w:t xml:space="preserve"> carbon </w:t>
      </w:r>
      <w:r>
        <w:rPr>
          <w:rFonts w:ascii="Times New Roman" w:hAnsi="Times New Roman" w:cs="Times New Roman"/>
          <w:b/>
          <w:bCs/>
          <w:sz w:val="26"/>
          <w:szCs w:val="26"/>
        </w:rPr>
        <w:t xml:space="preserve">trong </w:t>
      </w:r>
      <w:r w:rsidRPr="00224888">
        <w:rPr>
          <w:rFonts w:ascii="Times New Roman" w:hAnsi="Times New Roman" w:cs="Times New Roman"/>
          <w:b/>
          <w:bCs/>
          <w:sz w:val="26"/>
          <w:szCs w:val="26"/>
        </w:rPr>
        <w:t>hàng hải</w:t>
      </w:r>
    </w:p>
    <w:p w14:paraId="0A7B422F" w14:textId="0366A775" w:rsidR="00224888" w:rsidRPr="00224888" w:rsidRDefault="00224888" w:rsidP="00224888">
      <w:pPr>
        <w:spacing w:before="120" w:after="120"/>
        <w:jc w:val="both"/>
        <w:rPr>
          <w:rFonts w:ascii="Times New Roman" w:hAnsi="Times New Roman" w:cs="Times New Roman"/>
          <w:sz w:val="26"/>
          <w:szCs w:val="26"/>
        </w:rPr>
      </w:pPr>
      <w:r>
        <w:rPr>
          <w:rFonts w:ascii="Times New Roman" w:hAnsi="Times New Roman" w:cs="Times New Roman"/>
          <w:sz w:val="26"/>
          <w:szCs w:val="26"/>
        </w:rPr>
        <w:t>Báo áo</w:t>
      </w:r>
      <w:r w:rsidRPr="00224888">
        <w:rPr>
          <w:rFonts w:ascii="Times New Roman" w:hAnsi="Times New Roman" w:cs="Times New Roman"/>
          <w:sz w:val="26"/>
          <w:szCs w:val="26"/>
        </w:rPr>
        <w:t xml:space="preserve"> này mang đến sự xem xét cần thiết về tác động của các quy định môi trường toàn cầu đối với cuộc sống hàng ngày của </w:t>
      </w:r>
      <w:r>
        <w:rPr>
          <w:rFonts w:ascii="Times New Roman" w:hAnsi="Times New Roman" w:cs="Times New Roman"/>
          <w:sz w:val="26"/>
          <w:szCs w:val="26"/>
        </w:rPr>
        <w:t>thuyền viên</w:t>
      </w:r>
      <w:r w:rsidRPr="00224888">
        <w:rPr>
          <w:rFonts w:ascii="Times New Roman" w:hAnsi="Times New Roman" w:cs="Times New Roman"/>
          <w:sz w:val="26"/>
          <w:szCs w:val="26"/>
        </w:rPr>
        <w:t xml:space="preserve">. Mặc dù đa số các </w:t>
      </w:r>
      <w:r>
        <w:rPr>
          <w:rFonts w:ascii="Times New Roman" w:hAnsi="Times New Roman" w:cs="Times New Roman"/>
          <w:sz w:val="26"/>
          <w:szCs w:val="26"/>
        </w:rPr>
        <w:t>thuyền viên</w:t>
      </w:r>
      <w:r w:rsidRPr="00224888">
        <w:rPr>
          <w:rFonts w:ascii="Times New Roman" w:hAnsi="Times New Roman" w:cs="Times New Roman"/>
          <w:sz w:val="26"/>
          <w:szCs w:val="26"/>
        </w:rPr>
        <w:t xml:space="preserve"> ủng hộ các mục tiêu vận tải biển bền vững, nghiên cứu của ISWAN cho thấy rằng việc cập nhật kỹ thuật nhanh chóng và các khung báo cáo khí thải phức tạp làm trầm trọng thêm khối lượng công việc, sự mệt mỏi và nỗi sợ bị hình sự hóa trong trường hợp vô tình không tuân thủ. Quá trình </w:t>
      </w:r>
      <w:r>
        <w:rPr>
          <w:rFonts w:ascii="Times New Roman" w:hAnsi="Times New Roman" w:cs="Times New Roman"/>
          <w:sz w:val="26"/>
          <w:szCs w:val="26"/>
        </w:rPr>
        <w:t>loại bỏ khí thải</w:t>
      </w:r>
      <w:r w:rsidRPr="00224888">
        <w:rPr>
          <w:rFonts w:ascii="Times New Roman" w:hAnsi="Times New Roman" w:cs="Times New Roman"/>
          <w:sz w:val="26"/>
          <w:szCs w:val="26"/>
        </w:rPr>
        <w:t xml:space="preserve"> carbon phải lấy </w:t>
      </w:r>
      <w:r>
        <w:rPr>
          <w:rFonts w:ascii="Times New Roman" w:hAnsi="Times New Roman" w:cs="Times New Roman"/>
          <w:sz w:val="26"/>
          <w:szCs w:val="26"/>
        </w:rPr>
        <w:t>thuyền viên</w:t>
      </w:r>
      <w:r w:rsidRPr="00224888">
        <w:rPr>
          <w:rFonts w:ascii="Times New Roman" w:hAnsi="Times New Roman" w:cs="Times New Roman"/>
          <w:sz w:val="26"/>
          <w:szCs w:val="26"/>
        </w:rPr>
        <w:t xml:space="preserve"> làm trung tâm; việc đưa vào sử dụng nhiên liệu thay thế và máy móc phức tạp mà không có đào tạo bài bản và mức </w:t>
      </w:r>
      <w:r>
        <w:rPr>
          <w:rFonts w:ascii="Times New Roman" w:hAnsi="Times New Roman" w:cs="Times New Roman"/>
          <w:sz w:val="26"/>
          <w:szCs w:val="26"/>
        </w:rPr>
        <w:t xml:space="preserve">định biên </w:t>
      </w:r>
      <w:r w:rsidRPr="00224888">
        <w:rPr>
          <w:rFonts w:ascii="Times New Roman" w:hAnsi="Times New Roman" w:cs="Times New Roman"/>
          <w:sz w:val="26"/>
          <w:szCs w:val="26"/>
        </w:rPr>
        <w:t xml:space="preserve">nhân lực phù hợp sẽ có nguy cơ ảnh hưởng đến an toàn </w:t>
      </w:r>
      <w:r>
        <w:rPr>
          <w:rFonts w:ascii="Times New Roman" w:hAnsi="Times New Roman" w:cs="Times New Roman"/>
          <w:sz w:val="26"/>
          <w:szCs w:val="26"/>
        </w:rPr>
        <w:t xml:space="preserve">của </w:t>
      </w:r>
      <w:r w:rsidRPr="00224888">
        <w:rPr>
          <w:rFonts w:ascii="Times New Roman" w:hAnsi="Times New Roman" w:cs="Times New Roman"/>
          <w:sz w:val="26"/>
          <w:szCs w:val="26"/>
        </w:rPr>
        <w:t>tàu.</w:t>
      </w:r>
    </w:p>
    <w:p w14:paraId="5A0273E0" w14:textId="77777777" w:rsidR="00224888" w:rsidRPr="00224888" w:rsidRDefault="00224888" w:rsidP="00224888">
      <w:pPr>
        <w:spacing w:before="120" w:after="120"/>
        <w:jc w:val="both"/>
        <w:rPr>
          <w:rFonts w:ascii="Times New Roman" w:hAnsi="Times New Roman" w:cs="Times New Roman"/>
          <w:b/>
          <w:bCs/>
          <w:sz w:val="26"/>
          <w:szCs w:val="26"/>
        </w:rPr>
      </w:pPr>
      <w:r w:rsidRPr="00224888">
        <w:rPr>
          <w:rFonts w:ascii="Times New Roman" w:hAnsi="Times New Roman" w:cs="Times New Roman"/>
          <w:b/>
          <w:bCs/>
          <w:sz w:val="26"/>
          <w:szCs w:val="26"/>
        </w:rPr>
        <w:t xml:space="preserve">Văn hóa nơi làm việc, </w:t>
      </w:r>
      <w:proofErr w:type="gramStart"/>
      <w:r w:rsidRPr="00224888">
        <w:rPr>
          <w:rFonts w:ascii="Times New Roman" w:hAnsi="Times New Roman" w:cs="Times New Roman"/>
          <w:b/>
          <w:bCs/>
          <w:sz w:val="26"/>
          <w:szCs w:val="26"/>
        </w:rPr>
        <w:t>an</w:t>
      </w:r>
      <w:proofErr w:type="gramEnd"/>
      <w:r w:rsidRPr="00224888">
        <w:rPr>
          <w:rFonts w:ascii="Times New Roman" w:hAnsi="Times New Roman" w:cs="Times New Roman"/>
          <w:b/>
          <w:bCs/>
          <w:sz w:val="26"/>
          <w:szCs w:val="26"/>
        </w:rPr>
        <w:t xml:space="preserve"> toàn và bình đẳng giới</w:t>
      </w:r>
    </w:p>
    <w:p w14:paraId="2B242D1F" w14:textId="259DD810"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Chiến dịch "</w:t>
      </w:r>
      <w:proofErr w:type="gramStart"/>
      <w:r w:rsidRPr="00224888">
        <w:rPr>
          <w:rFonts w:ascii="Times New Roman" w:hAnsi="Times New Roman" w:cs="Times New Roman"/>
          <w:sz w:val="26"/>
          <w:szCs w:val="26"/>
        </w:rPr>
        <w:t>An</w:t>
      </w:r>
      <w:proofErr w:type="gramEnd"/>
      <w:r w:rsidRPr="00224888">
        <w:rPr>
          <w:rFonts w:ascii="Times New Roman" w:hAnsi="Times New Roman" w:cs="Times New Roman"/>
          <w:sz w:val="26"/>
          <w:szCs w:val="26"/>
        </w:rPr>
        <w:t xml:space="preserve"> toàn trên biển... cần tất cả chúng ta!" của ISWAN và sáng kiến ​​"Tương lai an toàn và toàn diện cho tất cả" (SAIFA) trực tiếp nhắm vào các thách thức về an toàn cá nhân mang tính hệ thống mà các </w:t>
      </w:r>
      <w:r>
        <w:rPr>
          <w:rFonts w:ascii="Times New Roman" w:hAnsi="Times New Roman" w:cs="Times New Roman"/>
          <w:sz w:val="26"/>
          <w:szCs w:val="26"/>
        </w:rPr>
        <w:t xml:space="preserve">thuyền viên </w:t>
      </w:r>
      <w:r w:rsidRPr="00224888">
        <w:rPr>
          <w:rFonts w:ascii="Times New Roman" w:hAnsi="Times New Roman" w:cs="Times New Roman"/>
          <w:sz w:val="26"/>
          <w:szCs w:val="26"/>
        </w:rPr>
        <w:t xml:space="preserve">nữ và các thành viên thủy thủ đoàn bị thiệt thòi phải đối mặt. Bằng cách cung cấp hướng dẫn hỗ trợ thiết thực và thúc đẩy các cấu trúc báo cáo rõ ràng, dựa trên hiểu biết về </w:t>
      </w:r>
      <w:r>
        <w:rPr>
          <w:rFonts w:ascii="Times New Roman" w:hAnsi="Times New Roman" w:cs="Times New Roman"/>
          <w:sz w:val="26"/>
          <w:szCs w:val="26"/>
        </w:rPr>
        <w:t xml:space="preserve">sang </w:t>
      </w:r>
      <w:r w:rsidRPr="00224888">
        <w:rPr>
          <w:rFonts w:ascii="Times New Roman" w:hAnsi="Times New Roman" w:cs="Times New Roman"/>
          <w:sz w:val="26"/>
          <w:szCs w:val="26"/>
        </w:rPr>
        <w:t>chấn tâm lý, ISWAN đang thiết lập một tiêu chuẩn hoạt động cơ bản cho các nhà quản lý tàu và các quốc gia đăng ký tàu.</w:t>
      </w:r>
    </w:p>
    <w:p w14:paraId="25E3C273" w14:textId="77777777" w:rsidR="00224888" w:rsidRPr="00224888" w:rsidRDefault="00224888" w:rsidP="00224888">
      <w:pPr>
        <w:spacing w:before="120" w:after="120"/>
        <w:jc w:val="both"/>
        <w:rPr>
          <w:rFonts w:ascii="Times New Roman" w:hAnsi="Times New Roman" w:cs="Times New Roman"/>
          <w:b/>
          <w:bCs/>
          <w:sz w:val="26"/>
          <w:szCs w:val="26"/>
        </w:rPr>
      </w:pPr>
      <w:r w:rsidRPr="00224888">
        <w:rPr>
          <w:rFonts w:ascii="Times New Roman" w:hAnsi="Times New Roman" w:cs="Times New Roman"/>
          <w:b/>
          <w:bCs/>
          <w:sz w:val="26"/>
          <w:szCs w:val="26"/>
        </w:rPr>
        <w:t>Nghiên cứu đột phá: Dự án Tương tác xã hội (SIM)</w:t>
      </w:r>
    </w:p>
    <w:p w14:paraId="2DA7747E" w14:textId="2EFB5912"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 xml:space="preserve">Giai đoạn ba của Dự án SIM đã kết thúc các thử nghiệm thực tế sử dụng công nghệ Fitbit, số liệu SeaQ và các Đại sứ xã hội trên tàu trong các lĩnh vực thương mại, </w:t>
      </w:r>
      <w:r>
        <w:rPr>
          <w:rFonts w:ascii="Times New Roman" w:hAnsi="Times New Roman" w:cs="Times New Roman"/>
          <w:sz w:val="26"/>
          <w:szCs w:val="26"/>
        </w:rPr>
        <w:t>tàu hàng</w:t>
      </w:r>
      <w:r w:rsidRPr="00224888">
        <w:rPr>
          <w:rFonts w:ascii="Times New Roman" w:hAnsi="Times New Roman" w:cs="Times New Roman"/>
          <w:sz w:val="26"/>
          <w:szCs w:val="26"/>
        </w:rPr>
        <w:t xml:space="preserve"> và du thuyền. Dữ liệu chứng minh một cách thuyết phục rằng tương tác xã hội có cấu trúc trên tàu giúp giảm thiểu đáng kể sự cô lập, cải thiện tinh thần của thủy thủ đoàn và trực tiếp tăng cường an toàn vận hành.</w:t>
      </w:r>
    </w:p>
    <w:p w14:paraId="30BC3982" w14:textId="77777777" w:rsidR="00224888" w:rsidRPr="00224888" w:rsidRDefault="00224888" w:rsidP="00224888">
      <w:pPr>
        <w:spacing w:before="120" w:after="120"/>
        <w:jc w:val="both"/>
        <w:rPr>
          <w:rFonts w:ascii="Times New Roman" w:hAnsi="Times New Roman" w:cs="Times New Roman"/>
          <w:b/>
          <w:bCs/>
          <w:sz w:val="26"/>
          <w:szCs w:val="26"/>
        </w:rPr>
      </w:pPr>
      <w:r w:rsidRPr="00224888">
        <w:rPr>
          <w:rFonts w:ascii="Times New Roman" w:hAnsi="Times New Roman" w:cs="Times New Roman"/>
          <w:b/>
          <w:bCs/>
          <w:sz w:val="26"/>
          <w:szCs w:val="26"/>
        </w:rPr>
        <w:t>Mở rộng phạm vi toàn cầu: Sự tham gia của gia đình và thành công của các Biên bản ghi nhớ khu vực</w:t>
      </w:r>
    </w:p>
    <w:p w14:paraId="3FF71049" w14:textId="17B9BDC9"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 xml:space="preserve">Nhận thấy rằng khả năng </w:t>
      </w:r>
      <w:r>
        <w:rPr>
          <w:rFonts w:ascii="Times New Roman" w:hAnsi="Times New Roman" w:cs="Times New Roman"/>
          <w:sz w:val="26"/>
          <w:szCs w:val="26"/>
        </w:rPr>
        <w:t>chống chọi của thuyền viên</w:t>
      </w:r>
      <w:r w:rsidRPr="00224888">
        <w:rPr>
          <w:rFonts w:ascii="Times New Roman" w:hAnsi="Times New Roman" w:cs="Times New Roman"/>
          <w:sz w:val="26"/>
          <w:szCs w:val="26"/>
        </w:rPr>
        <w:t xml:space="preserve"> phụ thuộc rất nhiều vào sự hỗ trợ từ gia đình, ISWAN đã triển khai Chương trình Hỗ trợ Gia đình (FOP) tại Ấn Độ và Philippines, tiếp cận hơn 1.100 thành viên gia đình. Hơn nữa, việc đăng ký kinh doanh chính thức tại Philippines và ký kết các Biên bản ghi nhớ chiến lược (MoU) - bao gồm cả với Tổng cục Hàng hải Ấn Độ - đã thiết lập một khuôn khổ pháp lý vững chắc cho phúc lợi của </w:t>
      </w:r>
      <w:r w:rsidR="00405CAD">
        <w:rPr>
          <w:rFonts w:ascii="Times New Roman" w:hAnsi="Times New Roman" w:cs="Times New Roman"/>
          <w:sz w:val="26"/>
          <w:szCs w:val="26"/>
        </w:rPr>
        <w:t>thuyền viên</w:t>
      </w:r>
      <w:r w:rsidRPr="00224888">
        <w:rPr>
          <w:rFonts w:ascii="Times New Roman" w:hAnsi="Times New Roman" w:cs="Times New Roman"/>
          <w:sz w:val="26"/>
          <w:szCs w:val="26"/>
        </w:rPr>
        <w:t xml:space="preserve"> trên khắp các quốc gia cung cấp lao động chủ chốt.</w:t>
      </w:r>
    </w:p>
    <w:p w14:paraId="0438951E" w14:textId="77777777" w:rsidR="00224888" w:rsidRPr="00405CAD" w:rsidRDefault="00224888" w:rsidP="00224888">
      <w:pPr>
        <w:spacing w:before="120" w:after="120"/>
        <w:jc w:val="both"/>
        <w:rPr>
          <w:rFonts w:ascii="Times New Roman" w:hAnsi="Times New Roman" w:cs="Times New Roman"/>
          <w:b/>
          <w:bCs/>
          <w:sz w:val="26"/>
          <w:szCs w:val="26"/>
        </w:rPr>
      </w:pPr>
      <w:r w:rsidRPr="00405CAD">
        <w:rPr>
          <w:rFonts w:ascii="Times New Roman" w:hAnsi="Times New Roman" w:cs="Times New Roman"/>
          <w:b/>
          <w:bCs/>
          <w:sz w:val="26"/>
          <w:szCs w:val="26"/>
        </w:rPr>
        <w:t>Hướng tới tương lai: Tầm nhìn chiến lược 2025–2028</w:t>
      </w:r>
    </w:p>
    <w:p w14:paraId="09BD5626" w14:textId="77777777"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Vào tháng 4 năm 2025, ISWAN đã công bố chiến lược ba năm được cập nhật, được thiết kế dựa trên sáu trụ cột cốt lõi:</w:t>
      </w:r>
    </w:p>
    <w:p w14:paraId="3F9EB6C3" w14:textId="77777777"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lastRenderedPageBreak/>
        <w:t xml:space="preserve">1. </w:t>
      </w:r>
      <w:r w:rsidRPr="00405CAD">
        <w:rPr>
          <w:rFonts w:ascii="Times New Roman" w:hAnsi="Times New Roman" w:cs="Times New Roman"/>
          <w:b/>
          <w:bCs/>
          <w:sz w:val="26"/>
          <w:szCs w:val="26"/>
        </w:rPr>
        <w:t>Cách tiếp cận lấy thuyền viên làm trung tâm</w:t>
      </w:r>
      <w:r w:rsidRPr="00224888">
        <w:rPr>
          <w:rFonts w:ascii="Times New Roman" w:hAnsi="Times New Roman" w:cs="Times New Roman"/>
          <w:sz w:val="26"/>
          <w:szCs w:val="26"/>
        </w:rPr>
        <w:t>: Đặt trải nghiệm thực tế của thuyền viên làm trọng tâm của tất cả các dự án và sáng kiến ​​chính sách.</w:t>
      </w:r>
    </w:p>
    <w:p w14:paraId="222A73FB" w14:textId="77777777"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 xml:space="preserve">2. </w:t>
      </w:r>
      <w:r w:rsidRPr="00405CAD">
        <w:rPr>
          <w:rFonts w:ascii="Times New Roman" w:hAnsi="Times New Roman" w:cs="Times New Roman"/>
          <w:b/>
          <w:bCs/>
          <w:sz w:val="26"/>
          <w:szCs w:val="26"/>
        </w:rPr>
        <w:t>Khả năng tiếp cận toàn diện:</w:t>
      </w:r>
      <w:r w:rsidRPr="00224888">
        <w:rPr>
          <w:rFonts w:ascii="Times New Roman" w:hAnsi="Times New Roman" w:cs="Times New Roman"/>
          <w:sz w:val="26"/>
          <w:szCs w:val="26"/>
        </w:rPr>
        <w:t xml:space="preserve"> Đảm bảo phủ sóng 24/7 cho tất cả người lao động hàng hải bất kể cấp bậc, lĩnh vực hay quốc tịch.</w:t>
      </w:r>
    </w:p>
    <w:p w14:paraId="6CE4506A" w14:textId="77777777"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 xml:space="preserve">3. </w:t>
      </w:r>
      <w:r w:rsidRPr="00405CAD">
        <w:rPr>
          <w:rFonts w:ascii="Times New Roman" w:hAnsi="Times New Roman" w:cs="Times New Roman"/>
          <w:b/>
          <w:bCs/>
          <w:sz w:val="26"/>
          <w:szCs w:val="26"/>
        </w:rPr>
        <w:t>Giải pháp tác động cao:</w:t>
      </w:r>
      <w:r w:rsidRPr="00224888">
        <w:rPr>
          <w:rFonts w:ascii="Times New Roman" w:hAnsi="Times New Roman" w:cs="Times New Roman"/>
          <w:sz w:val="26"/>
          <w:szCs w:val="26"/>
        </w:rPr>
        <w:t xml:space="preserve"> Cung cấp các biện pháp can thiệp dựa trên bằng chứng, bao gồm các nhóm hỗ trợ sức khỏe tâm thần chuyên biệt.</w:t>
      </w:r>
    </w:p>
    <w:p w14:paraId="7C76A295" w14:textId="77777777"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 xml:space="preserve">4. </w:t>
      </w:r>
      <w:r w:rsidRPr="00405CAD">
        <w:rPr>
          <w:rFonts w:ascii="Times New Roman" w:hAnsi="Times New Roman" w:cs="Times New Roman"/>
          <w:b/>
          <w:bCs/>
          <w:sz w:val="26"/>
          <w:szCs w:val="26"/>
        </w:rPr>
        <w:t>Vận động chính sách trên toàn ngành</w:t>
      </w:r>
      <w:r w:rsidRPr="00224888">
        <w:rPr>
          <w:rFonts w:ascii="Times New Roman" w:hAnsi="Times New Roman" w:cs="Times New Roman"/>
          <w:sz w:val="26"/>
          <w:szCs w:val="26"/>
        </w:rPr>
        <w:t>: Sử dụng tư cách tư vấn mới được xác nhận của ISWAN tại Tổ chức Hàng hải Quốc tế (IMO) và sự tham gia tích cực tại ILO để vận động cho các quyền lợi mạnh mẽ của thuyền viên, đảm bảo nghỉ phép trên bờ và các giao thức đối xử công bằng.</w:t>
      </w:r>
    </w:p>
    <w:p w14:paraId="1D20DBCE" w14:textId="77777777" w:rsidR="00405CAD"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 xml:space="preserve">5. </w:t>
      </w:r>
      <w:r w:rsidRPr="00405CAD">
        <w:rPr>
          <w:rFonts w:ascii="Times New Roman" w:hAnsi="Times New Roman" w:cs="Times New Roman"/>
          <w:b/>
          <w:bCs/>
          <w:sz w:val="26"/>
          <w:szCs w:val="26"/>
        </w:rPr>
        <w:t>Tính bền vững của tổ chức:</w:t>
      </w:r>
      <w:r w:rsidRPr="00224888">
        <w:rPr>
          <w:rFonts w:ascii="Times New Roman" w:hAnsi="Times New Roman" w:cs="Times New Roman"/>
          <w:sz w:val="26"/>
          <w:szCs w:val="26"/>
        </w:rPr>
        <w:t xml:space="preserve"> Đảm bảo nguồn tài trợ nhiều năm, mở rộng dịch vụ đường dây nóng thương mại và tăng số lượng thành viên toàn cầu. </w:t>
      </w:r>
    </w:p>
    <w:p w14:paraId="2B3A64CA" w14:textId="4BB29592" w:rsidR="00224888" w:rsidRPr="00224888" w:rsidRDefault="00224888" w:rsidP="00224888">
      <w:pPr>
        <w:spacing w:before="120" w:after="120"/>
        <w:jc w:val="both"/>
        <w:rPr>
          <w:rFonts w:ascii="Times New Roman" w:hAnsi="Times New Roman" w:cs="Times New Roman"/>
          <w:sz w:val="26"/>
          <w:szCs w:val="26"/>
        </w:rPr>
      </w:pPr>
      <w:r w:rsidRPr="00224888">
        <w:rPr>
          <w:rFonts w:ascii="Times New Roman" w:hAnsi="Times New Roman" w:cs="Times New Roman"/>
          <w:sz w:val="26"/>
          <w:szCs w:val="26"/>
        </w:rPr>
        <w:t xml:space="preserve">6. </w:t>
      </w:r>
      <w:r w:rsidRPr="00405CAD">
        <w:rPr>
          <w:rFonts w:ascii="Times New Roman" w:hAnsi="Times New Roman" w:cs="Times New Roman"/>
          <w:b/>
          <w:bCs/>
          <w:sz w:val="26"/>
          <w:szCs w:val="26"/>
        </w:rPr>
        <w:t>Văn hóa hướng đến giá trị:</w:t>
      </w:r>
      <w:r w:rsidRPr="00224888">
        <w:rPr>
          <w:rFonts w:ascii="Times New Roman" w:hAnsi="Times New Roman" w:cs="Times New Roman"/>
          <w:sz w:val="26"/>
          <w:szCs w:val="26"/>
        </w:rPr>
        <w:t xml:space="preserve"> Lồng ghép các tiêu chuẩn toàn diện về Đa dạng, Công bằng và Hòa nhập (DEI) vào toàn bộ hoạt động nội bộ và bên ngoài.</w:t>
      </w:r>
    </w:p>
    <w:p w14:paraId="45195E6C" w14:textId="3E2052D1" w:rsidR="00FF2759" w:rsidRPr="00FF2759" w:rsidRDefault="00FF2759" w:rsidP="00FF2759">
      <w:r w:rsidRPr="00FF2759">
        <w:drawing>
          <wp:inline distT="0" distB="0" distL="0" distR="0" wp14:anchorId="022F202A" wp14:editId="0504B6A3">
            <wp:extent cx="5943600" cy="4762500"/>
            <wp:effectExtent l="0" t="0" r="0" b="0"/>
            <wp:docPr id="956292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762500"/>
                    </a:xfrm>
                    <a:prstGeom prst="rect">
                      <a:avLst/>
                    </a:prstGeom>
                    <a:noFill/>
                    <a:ln>
                      <a:noFill/>
                    </a:ln>
                  </pic:spPr>
                </pic:pic>
              </a:graphicData>
            </a:graphic>
          </wp:inline>
        </w:drawing>
      </w:r>
    </w:p>
    <w:p w14:paraId="314F28A3" w14:textId="77777777" w:rsidR="00405CAD" w:rsidRDefault="00405CAD" w:rsidP="00FF2759"/>
    <w:p w14:paraId="35C1F00A" w14:textId="77777777" w:rsidR="00405CAD" w:rsidRPr="00405CAD" w:rsidRDefault="00405CAD" w:rsidP="00405CAD">
      <w:pPr>
        <w:spacing w:after="120"/>
        <w:jc w:val="both"/>
        <w:rPr>
          <w:rFonts w:ascii="Times New Roman" w:hAnsi="Times New Roman" w:cs="Times New Roman"/>
          <w:b/>
          <w:bCs/>
          <w:color w:val="0070C0"/>
          <w:sz w:val="26"/>
          <w:szCs w:val="26"/>
        </w:rPr>
      </w:pPr>
      <w:r w:rsidRPr="00405CAD">
        <w:rPr>
          <w:rFonts w:ascii="Times New Roman" w:hAnsi="Times New Roman" w:cs="Times New Roman"/>
          <w:b/>
          <w:bCs/>
          <w:color w:val="0070C0"/>
          <w:sz w:val="26"/>
          <w:szCs w:val="26"/>
        </w:rPr>
        <w:lastRenderedPageBreak/>
        <w:t>Lời kết dành cho lãnh đạo ngành hàng hải</w:t>
      </w:r>
    </w:p>
    <w:p w14:paraId="6C227E28" w14:textId="1BF89B04" w:rsidR="00405CAD" w:rsidRPr="00405CAD" w:rsidRDefault="00405CAD" w:rsidP="00405CAD">
      <w:pPr>
        <w:spacing w:after="120"/>
        <w:jc w:val="both"/>
        <w:rPr>
          <w:rFonts w:ascii="Times New Roman" w:hAnsi="Times New Roman" w:cs="Times New Roman"/>
          <w:color w:val="C00000"/>
          <w:sz w:val="26"/>
          <w:szCs w:val="26"/>
        </w:rPr>
      </w:pPr>
      <w:r w:rsidRPr="00405CAD">
        <w:rPr>
          <w:rFonts w:ascii="Times New Roman" w:hAnsi="Times New Roman" w:cs="Times New Roman"/>
          <w:sz w:val="26"/>
          <w:szCs w:val="26"/>
        </w:rPr>
        <w:t xml:space="preserve">Báo cáo thường niên ISWAN 2024–25 đưa ra một thông điệp rõ ràng cho chủ tàu, nhà quản lý kỹ thuật và người thuê tàu: </w:t>
      </w:r>
      <w:r w:rsidRPr="00405CAD">
        <w:rPr>
          <w:rFonts w:ascii="Times New Roman" w:hAnsi="Times New Roman" w:cs="Times New Roman"/>
          <w:color w:val="C00000"/>
          <w:sz w:val="26"/>
          <w:szCs w:val="26"/>
        </w:rPr>
        <w:t>phúc lợi của thuyền viên không thể được coi là chi phí vận hành thứ yếu nữa</w:t>
      </w:r>
      <w:r>
        <w:rPr>
          <w:rFonts w:ascii="Times New Roman" w:hAnsi="Times New Roman" w:cs="Times New Roman"/>
          <w:color w:val="C00000"/>
          <w:sz w:val="26"/>
          <w:szCs w:val="26"/>
        </w:rPr>
        <w:t xml:space="preserve"> </w:t>
      </w:r>
      <w:r w:rsidRPr="00405CAD">
        <w:rPr>
          <w:rFonts w:ascii="Times New Roman" w:hAnsi="Times New Roman" w:cs="Times New Roman"/>
          <w:color w:val="C00000"/>
          <w:sz w:val="26"/>
          <w:szCs w:val="26"/>
        </w:rPr>
        <w:t>mà là trụ cột cốt lõi của an toàn hàng hải, giữ chân nhân tài và khả năng thương mại bền vững.</w:t>
      </w:r>
    </w:p>
    <w:p w14:paraId="03336564" w14:textId="1F2F5C77" w:rsidR="00405CAD" w:rsidRPr="00405CAD" w:rsidRDefault="00405CAD" w:rsidP="00405CAD">
      <w:pPr>
        <w:spacing w:after="120"/>
        <w:jc w:val="both"/>
        <w:rPr>
          <w:rFonts w:ascii="Times New Roman" w:hAnsi="Times New Roman" w:cs="Times New Roman"/>
          <w:sz w:val="26"/>
          <w:szCs w:val="26"/>
        </w:rPr>
      </w:pPr>
      <w:r w:rsidRPr="00405CAD">
        <w:rPr>
          <w:rFonts w:ascii="Times New Roman" w:hAnsi="Times New Roman" w:cs="Times New Roman"/>
          <w:sz w:val="26"/>
          <w:szCs w:val="26"/>
        </w:rPr>
        <w:t>Khi ngành vận tải biển đối mặt với khung pháp lý ngày càng chặt chẽ, quá trình chuyển đổi xanh và chuỗi cung ứng toàn cầu đang thay đổi, đầu tư vào sức khỏe tinh thần của thuyền viên, các điều khoản hợp đồng công bằng và văn hóa an toàn trên tàu là cách hiệu quả nhất để đảm bảo khả năng phục hồi hoạt động lâu dài.</w:t>
      </w:r>
    </w:p>
    <w:p w14:paraId="6066FE70" w14:textId="0790917B" w:rsidR="00C13E10" w:rsidRPr="00405CAD" w:rsidRDefault="00FF2759" w:rsidP="00405CAD">
      <w:pPr>
        <w:spacing w:after="120"/>
        <w:jc w:val="both"/>
        <w:rPr>
          <w:rFonts w:ascii="Times New Roman" w:hAnsi="Times New Roman" w:cs="Times New Roman"/>
          <w:sz w:val="26"/>
          <w:szCs w:val="26"/>
        </w:rPr>
      </w:pPr>
      <w:r w:rsidRPr="00405CAD">
        <w:rPr>
          <w:rFonts w:ascii="Times New Roman" w:hAnsi="Times New Roman" w:cs="Times New Roman"/>
          <w:sz w:val="26"/>
          <w:szCs w:val="26"/>
        </w:rPr>
        <w:t xml:space="preserve">Xem báo cáo đầy đủ tại: </w:t>
      </w:r>
      <w:hyperlink r:id="rId10" w:history="1">
        <w:r w:rsidRPr="00405CAD">
          <w:rPr>
            <w:rStyle w:val="Hyperlink"/>
            <w:rFonts w:ascii="Times New Roman" w:hAnsi="Times New Roman" w:cs="Times New Roman"/>
            <w:sz w:val="26"/>
            <w:szCs w:val="26"/>
          </w:rPr>
          <w:t>https://www.iswan.org.uk/wp-content/uploads/ISWAN-2024-25-Annual-Review.pdf</w:t>
        </w:r>
      </w:hyperlink>
    </w:p>
    <w:p w14:paraId="6C74E385" w14:textId="4B39587E" w:rsidR="00FF2759" w:rsidRDefault="00405CAD" w:rsidP="00405CAD">
      <w:pPr>
        <w:jc w:val="center"/>
      </w:pPr>
      <w:r>
        <w:t>------------------------------------</w:t>
      </w:r>
    </w:p>
    <w:sectPr w:rsidR="00FF2759" w:rsidSect="00224888">
      <w:pgSz w:w="12240" w:h="15840"/>
      <w:pgMar w:top="900" w:right="117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728DF"/>
    <w:multiLevelType w:val="multilevel"/>
    <w:tmpl w:val="71DA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7069F"/>
    <w:multiLevelType w:val="hybridMultilevel"/>
    <w:tmpl w:val="4AC82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01F27"/>
    <w:multiLevelType w:val="multilevel"/>
    <w:tmpl w:val="97C2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90013"/>
    <w:multiLevelType w:val="multilevel"/>
    <w:tmpl w:val="0C74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832F9"/>
    <w:multiLevelType w:val="hybridMultilevel"/>
    <w:tmpl w:val="2604CD9E"/>
    <w:lvl w:ilvl="0" w:tplc="803ACF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514AE7"/>
    <w:multiLevelType w:val="hybridMultilevel"/>
    <w:tmpl w:val="770446E8"/>
    <w:lvl w:ilvl="0" w:tplc="803ACF0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819FC"/>
    <w:multiLevelType w:val="multilevel"/>
    <w:tmpl w:val="3990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9399828">
    <w:abstractNumId w:val="3"/>
  </w:num>
  <w:num w:numId="2" w16cid:durableId="1310208324">
    <w:abstractNumId w:val="0"/>
  </w:num>
  <w:num w:numId="3" w16cid:durableId="1869293146">
    <w:abstractNumId w:val="2"/>
  </w:num>
  <w:num w:numId="4" w16cid:durableId="1541818375">
    <w:abstractNumId w:val="6"/>
  </w:num>
  <w:num w:numId="5" w16cid:durableId="1327367082">
    <w:abstractNumId w:val="1"/>
  </w:num>
  <w:num w:numId="6" w16cid:durableId="1561401636">
    <w:abstractNumId w:val="4"/>
  </w:num>
  <w:num w:numId="7" w16cid:durableId="1474444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59"/>
    <w:rsid w:val="000501D0"/>
    <w:rsid w:val="00224888"/>
    <w:rsid w:val="00405CAD"/>
    <w:rsid w:val="0092069F"/>
    <w:rsid w:val="00C13E10"/>
    <w:rsid w:val="00F64278"/>
    <w:rsid w:val="00FF2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8B46"/>
  <w15:chartTrackingRefBased/>
  <w15:docId w15:val="{776A9014-9A83-460C-BE5E-5C391BB74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7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7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7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7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7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7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7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7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7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7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7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7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7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7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7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759"/>
    <w:rPr>
      <w:rFonts w:eastAsiaTheme="majorEastAsia" w:cstheme="majorBidi"/>
      <w:color w:val="272727" w:themeColor="text1" w:themeTint="D8"/>
    </w:rPr>
  </w:style>
  <w:style w:type="paragraph" w:styleId="Title">
    <w:name w:val="Title"/>
    <w:basedOn w:val="Normal"/>
    <w:next w:val="Normal"/>
    <w:link w:val="TitleChar"/>
    <w:uiPriority w:val="10"/>
    <w:qFormat/>
    <w:rsid w:val="00FF2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7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7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7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759"/>
    <w:pPr>
      <w:spacing w:before="160"/>
      <w:jc w:val="center"/>
    </w:pPr>
    <w:rPr>
      <w:i/>
      <w:iCs/>
      <w:color w:val="404040" w:themeColor="text1" w:themeTint="BF"/>
    </w:rPr>
  </w:style>
  <w:style w:type="character" w:customStyle="1" w:styleId="QuoteChar">
    <w:name w:val="Quote Char"/>
    <w:basedOn w:val="DefaultParagraphFont"/>
    <w:link w:val="Quote"/>
    <w:uiPriority w:val="29"/>
    <w:rsid w:val="00FF2759"/>
    <w:rPr>
      <w:i/>
      <w:iCs/>
      <w:color w:val="404040" w:themeColor="text1" w:themeTint="BF"/>
    </w:rPr>
  </w:style>
  <w:style w:type="paragraph" w:styleId="ListParagraph">
    <w:name w:val="List Paragraph"/>
    <w:basedOn w:val="Normal"/>
    <w:uiPriority w:val="34"/>
    <w:qFormat/>
    <w:rsid w:val="00FF2759"/>
    <w:pPr>
      <w:ind w:left="720"/>
      <w:contextualSpacing/>
    </w:pPr>
  </w:style>
  <w:style w:type="character" w:styleId="IntenseEmphasis">
    <w:name w:val="Intense Emphasis"/>
    <w:basedOn w:val="DefaultParagraphFont"/>
    <w:uiPriority w:val="21"/>
    <w:qFormat/>
    <w:rsid w:val="00FF2759"/>
    <w:rPr>
      <w:i/>
      <w:iCs/>
      <w:color w:val="0F4761" w:themeColor="accent1" w:themeShade="BF"/>
    </w:rPr>
  </w:style>
  <w:style w:type="paragraph" w:styleId="IntenseQuote">
    <w:name w:val="Intense Quote"/>
    <w:basedOn w:val="Normal"/>
    <w:next w:val="Normal"/>
    <w:link w:val="IntenseQuoteChar"/>
    <w:uiPriority w:val="30"/>
    <w:qFormat/>
    <w:rsid w:val="00FF2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759"/>
    <w:rPr>
      <w:i/>
      <w:iCs/>
      <w:color w:val="0F4761" w:themeColor="accent1" w:themeShade="BF"/>
    </w:rPr>
  </w:style>
  <w:style w:type="character" w:styleId="IntenseReference">
    <w:name w:val="Intense Reference"/>
    <w:basedOn w:val="DefaultParagraphFont"/>
    <w:uiPriority w:val="32"/>
    <w:qFormat/>
    <w:rsid w:val="00FF2759"/>
    <w:rPr>
      <w:b/>
      <w:bCs/>
      <w:smallCaps/>
      <w:color w:val="0F4761" w:themeColor="accent1" w:themeShade="BF"/>
      <w:spacing w:val="5"/>
    </w:rPr>
  </w:style>
  <w:style w:type="character" w:styleId="Hyperlink">
    <w:name w:val="Hyperlink"/>
    <w:basedOn w:val="DefaultParagraphFont"/>
    <w:uiPriority w:val="99"/>
    <w:unhideWhenUsed/>
    <w:rsid w:val="00FF2759"/>
    <w:rPr>
      <w:color w:val="467886" w:themeColor="hyperlink"/>
      <w:u w:val="single"/>
    </w:rPr>
  </w:style>
  <w:style w:type="character" w:styleId="UnresolvedMention">
    <w:name w:val="Unresolved Mention"/>
    <w:basedOn w:val="DefaultParagraphFont"/>
    <w:uiPriority w:val="99"/>
    <w:semiHidden/>
    <w:unhideWhenUsed/>
    <w:rsid w:val="00FF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maritimecyprus.com/author/maritimecyprus/" TargetMode="External"/><Relationship Id="rId10" Type="http://schemas.openxmlformats.org/officeDocument/2006/relationships/hyperlink" Target="https://www.iswan.org.uk/wp-content/uploads/ISWAN-2024-25-Annual-Review.pdf"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1208</Words>
  <Characters>6890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2026-07-31T09:33:00Z</dcterms:created>
  <dcterms:modified xsi:type="dcterms:W3CDTF">2026-07-31T09:57:00Z</dcterms:modified>
</cp:coreProperties>
</file>