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60C4" w14:textId="77777777" w:rsidR="00C61973" w:rsidRPr="005A750E" w:rsidRDefault="00C61973" w:rsidP="00C61973">
      <w:pPr>
        <w:jc w:val="center"/>
        <w:rPr>
          <w:rFonts w:ascii="Times New Roman" w:hAnsi="Times New Roman" w:cs="Times New Roman"/>
          <w:b/>
          <w:bCs/>
          <w:color w:val="C00000"/>
          <w:sz w:val="40"/>
          <w:szCs w:val="40"/>
        </w:rPr>
      </w:pPr>
      <w:r w:rsidRPr="005A750E">
        <w:rPr>
          <w:rFonts w:ascii="Times New Roman" w:hAnsi="Times New Roman" w:cs="Times New Roman"/>
          <w:b/>
          <w:bCs/>
          <w:color w:val="C00000"/>
          <w:sz w:val="40"/>
          <w:szCs w:val="40"/>
        </w:rPr>
        <w:t xml:space="preserve">Trung Quốc tiến hành Chiến dịch phối hợp về phòng ngừa ô nhiễm </w:t>
      </w:r>
      <w:r w:rsidRPr="005A750E">
        <w:rPr>
          <w:rFonts w:ascii="Times New Roman" w:hAnsi="Times New Roman" w:cs="Times New Roman"/>
          <w:b/>
          <w:bCs/>
          <w:color w:val="C00000"/>
          <w:sz w:val="40"/>
          <w:szCs w:val="40"/>
        </w:rPr>
        <w:t>từ</w:t>
      </w:r>
      <w:r w:rsidRPr="005A750E">
        <w:rPr>
          <w:rFonts w:ascii="Times New Roman" w:hAnsi="Times New Roman" w:cs="Times New Roman"/>
          <w:b/>
          <w:bCs/>
          <w:color w:val="C00000"/>
          <w:sz w:val="40"/>
          <w:szCs w:val="40"/>
        </w:rPr>
        <w:t xml:space="preserve"> tàu thuyền tại Biển Bột Hải</w:t>
      </w:r>
    </w:p>
    <w:p w14:paraId="15449EF6" w14:textId="26C4A71A" w:rsidR="009F764C" w:rsidRPr="009F764C" w:rsidRDefault="009F764C" w:rsidP="00C61973">
      <w:pPr>
        <w:jc w:val="right"/>
      </w:pPr>
      <w:hyperlink r:id="rId5" w:history="1">
        <w:r w:rsidRPr="009F764C">
          <w:rPr>
            <w:rStyle w:val="Hyperlink"/>
          </w:rPr>
          <w:t>CIC</w:t>
        </w:r>
      </w:hyperlink>
      <w:r w:rsidRPr="009F764C">
        <w:t> </w:t>
      </w:r>
    </w:p>
    <w:p w14:paraId="049304A2" w14:textId="77A054FF" w:rsidR="009F764C" w:rsidRPr="009F764C" w:rsidRDefault="009F764C" w:rsidP="00C61973">
      <w:pPr>
        <w:jc w:val="center"/>
      </w:pPr>
      <w:r w:rsidRPr="009F764C">
        <w:drawing>
          <wp:inline distT="0" distB="0" distL="0" distR="0" wp14:anchorId="1FE50594" wp14:editId="37EF6FC9">
            <wp:extent cx="5943600" cy="3185795"/>
            <wp:effectExtent l="0" t="0" r="0" b="0"/>
            <wp:docPr id="151293475" name="Picture 2" descr="CIC Lib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C Libe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1FEDBBBE" w14:textId="51DEFDCD" w:rsidR="00C61973" w:rsidRPr="00C61973" w:rsidRDefault="00C61973" w:rsidP="00C61973">
      <w:p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Cơ quan hàng hải Trung Quốc đã phát động một chiến dịch phối hợp kéo dài 5 tháng nhằm tăng cường các biện pháp phòng ngừa và kiểm soát ô nhiễm </w:t>
      </w:r>
      <w:r>
        <w:rPr>
          <w:rFonts w:ascii="Times New Roman" w:hAnsi="Times New Roman" w:cs="Times New Roman"/>
          <w:sz w:val="26"/>
          <w:szCs w:val="26"/>
        </w:rPr>
        <w:t>từ</w:t>
      </w:r>
      <w:r w:rsidRPr="00C61973">
        <w:rPr>
          <w:rFonts w:ascii="Times New Roman" w:hAnsi="Times New Roman" w:cs="Times New Roman"/>
          <w:sz w:val="26"/>
          <w:szCs w:val="26"/>
        </w:rPr>
        <w:t xml:space="preserve"> tàu thuyền trên toàn khu vực Biển Bột Hải, theo thông tin từ Japan P&amp;I Club.</w:t>
      </w:r>
    </w:p>
    <w:p w14:paraId="7E481F04" w14:textId="77777777" w:rsidR="00C61973" w:rsidRPr="00C61973" w:rsidRDefault="00C61973" w:rsidP="00C61973">
      <w:pPr>
        <w:spacing w:after="120"/>
        <w:jc w:val="both"/>
        <w:rPr>
          <w:rFonts w:ascii="Times New Roman" w:hAnsi="Times New Roman" w:cs="Times New Roman"/>
          <w:sz w:val="26"/>
          <w:szCs w:val="26"/>
        </w:rPr>
      </w:pPr>
      <w:r w:rsidRPr="00C61973">
        <w:rPr>
          <w:rFonts w:ascii="Times New Roman" w:hAnsi="Times New Roman" w:cs="Times New Roman"/>
          <w:sz w:val="26"/>
          <w:szCs w:val="26"/>
        </w:rPr>
        <w:t>Sáng kiến này được khởi động ngày 5 tháng 6 năm 2026 bởi các cơ quan hàng hải của Thiên Tân, Hà Bắc, Liêu Ninh và Sơn Đông. Chiến dịch sẽ bao phủ các cảng lớn và khu vực lân cận, bao gồm Thiên Tân, Đường Sơn (khu vực cảng Jingtang và Caofeidian), Tần Hoàng Đảo, Hoàng Hoa, Cẩm Châu, Dinh Khẩu và Long Khẩu.</w:t>
      </w:r>
    </w:p>
    <w:p w14:paraId="2FDAE918" w14:textId="77777777" w:rsidR="00C61973" w:rsidRPr="00C61973" w:rsidRDefault="00C61973" w:rsidP="00C61973">
      <w:pPr>
        <w:spacing w:after="120"/>
        <w:jc w:val="both"/>
        <w:rPr>
          <w:rFonts w:ascii="Times New Roman" w:hAnsi="Times New Roman" w:cs="Times New Roman"/>
          <w:sz w:val="26"/>
          <w:szCs w:val="26"/>
        </w:rPr>
      </w:pPr>
      <w:r w:rsidRPr="00C61973">
        <w:rPr>
          <w:rFonts w:ascii="Times New Roman" w:hAnsi="Times New Roman" w:cs="Times New Roman"/>
          <w:sz w:val="26"/>
          <w:szCs w:val="26"/>
        </w:rPr>
        <w:t>Theo đại diện Trung Quốc của Japan Club là Huatai Insurance Agency &amp; Consultant Service Ltd, chiến dịch sẽ tập trung vào các hoạt động kiểm tra liên quan đến việc xử lý và hồ sơ chứng từ đối với các chất ô nhiễm phát sinh từ tàu, bao gồm nước lẫn dầu, nước rửa két chứa chất nguy hiểm, nước thải sinh hoạt và việc xử lý rác thải.</w:t>
      </w:r>
    </w:p>
    <w:p w14:paraId="7C2D154E" w14:textId="77777777" w:rsidR="00C61973" w:rsidRPr="00C61973" w:rsidRDefault="00C61973" w:rsidP="00C61973">
      <w:pPr>
        <w:spacing w:after="120"/>
        <w:jc w:val="both"/>
        <w:rPr>
          <w:rFonts w:ascii="Times New Roman" w:hAnsi="Times New Roman" w:cs="Times New Roman"/>
          <w:sz w:val="26"/>
          <w:szCs w:val="26"/>
        </w:rPr>
      </w:pPr>
      <w:r w:rsidRPr="00C61973">
        <w:rPr>
          <w:rFonts w:ascii="Times New Roman" w:hAnsi="Times New Roman" w:cs="Times New Roman"/>
          <w:sz w:val="26"/>
          <w:szCs w:val="26"/>
        </w:rPr>
        <w:t>Các cơ quan chức năng cũng sẽ kiểm tra công tác kiểm soát ô nhiễm không khí, bao gồm việc tuân thủ các quy định về phát thải NOx và SOx, hợp chất hữu cơ dễ bay hơi (VOC), tiêu chuẩn nhiên liệu và các hoạt động khác có nguy cơ gây ô nhiễm cao.</w:t>
      </w:r>
    </w:p>
    <w:p w14:paraId="1211366F" w14:textId="77777777" w:rsidR="00C61973" w:rsidRPr="00C61973" w:rsidRDefault="00C61973" w:rsidP="00C61973">
      <w:pPr>
        <w:spacing w:after="120"/>
        <w:jc w:val="both"/>
        <w:rPr>
          <w:rFonts w:ascii="Times New Roman" w:hAnsi="Times New Roman" w:cs="Times New Roman"/>
          <w:b/>
          <w:bCs/>
          <w:sz w:val="26"/>
          <w:szCs w:val="26"/>
        </w:rPr>
      </w:pPr>
      <w:r w:rsidRPr="00C61973">
        <w:rPr>
          <w:rFonts w:ascii="Times New Roman" w:hAnsi="Times New Roman" w:cs="Times New Roman"/>
          <w:b/>
          <w:bCs/>
          <w:sz w:val="26"/>
          <w:szCs w:val="26"/>
        </w:rPr>
        <w:t>Các hạng mục kiểm tra</w:t>
      </w:r>
    </w:p>
    <w:p w14:paraId="39620350" w14:textId="77777777" w:rsidR="00C61973" w:rsidRPr="00C61973" w:rsidRDefault="00C61973" w:rsidP="00C61973">
      <w:p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Theo Huatai Marine, dự kiến chiến dịch này sẽ tập trung vào các cuộc kiểm tra theo quy định, bao gồm việc xử lý và lập hồ sơ đối với nước lẫn dầu, nước rửa két độc hại và nguy hiểm, nước thải, rác thải phát sinh từ tàu; phòng ngừa ô nhiễm không khí (bao gồm phát thải oxit nitơ, oxit </w:t>
      </w:r>
      <w:r w:rsidRPr="00C61973">
        <w:rPr>
          <w:rFonts w:ascii="Times New Roman" w:hAnsi="Times New Roman" w:cs="Times New Roman"/>
          <w:sz w:val="26"/>
          <w:szCs w:val="26"/>
        </w:rPr>
        <w:lastRenderedPageBreak/>
        <w:t>lưu huỳnh, hợp chất hữu cơ dễ bay hơi, việc tuân thủ tiêu chuẩn nhiên liệu, v.v.) và giám sát các hoạt động có nguy cơ ô nhiễm cao, cùng các nội dung liên quan khác.</w:t>
      </w:r>
    </w:p>
    <w:p w14:paraId="469DF133" w14:textId="77777777" w:rsidR="00C61973" w:rsidRPr="00C61973" w:rsidRDefault="00C61973" w:rsidP="00C61973">
      <w:pPr>
        <w:spacing w:after="120"/>
        <w:jc w:val="both"/>
        <w:rPr>
          <w:rFonts w:ascii="Times New Roman" w:hAnsi="Times New Roman" w:cs="Times New Roman"/>
          <w:b/>
          <w:bCs/>
          <w:sz w:val="26"/>
          <w:szCs w:val="26"/>
        </w:rPr>
      </w:pPr>
      <w:r w:rsidRPr="00C61973">
        <w:rPr>
          <w:rFonts w:ascii="Times New Roman" w:hAnsi="Times New Roman" w:cs="Times New Roman"/>
          <w:b/>
          <w:bCs/>
          <w:sz w:val="26"/>
          <w:szCs w:val="26"/>
        </w:rPr>
        <w:t>1. Xử lý và lập hồ sơ đối với chất ô nhiễm phát sinh từ tàu</w:t>
      </w:r>
    </w:p>
    <w:p w14:paraId="343B0094" w14:textId="69955A4D" w:rsidR="00C61973" w:rsidRPr="00C61973" w:rsidRDefault="00C61973" w:rsidP="00C61973">
      <w:pPr>
        <w:numPr>
          <w:ilvl w:val="0"/>
          <w:numId w:val="8"/>
        </w:num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Việc quản lý các chất ô nhiễm phát sinh từ tàu là trọng tâm chính của chiến dịch này. Theo thông báo của Cơ quan </w:t>
      </w:r>
      <w:proofErr w:type="gramStart"/>
      <w:r w:rsidRPr="00C61973">
        <w:rPr>
          <w:rFonts w:ascii="Times New Roman" w:hAnsi="Times New Roman" w:cs="Times New Roman"/>
          <w:sz w:val="26"/>
          <w:szCs w:val="26"/>
        </w:rPr>
        <w:t>An</w:t>
      </w:r>
      <w:proofErr w:type="gramEnd"/>
      <w:r w:rsidRPr="00C61973">
        <w:rPr>
          <w:rFonts w:ascii="Times New Roman" w:hAnsi="Times New Roman" w:cs="Times New Roman"/>
          <w:sz w:val="26"/>
          <w:szCs w:val="26"/>
        </w:rPr>
        <w:t xml:space="preserve"> toàn Hàng hải Trung Quốc (MSA), các cơ quan hàng hải sẽ phối hợp với </w:t>
      </w:r>
      <w:r>
        <w:rPr>
          <w:rFonts w:ascii="Times New Roman" w:hAnsi="Times New Roman" w:cs="Times New Roman"/>
          <w:sz w:val="26"/>
          <w:szCs w:val="26"/>
        </w:rPr>
        <w:t xml:space="preserve">các </w:t>
      </w:r>
      <w:r w:rsidRPr="00C61973">
        <w:rPr>
          <w:rFonts w:ascii="Times New Roman" w:hAnsi="Times New Roman" w:cs="Times New Roman"/>
          <w:sz w:val="26"/>
          <w:szCs w:val="26"/>
        </w:rPr>
        <w:t xml:space="preserve">cảng vụ, cơ quan môi trường sinh thái và quản lý đô thị để tiến hành kiểm tra chung, nhằm xác minh nghiêm ngặt việc xử lý các chất ô nhiễm phát sinh từ tàu, bao gồm nước </w:t>
      </w:r>
      <w:r>
        <w:rPr>
          <w:rFonts w:ascii="Times New Roman" w:hAnsi="Times New Roman" w:cs="Times New Roman"/>
          <w:sz w:val="26"/>
          <w:szCs w:val="26"/>
        </w:rPr>
        <w:t>la canh</w:t>
      </w:r>
      <w:r w:rsidRPr="00C61973">
        <w:rPr>
          <w:rFonts w:ascii="Times New Roman" w:hAnsi="Times New Roman" w:cs="Times New Roman"/>
          <w:sz w:val="26"/>
          <w:szCs w:val="26"/>
        </w:rPr>
        <w:t xml:space="preserve"> (bilge water), nước thải và rác thải. Mọi hành vi gian lận, chẳng hạn như cấp biên nhận xử lý chất thải khi chất thải thực tế chưa được bàn giao, đều bị nghiêm cấm. </w:t>
      </w:r>
    </w:p>
    <w:p w14:paraId="569207D4" w14:textId="77777777" w:rsidR="00C61973" w:rsidRPr="00C61973" w:rsidRDefault="00C61973" w:rsidP="00C61973">
      <w:pPr>
        <w:numPr>
          <w:ilvl w:val="0"/>
          <w:numId w:val="8"/>
        </w:numPr>
        <w:jc w:val="both"/>
        <w:rPr>
          <w:rFonts w:ascii="Times New Roman" w:hAnsi="Times New Roman" w:cs="Times New Roman"/>
          <w:sz w:val="26"/>
          <w:szCs w:val="26"/>
        </w:rPr>
      </w:pPr>
      <w:r w:rsidRPr="00C61973">
        <w:rPr>
          <w:rFonts w:ascii="Times New Roman" w:hAnsi="Times New Roman" w:cs="Times New Roman"/>
          <w:sz w:val="26"/>
          <w:szCs w:val="26"/>
        </w:rPr>
        <w:t xml:space="preserve">Các chất ô nhiễm phát sinh từ tàu, bao gồm nước đáy tàu trong buồng máy, nước thải sinh hoạt, rác sinh hoạt và nước rửa két, nếu được đưa lên bờ để xử lý, phải được bàn giao cho các cơ sở tiếp nhận đủ điều kiện hoặc tàu xử lý chuyên dụng; đồng thời phải bảo đảm rằng chất thải thực sự đã được bàn giao. </w:t>
      </w:r>
    </w:p>
    <w:p w14:paraId="3B433698" w14:textId="77777777" w:rsidR="00C61973" w:rsidRPr="00C61973" w:rsidRDefault="00C61973" w:rsidP="00C61973">
      <w:pPr>
        <w:numPr>
          <w:ilvl w:val="0"/>
          <w:numId w:val="8"/>
        </w:num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Phải lưu giữ đầy đủ các biên nhận tiếp nhận chất ô nhiễm và chứng từ chuyển giao chất thải từ tàu để phục vụ công tác kiểm tra, với khả năng truy xuất nguồn gốc. </w:t>
      </w:r>
    </w:p>
    <w:p w14:paraId="1C92323F" w14:textId="77777777" w:rsidR="00C61973" w:rsidRPr="00C61973" w:rsidRDefault="00C61973" w:rsidP="00C61973">
      <w:pPr>
        <w:numPr>
          <w:ilvl w:val="0"/>
          <w:numId w:val="8"/>
        </w:num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Nếu có bất kỳ chất ô nhiễm phát sinh từ tàu nào được xả xuống biển, việc xả thải phải tuân thủ nghiêm ngặt các công ước quốc tế và các luật, quy định liên quan của Trung Quốc. </w:t>
      </w:r>
    </w:p>
    <w:p w14:paraId="2F9E6A3D" w14:textId="391BCC25" w:rsidR="00C61973" w:rsidRPr="00C61973" w:rsidRDefault="00C61973" w:rsidP="00C61973">
      <w:pPr>
        <w:numPr>
          <w:ilvl w:val="0"/>
          <w:numId w:val="8"/>
        </w:num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Các sổ ghi chép theo luật định, bao gồm nhưng không giới hạn ở Sổ </w:t>
      </w:r>
      <w:r w:rsidRPr="00C61973">
        <w:rPr>
          <w:rFonts w:ascii="Times New Roman" w:hAnsi="Times New Roman" w:cs="Times New Roman"/>
          <w:sz w:val="26"/>
          <w:szCs w:val="26"/>
        </w:rPr>
        <w:t>nhật ký</w:t>
      </w:r>
      <w:r w:rsidRPr="00C61973">
        <w:rPr>
          <w:rFonts w:ascii="Times New Roman" w:hAnsi="Times New Roman" w:cs="Times New Roman"/>
          <w:sz w:val="26"/>
          <w:szCs w:val="26"/>
        </w:rPr>
        <w:t xml:space="preserve"> dầu (Oil Record Book), </w:t>
      </w:r>
      <w:r>
        <w:rPr>
          <w:rFonts w:ascii="Times New Roman" w:hAnsi="Times New Roman" w:cs="Times New Roman"/>
          <w:sz w:val="26"/>
          <w:szCs w:val="26"/>
        </w:rPr>
        <w:t>Nhật ký thải</w:t>
      </w:r>
      <w:r w:rsidRPr="00C61973">
        <w:rPr>
          <w:rFonts w:ascii="Times New Roman" w:hAnsi="Times New Roman" w:cs="Times New Roman"/>
          <w:sz w:val="26"/>
          <w:szCs w:val="26"/>
        </w:rPr>
        <w:t xml:space="preserve"> rác (Garbage Record Book) và </w:t>
      </w:r>
      <w:r>
        <w:rPr>
          <w:rFonts w:ascii="Times New Roman" w:hAnsi="Times New Roman" w:cs="Times New Roman"/>
          <w:sz w:val="26"/>
          <w:szCs w:val="26"/>
        </w:rPr>
        <w:t xml:space="preserve">Nhật ký làm </w:t>
      </w:r>
      <w:r w:rsidRPr="00C61973">
        <w:rPr>
          <w:rFonts w:ascii="Times New Roman" w:hAnsi="Times New Roman" w:cs="Times New Roman"/>
          <w:sz w:val="26"/>
          <w:szCs w:val="26"/>
        </w:rPr>
        <w:t>hàng (Cargo Record</w:t>
      </w:r>
      <w:r w:rsidRPr="00C61973">
        <w:rPr>
          <w:rFonts w:ascii="Times New Roman" w:hAnsi="Times New Roman" w:cs="Times New Roman"/>
          <w:b/>
          <w:bCs/>
          <w:sz w:val="26"/>
          <w:szCs w:val="26"/>
        </w:rPr>
        <w:t xml:space="preserve"> </w:t>
      </w:r>
      <w:r w:rsidRPr="00C61973">
        <w:rPr>
          <w:rFonts w:ascii="Times New Roman" w:hAnsi="Times New Roman" w:cs="Times New Roman"/>
          <w:sz w:val="26"/>
          <w:szCs w:val="26"/>
        </w:rPr>
        <w:t>Book</w:t>
      </w:r>
      <w:r w:rsidRPr="00C61973">
        <w:rPr>
          <w:rFonts w:ascii="Times New Roman" w:hAnsi="Times New Roman" w:cs="Times New Roman"/>
          <w:b/>
          <w:bCs/>
          <w:sz w:val="26"/>
          <w:szCs w:val="26"/>
        </w:rPr>
        <w:t>)</w:t>
      </w:r>
      <w:r w:rsidRPr="00C61973">
        <w:rPr>
          <w:rFonts w:ascii="Times New Roman" w:hAnsi="Times New Roman" w:cs="Times New Roman"/>
          <w:sz w:val="26"/>
          <w:szCs w:val="26"/>
        </w:rPr>
        <w:t xml:space="preserve">, phải được ghi chép đúng tiêu chuẩn. Các mục ghi chép phải được đối chiếu phù hợp với Nhật ký boong (Deck Log), Nhật ký máy (Engine Log) và các chứng từ cảng để bảo đảm tính xác thực, liên tục và đầy đủ. </w:t>
      </w:r>
    </w:p>
    <w:p w14:paraId="1FAF9C39" w14:textId="569A7299" w:rsidR="00C61973" w:rsidRPr="00C61973" w:rsidRDefault="00C61973" w:rsidP="00C61973">
      <w:pPr>
        <w:spacing w:after="120"/>
        <w:jc w:val="both"/>
        <w:rPr>
          <w:rFonts w:ascii="Times New Roman" w:hAnsi="Times New Roman" w:cs="Times New Roman"/>
          <w:b/>
          <w:bCs/>
          <w:sz w:val="26"/>
          <w:szCs w:val="26"/>
        </w:rPr>
      </w:pPr>
      <w:r w:rsidRPr="00C61973">
        <w:rPr>
          <w:rFonts w:ascii="Times New Roman" w:hAnsi="Times New Roman" w:cs="Times New Roman"/>
          <w:b/>
          <w:bCs/>
          <w:sz w:val="26"/>
          <w:szCs w:val="26"/>
        </w:rPr>
        <w:t xml:space="preserve">2. Kết nối </w:t>
      </w:r>
      <w:r>
        <w:rPr>
          <w:rFonts w:ascii="Times New Roman" w:hAnsi="Times New Roman" w:cs="Times New Roman"/>
          <w:b/>
          <w:bCs/>
          <w:sz w:val="26"/>
          <w:szCs w:val="26"/>
        </w:rPr>
        <w:t xml:space="preserve">với </w:t>
      </w:r>
      <w:r w:rsidRPr="00C61973">
        <w:rPr>
          <w:rFonts w:ascii="Times New Roman" w:hAnsi="Times New Roman" w:cs="Times New Roman"/>
          <w:b/>
          <w:bCs/>
          <w:sz w:val="26"/>
          <w:szCs w:val="26"/>
        </w:rPr>
        <w:t>nguồn điện bờ</w:t>
      </w:r>
    </w:p>
    <w:p w14:paraId="2F08F6EC" w14:textId="7A1243D6" w:rsidR="00C61973" w:rsidRPr="00C61973" w:rsidRDefault="00C61973" w:rsidP="00C61973">
      <w:pPr>
        <w:numPr>
          <w:ilvl w:val="0"/>
          <w:numId w:val="9"/>
        </w:num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Khuyến nghị các tàu được trang bị hệ thống nhận điện từ bờ (trừ tàu chở dầu), dự kiến </w:t>
      </w:r>
      <w:r>
        <w:rPr>
          <w:rFonts w:ascii="Times New Roman" w:hAnsi="Times New Roman" w:cs="Times New Roman"/>
          <w:sz w:val="26"/>
          <w:szCs w:val="26"/>
        </w:rPr>
        <w:t>nằm</w:t>
      </w:r>
      <w:r w:rsidRPr="00C61973">
        <w:rPr>
          <w:rFonts w:ascii="Times New Roman" w:hAnsi="Times New Roman" w:cs="Times New Roman"/>
          <w:sz w:val="26"/>
          <w:szCs w:val="26"/>
        </w:rPr>
        <w:t xml:space="preserve"> cầu trên 3 </w:t>
      </w:r>
      <w:r>
        <w:rPr>
          <w:rFonts w:ascii="Times New Roman" w:hAnsi="Times New Roman" w:cs="Times New Roman"/>
          <w:sz w:val="26"/>
          <w:szCs w:val="26"/>
        </w:rPr>
        <w:t>tiếng</w:t>
      </w:r>
      <w:r w:rsidRPr="00C61973">
        <w:rPr>
          <w:rFonts w:ascii="Times New Roman" w:hAnsi="Times New Roman" w:cs="Times New Roman"/>
          <w:sz w:val="26"/>
          <w:szCs w:val="26"/>
        </w:rPr>
        <w:t xml:space="preserve"> cần thông qua đại lý </w:t>
      </w:r>
      <w:r>
        <w:rPr>
          <w:rFonts w:ascii="Times New Roman" w:hAnsi="Times New Roman" w:cs="Times New Roman"/>
          <w:sz w:val="26"/>
          <w:szCs w:val="26"/>
        </w:rPr>
        <w:t xml:space="preserve">của </w:t>
      </w:r>
      <w:r w:rsidRPr="00C61973">
        <w:rPr>
          <w:rFonts w:ascii="Times New Roman" w:hAnsi="Times New Roman" w:cs="Times New Roman"/>
          <w:sz w:val="26"/>
          <w:szCs w:val="26"/>
        </w:rPr>
        <w:t xml:space="preserve">tàu để xác nhận trước liệu cầu cảng dự kiến cập có trang bị hệ thống điện bờ hay không. Nếu có sẵn hệ thống này, các thông số kỹ thuật liên quan cần được trao đổi với đơn vị khai thác cảng trước khi tàu đến, nhằm bảo đảm việc kết nối điện bờ nhanh chóng và thuận lợi khi tàu cập bến. </w:t>
      </w:r>
    </w:p>
    <w:p w14:paraId="5C2AB117" w14:textId="0FCC7C34" w:rsidR="00C61973" w:rsidRPr="00C61973" w:rsidRDefault="00C61973" w:rsidP="00C61973">
      <w:pPr>
        <w:numPr>
          <w:ilvl w:val="0"/>
          <w:numId w:val="9"/>
        </w:numPr>
        <w:spacing w:after="120"/>
        <w:jc w:val="both"/>
        <w:rPr>
          <w:rFonts w:ascii="Times New Roman" w:hAnsi="Times New Roman" w:cs="Times New Roman"/>
          <w:sz w:val="26"/>
          <w:szCs w:val="26"/>
        </w:rPr>
      </w:pPr>
      <w:r w:rsidRPr="00C61973">
        <w:rPr>
          <w:rFonts w:ascii="Times New Roman" w:hAnsi="Times New Roman" w:cs="Times New Roman"/>
          <w:sz w:val="26"/>
          <w:szCs w:val="26"/>
        </w:rPr>
        <w:t xml:space="preserve">Hồ sơ sử dụng điện bờ phải được lưu giữ trên tàu tối thiểu </w:t>
      </w:r>
      <w:r w:rsidRPr="00C61973">
        <w:rPr>
          <w:rFonts w:ascii="Times New Roman" w:hAnsi="Times New Roman" w:cs="Times New Roman"/>
          <w:b/>
          <w:bCs/>
          <w:sz w:val="26"/>
          <w:szCs w:val="26"/>
        </w:rPr>
        <w:t>2 năm</w:t>
      </w:r>
      <w:r w:rsidRPr="00C61973">
        <w:rPr>
          <w:rFonts w:ascii="Times New Roman" w:hAnsi="Times New Roman" w:cs="Times New Roman"/>
          <w:sz w:val="26"/>
          <w:szCs w:val="26"/>
        </w:rPr>
        <w:t xml:space="preserve"> để phục vụ kiểm tra. Hồ sơ này phải bao gồm:</w:t>
      </w:r>
      <w:r w:rsidRPr="00C61973">
        <w:rPr>
          <w:rFonts w:ascii="Times New Roman" w:hAnsi="Times New Roman" w:cs="Times New Roman"/>
          <w:sz w:val="26"/>
          <w:szCs w:val="26"/>
        </w:rPr>
        <w:t xml:space="preserve"> </w:t>
      </w:r>
      <w:r w:rsidRPr="00C61973">
        <w:rPr>
          <w:rFonts w:ascii="Times New Roman" w:hAnsi="Times New Roman" w:cs="Times New Roman"/>
          <w:sz w:val="26"/>
          <w:szCs w:val="26"/>
        </w:rPr>
        <w:t xml:space="preserve">Tên cầu cảng; Tên tàu; Thời gian cập và rời cầu; Thời điểm kết nối và ngắt kết nối điện bờ; Sản lượng điện tiêu thụ. </w:t>
      </w:r>
    </w:p>
    <w:p w14:paraId="4A99F007" w14:textId="7EB45BC7" w:rsidR="00C61973" w:rsidRPr="00C61973" w:rsidRDefault="00C61973" w:rsidP="00C61973">
      <w:pPr>
        <w:pStyle w:val="ListParagraph"/>
        <w:numPr>
          <w:ilvl w:val="0"/>
          <w:numId w:val="9"/>
        </w:numPr>
        <w:jc w:val="both"/>
        <w:rPr>
          <w:rFonts w:ascii="Times New Roman" w:hAnsi="Times New Roman" w:cs="Times New Roman"/>
          <w:sz w:val="26"/>
          <w:szCs w:val="26"/>
        </w:rPr>
      </w:pPr>
      <w:r w:rsidRPr="00C61973">
        <w:rPr>
          <w:rFonts w:ascii="Times New Roman" w:hAnsi="Times New Roman" w:cs="Times New Roman"/>
          <w:sz w:val="26"/>
          <w:szCs w:val="26"/>
        </w:rPr>
        <w:t>Trong trường hợp xảy ra gián đoạn hoặc sự cố, phải ghi chép đầy đủ:</w:t>
      </w:r>
      <w:r w:rsidRPr="00C61973">
        <w:rPr>
          <w:rFonts w:ascii="Times New Roman" w:hAnsi="Times New Roman" w:cs="Times New Roman"/>
          <w:sz w:val="26"/>
          <w:szCs w:val="26"/>
        </w:rPr>
        <w:t xml:space="preserve"> </w:t>
      </w:r>
      <w:r w:rsidRPr="00C61973">
        <w:rPr>
          <w:rFonts w:ascii="Times New Roman" w:hAnsi="Times New Roman" w:cs="Times New Roman"/>
          <w:sz w:val="26"/>
          <w:szCs w:val="26"/>
        </w:rPr>
        <w:t xml:space="preserve">Thời điểm xảy ra; Tính chất và nguyên nhân </w:t>
      </w:r>
      <w:r>
        <w:rPr>
          <w:rFonts w:ascii="Times New Roman" w:hAnsi="Times New Roman" w:cs="Times New Roman"/>
          <w:sz w:val="26"/>
          <w:szCs w:val="26"/>
        </w:rPr>
        <w:t xml:space="preserve">của </w:t>
      </w:r>
      <w:r w:rsidRPr="00C61973">
        <w:rPr>
          <w:rFonts w:ascii="Times New Roman" w:hAnsi="Times New Roman" w:cs="Times New Roman"/>
          <w:sz w:val="26"/>
          <w:szCs w:val="26"/>
        </w:rPr>
        <w:t xml:space="preserve">sự cố; Thời gian khôi phục cấp điện. </w:t>
      </w:r>
    </w:p>
    <w:p w14:paraId="0E9A22F9" w14:textId="7C48AAED" w:rsidR="00C61973" w:rsidRDefault="00C61973" w:rsidP="00C61973">
      <w:pPr>
        <w:numPr>
          <w:ilvl w:val="0"/>
          <w:numId w:val="9"/>
        </w:numPr>
        <w:jc w:val="both"/>
        <w:rPr>
          <w:rFonts w:ascii="Times New Roman" w:hAnsi="Times New Roman" w:cs="Times New Roman"/>
          <w:sz w:val="26"/>
          <w:szCs w:val="26"/>
        </w:rPr>
      </w:pPr>
      <w:r w:rsidRPr="00C61973">
        <w:rPr>
          <w:rFonts w:ascii="Times New Roman" w:hAnsi="Times New Roman" w:cs="Times New Roman"/>
          <w:sz w:val="26"/>
          <w:szCs w:val="26"/>
        </w:rPr>
        <w:lastRenderedPageBreak/>
        <w:t xml:space="preserve">Cần tiến hành kiểm tra định kỳ hệ thống nhận điện bờ, đặc biệt chú ý đến dây cáp và các đầu nối liên quan, nhằm bảo đảm thiết bị luôn trong tình trạng kỹ thuật tốt. Ngoài ra, cần tăng cường chương trình </w:t>
      </w:r>
      <w:r>
        <w:rPr>
          <w:rFonts w:ascii="Times New Roman" w:hAnsi="Times New Roman" w:cs="Times New Roman"/>
          <w:sz w:val="26"/>
          <w:szCs w:val="26"/>
        </w:rPr>
        <w:t>huấn luyện</w:t>
      </w:r>
      <w:r w:rsidRPr="00C61973">
        <w:rPr>
          <w:rFonts w:ascii="Times New Roman" w:hAnsi="Times New Roman" w:cs="Times New Roman"/>
          <w:sz w:val="26"/>
          <w:szCs w:val="26"/>
        </w:rPr>
        <w:t xml:space="preserve"> thuyền viên để loại bỏ các </w:t>
      </w:r>
      <w:r>
        <w:rPr>
          <w:rFonts w:ascii="Times New Roman" w:hAnsi="Times New Roman" w:cs="Times New Roman"/>
          <w:sz w:val="26"/>
          <w:szCs w:val="26"/>
        </w:rPr>
        <w:t>sai sót</w:t>
      </w:r>
      <w:r w:rsidRPr="00C61973">
        <w:rPr>
          <w:rFonts w:ascii="Times New Roman" w:hAnsi="Times New Roman" w:cs="Times New Roman"/>
          <w:sz w:val="26"/>
          <w:szCs w:val="26"/>
        </w:rPr>
        <w:t xml:space="preserve"> chức năng và nguy cơ mất an toàn phát sinh do thao tác vận hành không đúng.</w:t>
      </w:r>
    </w:p>
    <w:p w14:paraId="1C303AFF" w14:textId="77777777" w:rsidR="00C61973" w:rsidRPr="00C61973" w:rsidRDefault="00C61973" w:rsidP="00C61973">
      <w:pPr>
        <w:jc w:val="both"/>
        <w:rPr>
          <w:rFonts w:ascii="Times New Roman" w:hAnsi="Times New Roman" w:cs="Times New Roman"/>
          <w:b/>
          <w:bCs/>
          <w:sz w:val="26"/>
          <w:szCs w:val="26"/>
        </w:rPr>
      </w:pPr>
      <w:r w:rsidRPr="00C61973">
        <w:rPr>
          <w:rFonts w:ascii="Times New Roman" w:hAnsi="Times New Roman" w:cs="Times New Roman"/>
          <w:b/>
          <w:bCs/>
          <w:sz w:val="26"/>
          <w:szCs w:val="26"/>
        </w:rPr>
        <w:t>3. Quản lý hiệu quả năng lượng và cường độ carbon của tàu</w:t>
      </w:r>
    </w:p>
    <w:p w14:paraId="0153F84C" w14:textId="77777777" w:rsidR="00C61973" w:rsidRPr="00C61973" w:rsidRDefault="00C61973" w:rsidP="00C61973">
      <w:pPr>
        <w:jc w:val="both"/>
        <w:rPr>
          <w:rFonts w:ascii="Times New Roman" w:hAnsi="Times New Roman" w:cs="Times New Roman"/>
          <w:sz w:val="26"/>
          <w:szCs w:val="26"/>
        </w:rPr>
      </w:pPr>
      <w:r w:rsidRPr="00C61973">
        <w:rPr>
          <w:rFonts w:ascii="Times New Roman" w:hAnsi="Times New Roman" w:cs="Times New Roman"/>
          <w:sz w:val="26"/>
          <w:szCs w:val="26"/>
        </w:rPr>
        <w:t>Các tàu thuộc phạm vi áp dụng phải:</w:t>
      </w:r>
    </w:p>
    <w:p w14:paraId="0D691CCE" w14:textId="77777777" w:rsidR="00C61973" w:rsidRPr="00C61973" w:rsidRDefault="00C61973" w:rsidP="00C61973">
      <w:pPr>
        <w:numPr>
          <w:ilvl w:val="0"/>
          <w:numId w:val="10"/>
        </w:numPr>
        <w:jc w:val="both"/>
        <w:rPr>
          <w:rFonts w:ascii="Times New Roman" w:hAnsi="Times New Roman" w:cs="Times New Roman"/>
          <w:sz w:val="26"/>
          <w:szCs w:val="26"/>
        </w:rPr>
      </w:pPr>
      <w:r w:rsidRPr="00C61973">
        <w:rPr>
          <w:rFonts w:ascii="Times New Roman" w:hAnsi="Times New Roman" w:cs="Times New Roman"/>
          <w:sz w:val="26"/>
          <w:szCs w:val="26"/>
        </w:rPr>
        <w:t xml:space="preserve">Thực hiện các biện pháp nâng cao hiệu quả năng lượng như tối ưu hóa tốc độ và quản lý tình trạng bám bẩn thân tàu theo </w:t>
      </w:r>
      <w:r w:rsidRPr="005A750E">
        <w:rPr>
          <w:rFonts w:ascii="Times New Roman" w:hAnsi="Times New Roman" w:cs="Times New Roman"/>
          <w:sz w:val="26"/>
          <w:szCs w:val="26"/>
        </w:rPr>
        <w:t>Phần I của Kế hoạch quản lý hiệu quả năng lượng tàu (SEEMP),</w:t>
      </w:r>
      <w:r w:rsidRPr="00C61973">
        <w:rPr>
          <w:rFonts w:ascii="Times New Roman" w:hAnsi="Times New Roman" w:cs="Times New Roman"/>
          <w:sz w:val="26"/>
          <w:szCs w:val="26"/>
        </w:rPr>
        <w:t xml:space="preserve"> đồng thời lưu giữ đầy đủ các hồ sơ liên quan. </w:t>
      </w:r>
    </w:p>
    <w:p w14:paraId="1482D039" w14:textId="77777777" w:rsidR="00C61973" w:rsidRPr="00C61973" w:rsidRDefault="00C61973" w:rsidP="00C61973">
      <w:pPr>
        <w:numPr>
          <w:ilvl w:val="0"/>
          <w:numId w:val="10"/>
        </w:numPr>
        <w:jc w:val="both"/>
        <w:rPr>
          <w:rFonts w:ascii="Times New Roman" w:hAnsi="Times New Roman" w:cs="Times New Roman"/>
          <w:sz w:val="26"/>
          <w:szCs w:val="26"/>
        </w:rPr>
      </w:pPr>
      <w:r w:rsidRPr="00C61973">
        <w:rPr>
          <w:rFonts w:ascii="Times New Roman" w:hAnsi="Times New Roman" w:cs="Times New Roman"/>
          <w:sz w:val="26"/>
          <w:szCs w:val="26"/>
        </w:rPr>
        <w:t xml:space="preserve">Thực hiện nghiêm ngặt </w:t>
      </w:r>
      <w:r w:rsidRPr="005A750E">
        <w:rPr>
          <w:rFonts w:ascii="Times New Roman" w:hAnsi="Times New Roman" w:cs="Times New Roman"/>
          <w:sz w:val="26"/>
          <w:szCs w:val="26"/>
        </w:rPr>
        <w:t>Phần II của SEEMP đã được phê duyệt (Hệ thống thu thập dữ liệu của IMO - IMO Data Collection System)</w:t>
      </w:r>
      <w:r w:rsidRPr="00C61973">
        <w:rPr>
          <w:rFonts w:ascii="Times New Roman" w:hAnsi="Times New Roman" w:cs="Times New Roman"/>
          <w:sz w:val="26"/>
          <w:szCs w:val="26"/>
        </w:rPr>
        <w:t xml:space="preserve"> nhằm thu thập và báo cáo chính xác dữ liệu về mức tiêu thụ nhiên liệu, quãng đường hành trình và thời gian khai thác. </w:t>
      </w:r>
    </w:p>
    <w:p w14:paraId="797AE153" w14:textId="77777777" w:rsidR="00C61973" w:rsidRPr="00C61973" w:rsidRDefault="00C61973" w:rsidP="00C61973">
      <w:pPr>
        <w:numPr>
          <w:ilvl w:val="0"/>
          <w:numId w:val="10"/>
        </w:numPr>
        <w:jc w:val="both"/>
        <w:rPr>
          <w:rFonts w:ascii="Times New Roman" w:hAnsi="Times New Roman" w:cs="Times New Roman"/>
          <w:sz w:val="26"/>
          <w:szCs w:val="26"/>
        </w:rPr>
      </w:pPr>
      <w:r w:rsidRPr="00C61973">
        <w:rPr>
          <w:rFonts w:ascii="Times New Roman" w:hAnsi="Times New Roman" w:cs="Times New Roman"/>
          <w:sz w:val="26"/>
          <w:szCs w:val="26"/>
        </w:rPr>
        <w:t xml:space="preserve">Các tàu thuộc diện áp dụng yêu cầu về </w:t>
      </w:r>
      <w:r w:rsidRPr="005A750E">
        <w:rPr>
          <w:rFonts w:ascii="Times New Roman" w:hAnsi="Times New Roman" w:cs="Times New Roman"/>
          <w:sz w:val="26"/>
          <w:szCs w:val="26"/>
        </w:rPr>
        <w:t>Chỉ số cường độ carbon (Carbon Intensity Indicator - CII)</w:t>
      </w:r>
      <w:r w:rsidRPr="00C61973">
        <w:rPr>
          <w:rFonts w:ascii="Times New Roman" w:hAnsi="Times New Roman" w:cs="Times New Roman"/>
          <w:sz w:val="26"/>
          <w:szCs w:val="26"/>
        </w:rPr>
        <w:t xml:space="preserve"> phải hoàn thành việc tính toán và xếp hạng CII hàng năm đúng thời hạn. Các tàu được xếp hạng </w:t>
      </w:r>
      <w:r w:rsidRPr="005A750E">
        <w:rPr>
          <w:rFonts w:ascii="Times New Roman" w:hAnsi="Times New Roman" w:cs="Times New Roman"/>
          <w:sz w:val="26"/>
          <w:szCs w:val="26"/>
        </w:rPr>
        <w:t xml:space="preserve">D trong 3 năm liên tiếp hoặc E trong bất kỳ một năm nào </w:t>
      </w:r>
      <w:r w:rsidRPr="00C61973">
        <w:rPr>
          <w:rFonts w:ascii="Times New Roman" w:hAnsi="Times New Roman" w:cs="Times New Roman"/>
          <w:sz w:val="26"/>
          <w:szCs w:val="26"/>
        </w:rPr>
        <w:t xml:space="preserve">phải xây dựng kế hoạch hành động khắc phục được xem xét và phê duyệt bởi tổ chức được công nhận theo </w:t>
      </w:r>
      <w:r w:rsidRPr="005A750E">
        <w:rPr>
          <w:rFonts w:ascii="Times New Roman" w:hAnsi="Times New Roman" w:cs="Times New Roman"/>
          <w:sz w:val="26"/>
          <w:szCs w:val="26"/>
        </w:rPr>
        <w:t>Phần III của SEEMP</w:t>
      </w:r>
      <w:r w:rsidRPr="00C61973">
        <w:rPr>
          <w:rFonts w:ascii="Times New Roman" w:hAnsi="Times New Roman" w:cs="Times New Roman"/>
          <w:sz w:val="26"/>
          <w:szCs w:val="26"/>
        </w:rPr>
        <w:t xml:space="preserve">, đồng thời phải lưu giữ kế hoạch này trên tàu để phục vụ kiểm tra. </w:t>
      </w:r>
    </w:p>
    <w:p w14:paraId="30D0D1E1" w14:textId="77777777" w:rsidR="00C61973" w:rsidRPr="00C61973" w:rsidRDefault="00C61973" w:rsidP="00C61973">
      <w:pPr>
        <w:jc w:val="both"/>
        <w:rPr>
          <w:rFonts w:ascii="Times New Roman" w:hAnsi="Times New Roman" w:cs="Times New Roman"/>
          <w:b/>
          <w:bCs/>
          <w:sz w:val="26"/>
          <w:szCs w:val="26"/>
        </w:rPr>
      </w:pPr>
      <w:r w:rsidRPr="00C61973">
        <w:rPr>
          <w:rFonts w:ascii="Times New Roman" w:hAnsi="Times New Roman" w:cs="Times New Roman"/>
          <w:b/>
          <w:bCs/>
          <w:sz w:val="26"/>
          <w:szCs w:val="26"/>
        </w:rPr>
        <w:t>Kiểm soát hợp chất hữu cơ dễ bay hơi (VOC) từ tàu</w:t>
      </w:r>
    </w:p>
    <w:p w14:paraId="56107656" w14:textId="77777777" w:rsidR="00C61973" w:rsidRPr="00C61973" w:rsidRDefault="00C61973" w:rsidP="00C61973">
      <w:pPr>
        <w:numPr>
          <w:ilvl w:val="0"/>
          <w:numId w:val="11"/>
        </w:numPr>
        <w:jc w:val="both"/>
        <w:rPr>
          <w:rFonts w:ascii="Times New Roman" w:hAnsi="Times New Roman" w:cs="Times New Roman"/>
          <w:sz w:val="26"/>
          <w:szCs w:val="26"/>
        </w:rPr>
      </w:pPr>
      <w:r w:rsidRPr="00C61973">
        <w:rPr>
          <w:rFonts w:ascii="Times New Roman" w:hAnsi="Times New Roman" w:cs="Times New Roman"/>
          <w:sz w:val="26"/>
          <w:szCs w:val="26"/>
        </w:rPr>
        <w:t xml:space="preserve">Các tàu chở dầu thô và dầu tinh chế có độ bay hơi cao phải được trang bị hệ thống thu hồi VOC được cơ quan có thẩm quyền phê duyệt. Khi sử dụng hệ thống này, việc vận hành phải được thực hiện nghiêm ngặt theo </w:t>
      </w:r>
      <w:r w:rsidRPr="00C61973">
        <w:rPr>
          <w:rFonts w:ascii="Times New Roman" w:hAnsi="Times New Roman" w:cs="Times New Roman"/>
          <w:b/>
          <w:bCs/>
          <w:sz w:val="26"/>
          <w:szCs w:val="26"/>
        </w:rPr>
        <w:t>Hệ thống quản lý an toàn (SMS)</w:t>
      </w:r>
      <w:r w:rsidRPr="00C61973">
        <w:rPr>
          <w:rFonts w:ascii="Times New Roman" w:hAnsi="Times New Roman" w:cs="Times New Roman"/>
          <w:sz w:val="26"/>
          <w:szCs w:val="26"/>
        </w:rPr>
        <w:t xml:space="preserve"> của công ty và phải duy trì hồ sơ vận hành chính xác để phục vụ kiểm tra. </w:t>
      </w:r>
    </w:p>
    <w:p w14:paraId="509893AA" w14:textId="77777777" w:rsidR="00C61973" w:rsidRPr="00C61973" w:rsidRDefault="00C61973" w:rsidP="00C61973">
      <w:pPr>
        <w:numPr>
          <w:ilvl w:val="0"/>
          <w:numId w:val="11"/>
        </w:numPr>
        <w:jc w:val="both"/>
        <w:rPr>
          <w:rFonts w:ascii="Times New Roman" w:hAnsi="Times New Roman" w:cs="Times New Roman"/>
          <w:sz w:val="26"/>
          <w:szCs w:val="26"/>
        </w:rPr>
      </w:pPr>
      <w:r w:rsidRPr="00C61973">
        <w:rPr>
          <w:rFonts w:ascii="Times New Roman" w:hAnsi="Times New Roman" w:cs="Times New Roman"/>
          <w:sz w:val="26"/>
          <w:szCs w:val="26"/>
        </w:rPr>
        <w:t xml:space="preserve">Các tàu chở dầu thô phải mang theo trên tàu </w:t>
      </w:r>
      <w:r w:rsidRPr="00C61973">
        <w:rPr>
          <w:rFonts w:ascii="Times New Roman" w:hAnsi="Times New Roman" w:cs="Times New Roman"/>
          <w:b/>
          <w:bCs/>
          <w:sz w:val="26"/>
          <w:szCs w:val="26"/>
        </w:rPr>
        <w:t>Kế hoạch quản lý hợp chất hữu cơ dễ bay hơi (VOC Management Plan)</w:t>
      </w:r>
      <w:r w:rsidRPr="00C61973">
        <w:rPr>
          <w:rFonts w:ascii="Times New Roman" w:hAnsi="Times New Roman" w:cs="Times New Roman"/>
          <w:sz w:val="26"/>
          <w:szCs w:val="26"/>
        </w:rPr>
        <w:t xml:space="preserve"> đã được phê duyệt, trong đó nêu rõ các yêu cầu kiểm soát phát thải và biện pháp giảm thiểu trong quá trình nhận hàng, hành trình, dỡ hàng và hoạt động rửa dầu thô (crude oil washing). </w:t>
      </w:r>
    </w:p>
    <w:p w14:paraId="0865B31C" w14:textId="77777777" w:rsidR="00C61973" w:rsidRPr="00C61973" w:rsidRDefault="00C61973" w:rsidP="00C61973">
      <w:pPr>
        <w:numPr>
          <w:ilvl w:val="0"/>
          <w:numId w:val="11"/>
        </w:numPr>
        <w:jc w:val="both"/>
        <w:rPr>
          <w:rFonts w:ascii="Times New Roman" w:hAnsi="Times New Roman" w:cs="Times New Roman"/>
          <w:sz w:val="26"/>
          <w:szCs w:val="26"/>
        </w:rPr>
      </w:pPr>
      <w:r w:rsidRPr="00C61973">
        <w:rPr>
          <w:rFonts w:ascii="Times New Roman" w:hAnsi="Times New Roman" w:cs="Times New Roman"/>
          <w:sz w:val="26"/>
          <w:szCs w:val="26"/>
        </w:rPr>
        <w:t xml:space="preserve">Cần tăng cường chương trình đào tạo thuyền viên nhằm bảo đảm họ thành thạo các quy trình vận hành và biện pháp kiểm soát liên quan. </w:t>
      </w:r>
    </w:p>
    <w:p w14:paraId="2A1CA6F0" w14:textId="77777777" w:rsidR="00C61973" w:rsidRPr="00C61973" w:rsidRDefault="00C61973" w:rsidP="00C61973">
      <w:pPr>
        <w:jc w:val="both"/>
        <w:rPr>
          <w:rFonts w:ascii="Times New Roman" w:hAnsi="Times New Roman" w:cs="Times New Roman"/>
          <w:b/>
          <w:bCs/>
          <w:sz w:val="26"/>
          <w:szCs w:val="26"/>
        </w:rPr>
      </w:pPr>
      <w:r w:rsidRPr="00C61973">
        <w:rPr>
          <w:rFonts w:ascii="Times New Roman" w:hAnsi="Times New Roman" w:cs="Times New Roman"/>
          <w:b/>
          <w:bCs/>
          <w:sz w:val="26"/>
          <w:szCs w:val="26"/>
        </w:rPr>
        <w:t>4. Quản lý nhiên liệu dầu hàng hải</w:t>
      </w:r>
    </w:p>
    <w:p w14:paraId="283D1450" w14:textId="665521BD" w:rsidR="00C61973" w:rsidRPr="00C61973" w:rsidRDefault="00C61973" w:rsidP="00C61973">
      <w:pPr>
        <w:numPr>
          <w:ilvl w:val="0"/>
          <w:numId w:val="12"/>
        </w:numPr>
        <w:jc w:val="both"/>
        <w:rPr>
          <w:rFonts w:ascii="Times New Roman" w:hAnsi="Times New Roman" w:cs="Times New Roman"/>
          <w:sz w:val="26"/>
          <w:szCs w:val="26"/>
        </w:rPr>
      </w:pPr>
      <w:r w:rsidRPr="00C61973">
        <w:rPr>
          <w:rFonts w:ascii="Times New Roman" w:hAnsi="Times New Roman" w:cs="Times New Roman"/>
          <w:sz w:val="26"/>
          <w:szCs w:val="26"/>
        </w:rPr>
        <w:t xml:space="preserve">Theo quy định trong thông báo của Cơ quan </w:t>
      </w:r>
      <w:proofErr w:type="gramStart"/>
      <w:r w:rsidRPr="00C61973">
        <w:rPr>
          <w:rFonts w:ascii="Times New Roman" w:hAnsi="Times New Roman" w:cs="Times New Roman"/>
          <w:sz w:val="26"/>
          <w:szCs w:val="26"/>
        </w:rPr>
        <w:t>An</w:t>
      </w:r>
      <w:proofErr w:type="gramEnd"/>
      <w:r w:rsidRPr="00C61973">
        <w:rPr>
          <w:rFonts w:ascii="Times New Roman" w:hAnsi="Times New Roman" w:cs="Times New Roman"/>
          <w:sz w:val="26"/>
          <w:szCs w:val="26"/>
        </w:rPr>
        <w:t xml:space="preserve"> toàn Hàng hải Trung Quốc (MSA), cán bộ MSA có thể sử dụng thiết bị kiểm tra nhanh cầm tay để lấy mẫu và sàng lọc nhiên liệu </w:t>
      </w:r>
      <w:r>
        <w:rPr>
          <w:rFonts w:ascii="Times New Roman" w:hAnsi="Times New Roman" w:cs="Times New Roman"/>
          <w:sz w:val="26"/>
          <w:szCs w:val="26"/>
        </w:rPr>
        <w:t xml:space="preserve">của </w:t>
      </w:r>
      <w:r w:rsidRPr="00C61973">
        <w:rPr>
          <w:rFonts w:ascii="Times New Roman" w:hAnsi="Times New Roman" w:cs="Times New Roman"/>
          <w:sz w:val="26"/>
          <w:szCs w:val="26"/>
        </w:rPr>
        <w:t xml:space="preserve">tàu tại hiện trường. Các mẫu nhiên liệu có kết quả kiểm tra ban đầu bất thường sẽ được gửi đến các tổ chức bên thứ ba được chỉ định để kiểm tra xác nhận lại. Các tàu bị </w:t>
      </w:r>
      <w:r w:rsidRPr="00C61973">
        <w:rPr>
          <w:rFonts w:ascii="Times New Roman" w:hAnsi="Times New Roman" w:cs="Times New Roman"/>
          <w:sz w:val="26"/>
          <w:szCs w:val="26"/>
        </w:rPr>
        <w:lastRenderedPageBreak/>
        <w:t xml:space="preserve">phát hiện sử dụng nhiên liệu không phù hợp quy định sẽ phải chịu các hình thức xử phạt nghiêm khắc. </w:t>
      </w:r>
    </w:p>
    <w:p w14:paraId="6D5D72DD" w14:textId="7E6480C5" w:rsidR="00C61973" w:rsidRPr="005A750E" w:rsidRDefault="00C61973" w:rsidP="005A750E">
      <w:pPr>
        <w:numPr>
          <w:ilvl w:val="0"/>
          <w:numId w:val="12"/>
        </w:numPr>
        <w:jc w:val="both"/>
        <w:rPr>
          <w:rFonts w:ascii="Times New Roman" w:hAnsi="Times New Roman" w:cs="Times New Roman"/>
          <w:sz w:val="26"/>
          <w:szCs w:val="26"/>
        </w:rPr>
      </w:pPr>
      <w:r w:rsidRPr="005A750E">
        <w:rPr>
          <w:rFonts w:ascii="Times New Roman" w:hAnsi="Times New Roman" w:cs="Times New Roman"/>
          <w:sz w:val="26"/>
          <w:szCs w:val="26"/>
        </w:rPr>
        <w:t>Trên tàu phải xây dựng một hệ thống kiểm soát chất lượng nhiên liệu toàn diện, bao gồm:</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Quản lý chứng từ; Lấy mẫu nhiên liệu trên tàu; Quy trình kiểm tra trong phòng thí nghiệm. Thuyền viên phải tuân thủ nghiêm túc các quy trình này nhằm ngăn ngừa việc tiếp nhận nhiên liệu không đạt chuẩn trong quá trình nhận dầu.</w:t>
      </w:r>
    </w:p>
    <w:p w14:paraId="350C69D8" w14:textId="77777777" w:rsidR="00C61973" w:rsidRPr="005A750E" w:rsidRDefault="00C61973" w:rsidP="00C61973">
      <w:pPr>
        <w:numPr>
          <w:ilvl w:val="0"/>
          <w:numId w:val="12"/>
        </w:numPr>
        <w:jc w:val="both"/>
        <w:rPr>
          <w:rFonts w:ascii="Times New Roman" w:hAnsi="Times New Roman" w:cs="Times New Roman"/>
          <w:sz w:val="26"/>
          <w:szCs w:val="26"/>
        </w:rPr>
      </w:pPr>
      <w:r w:rsidRPr="005A750E">
        <w:rPr>
          <w:rFonts w:ascii="Times New Roman" w:hAnsi="Times New Roman" w:cs="Times New Roman"/>
          <w:sz w:val="26"/>
          <w:szCs w:val="26"/>
        </w:rPr>
        <w:t>Phiếu giao nhận nhiên liệu (Bunker Delivery Note - BDN),</w:t>
      </w:r>
      <w:r w:rsidRPr="00C61973">
        <w:rPr>
          <w:rFonts w:ascii="Times New Roman" w:hAnsi="Times New Roman" w:cs="Times New Roman"/>
          <w:sz w:val="26"/>
          <w:szCs w:val="26"/>
        </w:rPr>
        <w:t xml:space="preserve"> giấy chứng nhận chất lượng và toàn bộ chứng từ liên quan phải được lưu giữ trên tàu tối thiểu </w:t>
      </w:r>
      <w:r w:rsidRPr="005A750E">
        <w:rPr>
          <w:rFonts w:ascii="Times New Roman" w:hAnsi="Times New Roman" w:cs="Times New Roman"/>
          <w:sz w:val="26"/>
          <w:szCs w:val="26"/>
        </w:rPr>
        <w:t xml:space="preserve">3 năm kể từ ngày nhận nhiên liệu. </w:t>
      </w:r>
    </w:p>
    <w:p w14:paraId="1208E6BC" w14:textId="6949D36E" w:rsidR="00C61973" w:rsidRPr="005A750E" w:rsidRDefault="00C61973" w:rsidP="00C61973">
      <w:pPr>
        <w:numPr>
          <w:ilvl w:val="0"/>
          <w:numId w:val="12"/>
        </w:numPr>
        <w:jc w:val="both"/>
        <w:rPr>
          <w:rFonts w:ascii="Times New Roman" w:hAnsi="Times New Roman" w:cs="Times New Roman"/>
          <w:sz w:val="26"/>
          <w:szCs w:val="26"/>
        </w:rPr>
      </w:pPr>
      <w:r w:rsidRPr="005A750E">
        <w:rPr>
          <w:rFonts w:ascii="Times New Roman" w:hAnsi="Times New Roman" w:cs="Times New Roman"/>
          <w:sz w:val="26"/>
          <w:szCs w:val="26"/>
        </w:rPr>
        <w:t>Các mẫu nhiên liệu đại diện phải</w:t>
      </w:r>
      <w:r w:rsidR="005A750E" w:rsidRPr="005A750E">
        <w:rPr>
          <w:rFonts w:ascii="Times New Roman" w:hAnsi="Times New Roman" w:cs="Times New Roman"/>
          <w:sz w:val="26"/>
          <w:szCs w:val="26"/>
        </w:rPr>
        <w:t xml:space="preserve"> đ</w:t>
      </w:r>
      <w:r w:rsidRPr="005A750E">
        <w:rPr>
          <w:rFonts w:ascii="Times New Roman" w:hAnsi="Times New Roman" w:cs="Times New Roman"/>
          <w:sz w:val="26"/>
          <w:szCs w:val="26"/>
        </w:rPr>
        <w:t>ược niêm phong an toàn</w:t>
      </w:r>
      <w:r w:rsidR="005A750E" w:rsidRPr="005A750E">
        <w:rPr>
          <w:rFonts w:ascii="Times New Roman" w:hAnsi="Times New Roman" w:cs="Times New Roman"/>
          <w:sz w:val="26"/>
          <w:szCs w:val="26"/>
        </w:rPr>
        <w:t>, g</w:t>
      </w:r>
      <w:r w:rsidRPr="005A750E">
        <w:rPr>
          <w:rFonts w:ascii="Times New Roman" w:hAnsi="Times New Roman" w:cs="Times New Roman"/>
          <w:sz w:val="26"/>
          <w:szCs w:val="26"/>
        </w:rPr>
        <w:t>hi nhãn rõ ràng</w:t>
      </w:r>
      <w:r w:rsidR="005A750E" w:rsidRPr="005A750E">
        <w:rPr>
          <w:rFonts w:ascii="Times New Roman" w:hAnsi="Times New Roman" w:cs="Times New Roman"/>
          <w:sz w:val="26"/>
          <w:szCs w:val="26"/>
        </w:rPr>
        <w:t xml:space="preserve"> và l</w:t>
      </w:r>
      <w:r w:rsidRPr="005A750E">
        <w:rPr>
          <w:rFonts w:ascii="Times New Roman" w:hAnsi="Times New Roman" w:cs="Times New Roman"/>
          <w:sz w:val="26"/>
          <w:szCs w:val="26"/>
        </w:rPr>
        <w:t xml:space="preserve">ưu giữ tại vị trí an toàn được chỉ định. </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 xml:space="preserve">Mẫu nhiên liệu phải được lưu giữ cho đến khi lô nhiên liệu tương ứng được tiêu thụ phần lớn. Trong mọi trường hợp, thời gian lưu giữ không được dưới </w:t>
      </w:r>
      <w:r w:rsidRPr="005A750E">
        <w:rPr>
          <w:rFonts w:ascii="Times New Roman" w:hAnsi="Times New Roman" w:cs="Times New Roman"/>
          <w:color w:val="C00000"/>
          <w:sz w:val="26"/>
          <w:szCs w:val="26"/>
        </w:rPr>
        <w:t>12 tháng kể từ ngày giao nhận</w:t>
      </w:r>
      <w:r w:rsidRPr="005A750E">
        <w:rPr>
          <w:rFonts w:ascii="Times New Roman" w:hAnsi="Times New Roman" w:cs="Times New Roman"/>
          <w:sz w:val="26"/>
          <w:szCs w:val="26"/>
        </w:rPr>
        <w:t>, và mẫu phải sẵn sàng để kiểm tra khi có yêu cầu.</w:t>
      </w:r>
    </w:p>
    <w:p w14:paraId="5FB70D4A" w14:textId="77777777" w:rsidR="00C61973" w:rsidRPr="00C61973" w:rsidRDefault="00C61973" w:rsidP="00C61973">
      <w:pPr>
        <w:jc w:val="both"/>
        <w:rPr>
          <w:rFonts w:ascii="Times New Roman" w:hAnsi="Times New Roman" w:cs="Times New Roman"/>
          <w:b/>
          <w:bCs/>
          <w:sz w:val="26"/>
          <w:szCs w:val="26"/>
        </w:rPr>
      </w:pPr>
      <w:r w:rsidRPr="00C61973">
        <w:rPr>
          <w:rFonts w:ascii="Times New Roman" w:hAnsi="Times New Roman" w:cs="Times New Roman"/>
          <w:b/>
          <w:bCs/>
          <w:sz w:val="26"/>
          <w:szCs w:val="26"/>
        </w:rPr>
        <w:t>5. Phê duyệt và giám sát các hoạt động có nguy cơ ô nhiễm cao</w:t>
      </w:r>
    </w:p>
    <w:p w14:paraId="77B433EB" w14:textId="185543DF" w:rsidR="00C61973" w:rsidRPr="005A750E" w:rsidRDefault="00C61973" w:rsidP="005A750E">
      <w:pPr>
        <w:numPr>
          <w:ilvl w:val="0"/>
          <w:numId w:val="13"/>
        </w:numPr>
        <w:jc w:val="both"/>
        <w:rPr>
          <w:rFonts w:ascii="Times New Roman" w:hAnsi="Times New Roman" w:cs="Times New Roman"/>
          <w:sz w:val="26"/>
          <w:szCs w:val="26"/>
        </w:rPr>
      </w:pPr>
      <w:r w:rsidRPr="005A750E">
        <w:rPr>
          <w:rFonts w:ascii="Times New Roman" w:hAnsi="Times New Roman" w:cs="Times New Roman"/>
          <w:sz w:val="26"/>
          <w:szCs w:val="26"/>
        </w:rPr>
        <w:t>Khi thực hiện các hoạt động có nguy cơ ô nhiễm cao, bao gồm</w:t>
      </w:r>
      <w:r w:rsidR="005A750E" w:rsidRPr="005A750E">
        <w:rPr>
          <w:rFonts w:ascii="Times New Roman" w:hAnsi="Times New Roman" w:cs="Times New Roman"/>
          <w:sz w:val="26"/>
          <w:szCs w:val="26"/>
        </w:rPr>
        <w:t xml:space="preserve"> n</w:t>
      </w:r>
      <w:r w:rsidRPr="005A750E">
        <w:rPr>
          <w:rFonts w:ascii="Times New Roman" w:hAnsi="Times New Roman" w:cs="Times New Roman"/>
          <w:sz w:val="26"/>
          <w:szCs w:val="26"/>
        </w:rPr>
        <w:t>hận nhiên liệu</w:t>
      </w:r>
      <w:r w:rsidR="005A750E" w:rsidRPr="005A750E">
        <w:rPr>
          <w:rFonts w:ascii="Times New Roman" w:hAnsi="Times New Roman" w:cs="Times New Roman"/>
          <w:sz w:val="26"/>
          <w:szCs w:val="26"/>
        </w:rPr>
        <w:t>, t</w:t>
      </w:r>
      <w:r w:rsidRPr="005A750E">
        <w:rPr>
          <w:rFonts w:ascii="Times New Roman" w:hAnsi="Times New Roman" w:cs="Times New Roman"/>
          <w:sz w:val="26"/>
          <w:szCs w:val="26"/>
        </w:rPr>
        <w:t>hải cặn dầu</w:t>
      </w:r>
      <w:r w:rsidR="005A750E" w:rsidRPr="005A750E">
        <w:rPr>
          <w:rFonts w:ascii="Times New Roman" w:hAnsi="Times New Roman" w:cs="Times New Roman"/>
          <w:sz w:val="26"/>
          <w:szCs w:val="26"/>
        </w:rPr>
        <w:t>, r</w:t>
      </w:r>
      <w:r w:rsidRPr="005A750E">
        <w:rPr>
          <w:rFonts w:ascii="Times New Roman" w:hAnsi="Times New Roman" w:cs="Times New Roman"/>
          <w:sz w:val="26"/>
          <w:szCs w:val="26"/>
        </w:rPr>
        <w:t>ửa két</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Nhận/trả các loại hàng hóa có nguy cơ gây ô nhiễm, phải tuân thủ nghiêm ngặt hệ thống khai báo và phê duyệt trước khi thực hiện.</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Nếu có bất kỳ thay đổi nào trong hoạt động, thông tin liên quan phải được cập nhật và phê duyệt lại kịp thời. Thuyền trưởng phải bảo đảm thông tin khai báo phù hợp với</w:t>
      </w:r>
      <w:r w:rsidR="005A750E" w:rsidRPr="005A750E">
        <w:rPr>
          <w:rFonts w:ascii="Times New Roman" w:hAnsi="Times New Roman" w:cs="Times New Roman"/>
          <w:sz w:val="26"/>
          <w:szCs w:val="26"/>
        </w:rPr>
        <w:t xml:space="preserve"> t</w:t>
      </w:r>
      <w:r w:rsidRPr="005A750E">
        <w:rPr>
          <w:rFonts w:ascii="Times New Roman" w:hAnsi="Times New Roman" w:cs="Times New Roman"/>
          <w:sz w:val="26"/>
          <w:szCs w:val="26"/>
        </w:rPr>
        <w:t>hời gian hoạt động thực tế</w:t>
      </w:r>
      <w:r w:rsidR="005A750E" w:rsidRPr="005A750E">
        <w:rPr>
          <w:rFonts w:ascii="Times New Roman" w:hAnsi="Times New Roman" w:cs="Times New Roman"/>
          <w:sz w:val="26"/>
          <w:szCs w:val="26"/>
        </w:rPr>
        <w:t>, v</w:t>
      </w:r>
      <w:r w:rsidRPr="005A750E">
        <w:rPr>
          <w:rFonts w:ascii="Times New Roman" w:hAnsi="Times New Roman" w:cs="Times New Roman"/>
          <w:sz w:val="26"/>
          <w:szCs w:val="26"/>
        </w:rPr>
        <w:t>ị trí hoạt động</w:t>
      </w:r>
      <w:r w:rsidR="005A750E" w:rsidRPr="005A750E">
        <w:rPr>
          <w:rFonts w:ascii="Times New Roman" w:hAnsi="Times New Roman" w:cs="Times New Roman"/>
          <w:sz w:val="26"/>
          <w:szCs w:val="26"/>
        </w:rPr>
        <w:t>, t</w:t>
      </w:r>
      <w:r w:rsidRPr="005A750E">
        <w:rPr>
          <w:rFonts w:ascii="Times New Roman" w:hAnsi="Times New Roman" w:cs="Times New Roman"/>
          <w:sz w:val="26"/>
          <w:szCs w:val="26"/>
        </w:rPr>
        <w:t xml:space="preserve">hông số </w:t>
      </w:r>
      <w:r w:rsidR="005A750E" w:rsidRPr="005A750E">
        <w:rPr>
          <w:rFonts w:ascii="Times New Roman" w:hAnsi="Times New Roman" w:cs="Times New Roman"/>
          <w:sz w:val="26"/>
          <w:szCs w:val="26"/>
        </w:rPr>
        <w:t xml:space="preserve">của </w:t>
      </w:r>
      <w:r w:rsidRPr="005A750E">
        <w:rPr>
          <w:rFonts w:ascii="Times New Roman" w:hAnsi="Times New Roman" w:cs="Times New Roman"/>
          <w:sz w:val="26"/>
          <w:szCs w:val="26"/>
        </w:rPr>
        <w:t>tàu</w:t>
      </w:r>
      <w:r w:rsidR="005A750E" w:rsidRPr="005A750E">
        <w:rPr>
          <w:rFonts w:ascii="Times New Roman" w:hAnsi="Times New Roman" w:cs="Times New Roman"/>
          <w:sz w:val="26"/>
          <w:szCs w:val="26"/>
        </w:rPr>
        <w:t xml:space="preserve"> và </w:t>
      </w:r>
      <w:r w:rsidR="005A750E">
        <w:rPr>
          <w:rFonts w:ascii="Times New Roman" w:hAnsi="Times New Roman" w:cs="Times New Roman"/>
          <w:sz w:val="26"/>
          <w:szCs w:val="26"/>
        </w:rPr>
        <w:t>h</w:t>
      </w:r>
      <w:r w:rsidRPr="005A750E">
        <w:rPr>
          <w:rFonts w:ascii="Times New Roman" w:hAnsi="Times New Roman" w:cs="Times New Roman"/>
          <w:sz w:val="26"/>
          <w:szCs w:val="26"/>
        </w:rPr>
        <w:t xml:space="preserve">ồ sơ chứng từ. </w:t>
      </w:r>
    </w:p>
    <w:p w14:paraId="5738AB04" w14:textId="77777777" w:rsidR="00C61973" w:rsidRPr="00C61973" w:rsidRDefault="00C61973" w:rsidP="00C61973">
      <w:pPr>
        <w:numPr>
          <w:ilvl w:val="0"/>
          <w:numId w:val="13"/>
        </w:numPr>
        <w:jc w:val="both"/>
        <w:rPr>
          <w:rFonts w:ascii="Times New Roman" w:hAnsi="Times New Roman" w:cs="Times New Roman"/>
          <w:sz w:val="26"/>
          <w:szCs w:val="26"/>
        </w:rPr>
      </w:pPr>
      <w:r w:rsidRPr="00C61973">
        <w:rPr>
          <w:rFonts w:ascii="Times New Roman" w:hAnsi="Times New Roman" w:cs="Times New Roman"/>
          <w:sz w:val="26"/>
          <w:szCs w:val="26"/>
        </w:rPr>
        <w:t xml:space="preserve">Trong quá trình thực hiện các hoạt động có nguy cơ ô nhiễm cao, phải áp dụng nghiêm ngặt các yêu cầu của </w:t>
      </w:r>
      <w:r w:rsidRPr="005A750E">
        <w:rPr>
          <w:rFonts w:ascii="Times New Roman" w:hAnsi="Times New Roman" w:cs="Times New Roman"/>
          <w:sz w:val="26"/>
          <w:szCs w:val="26"/>
        </w:rPr>
        <w:t>Hệ thống quản lý an toàn trên tàu (SMS).</w:t>
      </w:r>
      <w:r w:rsidRPr="00C61973">
        <w:rPr>
          <w:rFonts w:ascii="Times New Roman" w:hAnsi="Times New Roman" w:cs="Times New Roman"/>
          <w:sz w:val="26"/>
          <w:szCs w:val="26"/>
        </w:rPr>
        <w:t xml:space="preserve"> Mọi hoạt động quan trọng phải được thực hiện theo đúng quy trình SMS quy định nhằm ngăn ngừa sự cố ô nhiễm. </w:t>
      </w:r>
    </w:p>
    <w:p w14:paraId="56FD7F92" w14:textId="5CCE51CA" w:rsidR="00C61973" w:rsidRPr="005A750E" w:rsidRDefault="00C61973" w:rsidP="00C61973">
      <w:pPr>
        <w:numPr>
          <w:ilvl w:val="0"/>
          <w:numId w:val="13"/>
        </w:numPr>
        <w:jc w:val="both"/>
        <w:rPr>
          <w:rFonts w:ascii="Times New Roman" w:hAnsi="Times New Roman" w:cs="Times New Roman"/>
          <w:sz w:val="26"/>
          <w:szCs w:val="26"/>
        </w:rPr>
      </w:pPr>
      <w:r w:rsidRPr="005A750E">
        <w:rPr>
          <w:rFonts w:ascii="Times New Roman" w:hAnsi="Times New Roman" w:cs="Times New Roman"/>
          <w:sz w:val="26"/>
          <w:szCs w:val="26"/>
        </w:rPr>
        <w:t xml:space="preserve">Trước khi vào cảng hoặc tiến hành các hoạt động nhận hàng, trả hàng hoặc sang mạn ngoài cảng, các tàu thuộc diện áp dụng phải ký kết </w:t>
      </w:r>
      <w:r w:rsidRPr="005A750E">
        <w:rPr>
          <w:rFonts w:ascii="Times New Roman" w:hAnsi="Times New Roman" w:cs="Times New Roman"/>
          <w:color w:val="C00000"/>
          <w:sz w:val="26"/>
          <w:szCs w:val="26"/>
        </w:rPr>
        <w:t>Thỏa thuận ứng phó ô nhiễm</w:t>
      </w:r>
      <w:r w:rsidR="005A750E" w:rsidRPr="005A750E">
        <w:rPr>
          <w:rFonts w:ascii="Times New Roman" w:hAnsi="Times New Roman" w:cs="Times New Roman"/>
          <w:color w:val="C00000"/>
          <w:sz w:val="26"/>
          <w:szCs w:val="26"/>
        </w:rPr>
        <w:t xml:space="preserve"> từ</w:t>
      </w:r>
      <w:r w:rsidRPr="005A750E">
        <w:rPr>
          <w:rFonts w:ascii="Times New Roman" w:hAnsi="Times New Roman" w:cs="Times New Roman"/>
          <w:color w:val="C00000"/>
          <w:sz w:val="26"/>
          <w:szCs w:val="26"/>
        </w:rPr>
        <w:t xml:space="preserve"> tàu biển (Ship Pollution Response Agreement) </w:t>
      </w:r>
      <w:r w:rsidRPr="005A750E">
        <w:rPr>
          <w:rFonts w:ascii="Times New Roman" w:hAnsi="Times New Roman" w:cs="Times New Roman"/>
          <w:sz w:val="26"/>
          <w:szCs w:val="26"/>
        </w:rPr>
        <w:t xml:space="preserve">với các tổ chức ứng phó ô nhiễm tàu biển đủ điều kiện. Bản gốc của thỏa thuận đã ký phải được lưu giữ trên tàu và sẵn sàng xuất trình cho cơ quan chức năng khi kiểm tra. </w:t>
      </w:r>
    </w:p>
    <w:p w14:paraId="52D216CE" w14:textId="77777777" w:rsidR="00C61973" w:rsidRPr="00C61973" w:rsidRDefault="00C61973" w:rsidP="00C61973">
      <w:pPr>
        <w:jc w:val="both"/>
        <w:rPr>
          <w:rFonts w:ascii="Times New Roman" w:hAnsi="Times New Roman" w:cs="Times New Roman"/>
          <w:b/>
          <w:bCs/>
          <w:sz w:val="26"/>
          <w:szCs w:val="26"/>
        </w:rPr>
      </w:pPr>
      <w:r w:rsidRPr="00C61973">
        <w:rPr>
          <w:rFonts w:ascii="Times New Roman" w:hAnsi="Times New Roman" w:cs="Times New Roman"/>
          <w:b/>
          <w:bCs/>
          <w:sz w:val="26"/>
          <w:szCs w:val="26"/>
        </w:rPr>
        <w:t>6. Thiết bị phòng ngừa ô nhiễm và các chứng từ theo luật định</w:t>
      </w:r>
    </w:p>
    <w:p w14:paraId="712DFDF7" w14:textId="264A0064" w:rsidR="00C61973" w:rsidRPr="005A750E" w:rsidRDefault="00C61973" w:rsidP="005A750E">
      <w:pPr>
        <w:numPr>
          <w:ilvl w:val="0"/>
          <w:numId w:val="14"/>
        </w:numPr>
        <w:jc w:val="both"/>
        <w:rPr>
          <w:rFonts w:ascii="Times New Roman" w:hAnsi="Times New Roman" w:cs="Times New Roman"/>
          <w:sz w:val="26"/>
          <w:szCs w:val="26"/>
        </w:rPr>
      </w:pPr>
      <w:r w:rsidRPr="005A750E">
        <w:rPr>
          <w:rFonts w:ascii="Times New Roman" w:hAnsi="Times New Roman" w:cs="Times New Roman"/>
          <w:sz w:val="26"/>
          <w:szCs w:val="26"/>
        </w:rPr>
        <w:t>Tình trạng hoạt động của các thiết bị phòng ngừa ô nhiễm, bao gồm</w:t>
      </w:r>
      <w:r w:rsidR="005A750E" w:rsidRPr="005A750E">
        <w:rPr>
          <w:rFonts w:ascii="Times New Roman" w:hAnsi="Times New Roman" w:cs="Times New Roman"/>
          <w:sz w:val="26"/>
          <w:szCs w:val="26"/>
        </w:rPr>
        <w:t xml:space="preserve"> t</w:t>
      </w:r>
      <w:r w:rsidRPr="005A750E">
        <w:rPr>
          <w:rFonts w:ascii="Times New Roman" w:hAnsi="Times New Roman" w:cs="Times New Roman"/>
          <w:sz w:val="26"/>
          <w:szCs w:val="26"/>
        </w:rPr>
        <w:t>hiết bị phân ly dầu nước</w:t>
      </w:r>
      <w:r w:rsidR="005A750E" w:rsidRPr="005A750E">
        <w:rPr>
          <w:rFonts w:ascii="Times New Roman" w:hAnsi="Times New Roman" w:cs="Times New Roman"/>
          <w:sz w:val="26"/>
          <w:szCs w:val="26"/>
        </w:rPr>
        <w:t>, h</w:t>
      </w:r>
      <w:r w:rsidRPr="005A750E">
        <w:rPr>
          <w:rFonts w:ascii="Times New Roman" w:hAnsi="Times New Roman" w:cs="Times New Roman"/>
          <w:sz w:val="26"/>
          <w:szCs w:val="26"/>
        </w:rPr>
        <w:t>ệ thống xử lý nước thải</w:t>
      </w:r>
      <w:r w:rsidR="005A750E" w:rsidRPr="005A750E">
        <w:rPr>
          <w:rFonts w:ascii="Times New Roman" w:hAnsi="Times New Roman" w:cs="Times New Roman"/>
          <w:sz w:val="26"/>
          <w:szCs w:val="26"/>
        </w:rPr>
        <w:t>, h</w:t>
      </w:r>
      <w:r w:rsidRPr="005A750E">
        <w:rPr>
          <w:rFonts w:ascii="Times New Roman" w:hAnsi="Times New Roman" w:cs="Times New Roman"/>
          <w:sz w:val="26"/>
          <w:szCs w:val="26"/>
        </w:rPr>
        <w:t>ệ thống giám sát và kiểm soát xả dầu</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phải được kiểm tra để bảo đảm luôn trong tình trạng hoạt động tốt.</w:t>
      </w:r>
    </w:p>
    <w:p w14:paraId="57BEC728" w14:textId="027A505D" w:rsidR="00C61973" w:rsidRPr="005A750E" w:rsidRDefault="00C61973" w:rsidP="005A750E">
      <w:pPr>
        <w:numPr>
          <w:ilvl w:val="0"/>
          <w:numId w:val="14"/>
        </w:numPr>
        <w:jc w:val="both"/>
        <w:rPr>
          <w:rFonts w:ascii="Times New Roman" w:hAnsi="Times New Roman" w:cs="Times New Roman"/>
          <w:sz w:val="26"/>
          <w:szCs w:val="26"/>
        </w:rPr>
      </w:pPr>
      <w:r w:rsidRPr="005A750E">
        <w:rPr>
          <w:rFonts w:ascii="Times New Roman" w:hAnsi="Times New Roman" w:cs="Times New Roman"/>
          <w:sz w:val="26"/>
          <w:szCs w:val="26"/>
        </w:rPr>
        <w:t>Nghiêm cấm mọi hình thức</w:t>
      </w:r>
      <w:r w:rsidR="005A750E" w:rsidRPr="005A750E">
        <w:rPr>
          <w:rFonts w:ascii="Times New Roman" w:hAnsi="Times New Roman" w:cs="Times New Roman"/>
          <w:sz w:val="26"/>
          <w:szCs w:val="26"/>
        </w:rPr>
        <w:t xml:space="preserve"> l</w:t>
      </w:r>
      <w:r w:rsidRPr="005A750E">
        <w:rPr>
          <w:rFonts w:ascii="Times New Roman" w:hAnsi="Times New Roman" w:cs="Times New Roman"/>
          <w:sz w:val="26"/>
          <w:szCs w:val="26"/>
        </w:rPr>
        <w:t>ắp đặt đường ống bypass để vượt qua hệ thống xử lý</w:t>
      </w:r>
      <w:r w:rsidR="005A750E" w:rsidRPr="005A750E">
        <w:rPr>
          <w:rFonts w:ascii="Times New Roman" w:hAnsi="Times New Roman" w:cs="Times New Roman"/>
          <w:sz w:val="26"/>
          <w:szCs w:val="26"/>
        </w:rPr>
        <w:t>, t</w:t>
      </w:r>
      <w:r w:rsidRPr="005A750E">
        <w:rPr>
          <w:rFonts w:ascii="Times New Roman" w:hAnsi="Times New Roman" w:cs="Times New Roman"/>
          <w:sz w:val="26"/>
          <w:szCs w:val="26"/>
        </w:rPr>
        <w:t>ắt thiết bị trái phép</w:t>
      </w:r>
      <w:r w:rsidR="005A750E" w:rsidRPr="005A750E">
        <w:rPr>
          <w:rFonts w:ascii="Times New Roman" w:hAnsi="Times New Roman" w:cs="Times New Roman"/>
          <w:sz w:val="26"/>
          <w:szCs w:val="26"/>
        </w:rPr>
        <w:t xml:space="preserve">, </w:t>
      </w:r>
      <w:r w:rsidR="005A750E">
        <w:rPr>
          <w:rFonts w:ascii="Times New Roman" w:hAnsi="Times New Roman" w:cs="Times New Roman"/>
          <w:sz w:val="26"/>
          <w:szCs w:val="26"/>
        </w:rPr>
        <w:t>t</w:t>
      </w:r>
      <w:r w:rsidRPr="005A750E">
        <w:rPr>
          <w:rFonts w:ascii="Times New Roman" w:hAnsi="Times New Roman" w:cs="Times New Roman"/>
          <w:sz w:val="26"/>
          <w:szCs w:val="26"/>
        </w:rPr>
        <w:t xml:space="preserve">iếp tục vận hành thiết bị khi đã biết có khiếm khuyết. </w:t>
      </w:r>
    </w:p>
    <w:p w14:paraId="7E1D3446" w14:textId="13060EC9" w:rsidR="00C61973" w:rsidRPr="005A750E" w:rsidRDefault="00C61973" w:rsidP="005A750E">
      <w:pPr>
        <w:numPr>
          <w:ilvl w:val="0"/>
          <w:numId w:val="14"/>
        </w:numPr>
        <w:jc w:val="both"/>
        <w:rPr>
          <w:rFonts w:ascii="Times New Roman" w:hAnsi="Times New Roman" w:cs="Times New Roman"/>
          <w:sz w:val="26"/>
          <w:szCs w:val="26"/>
        </w:rPr>
      </w:pPr>
      <w:r w:rsidRPr="005A750E">
        <w:rPr>
          <w:rFonts w:ascii="Times New Roman" w:hAnsi="Times New Roman" w:cs="Times New Roman"/>
          <w:sz w:val="26"/>
          <w:szCs w:val="26"/>
        </w:rPr>
        <w:lastRenderedPageBreak/>
        <w:t>Số lượng, thời hạn sử dụng và điều kiện bảo quản của các thiết bị, vật tư phòng chống ô nhiễm như</w:t>
      </w:r>
      <w:r w:rsidR="005A750E" w:rsidRPr="005A750E">
        <w:rPr>
          <w:rFonts w:ascii="Times New Roman" w:hAnsi="Times New Roman" w:cs="Times New Roman"/>
          <w:sz w:val="26"/>
          <w:szCs w:val="26"/>
        </w:rPr>
        <w:t xml:space="preserve"> p</w:t>
      </w:r>
      <w:r w:rsidRPr="005A750E">
        <w:rPr>
          <w:rFonts w:ascii="Times New Roman" w:hAnsi="Times New Roman" w:cs="Times New Roman"/>
          <w:sz w:val="26"/>
          <w:szCs w:val="26"/>
        </w:rPr>
        <w:t>hao quây dầu (oil boom)</w:t>
      </w:r>
      <w:r w:rsidR="005A750E" w:rsidRPr="005A750E">
        <w:rPr>
          <w:rFonts w:ascii="Times New Roman" w:hAnsi="Times New Roman" w:cs="Times New Roman"/>
          <w:sz w:val="26"/>
          <w:szCs w:val="26"/>
        </w:rPr>
        <w:t>, t</w:t>
      </w:r>
      <w:r w:rsidRPr="005A750E">
        <w:rPr>
          <w:rFonts w:ascii="Times New Roman" w:hAnsi="Times New Roman" w:cs="Times New Roman"/>
          <w:sz w:val="26"/>
          <w:szCs w:val="26"/>
        </w:rPr>
        <w:t>ấm thấm hút dầu</w:t>
      </w:r>
      <w:r w:rsidR="005A750E" w:rsidRPr="005A750E">
        <w:rPr>
          <w:rFonts w:ascii="Times New Roman" w:hAnsi="Times New Roman" w:cs="Times New Roman"/>
          <w:sz w:val="26"/>
          <w:szCs w:val="26"/>
        </w:rPr>
        <w:t>, b</w:t>
      </w:r>
      <w:r w:rsidRPr="005A750E">
        <w:rPr>
          <w:rFonts w:ascii="Times New Roman" w:hAnsi="Times New Roman" w:cs="Times New Roman"/>
          <w:sz w:val="26"/>
          <w:szCs w:val="26"/>
        </w:rPr>
        <w:t>ơm khẩn cấp di động</w:t>
      </w:r>
      <w:r w:rsidR="005A750E" w:rsidRPr="005A750E">
        <w:rPr>
          <w:rFonts w:ascii="Times New Roman" w:hAnsi="Times New Roman" w:cs="Times New Roman"/>
          <w:sz w:val="26"/>
          <w:szCs w:val="26"/>
        </w:rPr>
        <w:t>, d</w:t>
      </w:r>
      <w:r w:rsidRPr="005A750E">
        <w:rPr>
          <w:rFonts w:ascii="Times New Roman" w:hAnsi="Times New Roman" w:cs="Times New Roman"/>
          <w:sz w:val="26"/>
          <w:szCs w:val="26"/>
        </w:rPr>
        <w:t>ụng cụ vệ sinh</w:t>
      </w:r>
      <w:r w:rsidR="005A750E" w:rsidRPr="005A750E">
        <w:rPr>
          <w:rFonts w:ascii="Times New Roman" w:hAnsi="Times New Roman" w:cs="Times New Roman"/>
          <w:sz w:val="26"/>
          <w:szCs w:val="26"/>
        </w:rPr>
        <w:t xml:space="preserve"> và c</w:t>
      </w:r>
      <w:r w:rsidRPr="005A750E">
        <w:rPr>
          <w:rFonts w:ascii="Times New Roman" w:hAnsi="Times New Roman" w:cs="Times New Roman"/>
          <w:sz w:val="26"/>
          <w:szCs w:val="26"/>
        </w:rPr>
        <w:t>hất phân tán dầu</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phải được kiểm tra định kỳ nhằm bảo đảm luôn sẵn sàng sử dụng ngay khi cần thiết.</w:t>
      </w:r>
    </w:p>
    <w:p w14:paraId="416B574B" w14:textId="77777777" w:rsidR="00C61973" w:rsidRPr="00C61973" w:rsidRDefault="00C61973" w:rsidP="00C61973">
      <w:pPr>
        <w:numPr>
          <w:ilvl w:val="0"/>
          <w:numId w:val="14"/>
        </w:numPr>
        <w:jc w:val="both"/>
        <w:rPr>
          <w:rFonts w:ascii="Times New Roman" w:hAnsi="Times New Roman" w:cs="Times New Roman"/>
          <w:sz w:val="26"/>
          <w:szCs w:val="26"/>
        </w:rPr>
      </w:pPr>
      <w:r w:rsidRPr="00C61973">
        <w:rPr>
          <w:rFonts w:ascii="Times New Roman" w:hAnsi="Times New Roman" w:cs="Times New Roman"/>
          <w:sz w:val="26"/>
          <w:szCs w:val="26"/>
        </w:rPr>
        <w:t xml:space="preserve">Trong quá trình thực hiện các hoạt động có nguy cơ ô nhiễm cao, thiết bị chống ô nhiễm phải được bố trí trước trong khu vực hoạt động và duy trì trạng thái sẵn sàng trong suốt thời gian thực hiện. </w:t>
      </w:r>
    </w:p>
    <w:p w14:paraId="47151643" w14:textId="4E33E5DD" w:rsidR="00C61973" w:rsidRPr="005A750E" w:rsidRDefault="00C61973" w:rsidP="005A750E">
      <w:pPr>
        <w:numPr>
          <w:ilvl w:val="0"/>
          <w:numId w:val="14"/>
        </w:numPr>
        <w:jc w:val="both"/>
        <w:rPr>
          <w:rFonts w:ascii="Times New Roman" w:hAnsi="Times New Roman" w:cs="Times New Roman"/>
          <w:sz w:val="26"/>
          <w:szCs w:val="26"/>
        </w:rPr>
      </w:pPr>
      <w:r w:rsidRPr="005A750E">
        <w:rPr>
          <w:rFonts w:ascii="Times New Roman" w:hAnsi="Times New Roman" w:cs="Times New Roman"/>
          <w:sz w:val="26"/>
          <w:szCs w:val="26"/>
        </w:rPr>
        <w:t>Kiểm tra hiệu lực của các giấy chứng nhận theo luật định, bao gồm</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Giấy chứng nhận quốc tế về ngăn ngừa ô nhiễm dầu (IOPP Certificate); Giấy chứng nhận quốc tế về ngăn ngừa ô nhiễm không khí (IAPP Certificate); Giấy chứng nhận quốc tế về ngăn ngừa ô nhiễm nước thải (ISPP Certificate)</w:t>
      </w:r>
      <w:r w:rsidR="005A750E" w:rsidRPr="005A750E">
        <w:rPr>
          <w:rFonts w:ascii="Times New Roman" w:hAnsi="Times New Roman" w:cs="Times New Roman"/>
          <w:sz w:val="26"/>
          <w:szCs w:val="26"/>
        </w:rPr>
        <w:t xml:space="preserve"> </w:t>
      </w:r>
      <w:r w:rsidRPr="005A750E">
        <w:rPr>
          <w:rFonts w:ascii="Times New Roman" w:hAnsi="Times New Roman" w:cs="Times New Roman"/>
          <w:sz w:val="26"/>
          <w:szCs w:val="26"/>
        </w:rPr>
        <w:t>đồng thời bảo đảm các giấy chứng nhận phù hợp với thiết bị thực tế trên tàu.</w:t>
      </w:r>
    </w:p>
    <w:p w14:paraId="67B8EDE8" w14:textId="404DDCB4" w:rsidR="00C61973" w:rsidRPr="005A750E" w:rsidRDefault="00C61973" w:rsidP="005A750E">
      <w:pPr>
        <w:numPr>
          <w:ilvl w:val="0"/>
          <w:numId w:val="14"/>
        </w:numPr>
        <w:jc w:val="both"/>
        <w:rPr>
          <w:rFonts w:ascii="Times New Roman" w:hAnsi="Times New Roman" w:cs="Times New Roman"/>
          <w:sz w:val="26"/>
          <w:szCs w:val="26"/>
        </w:rPr>
      </w:pPr>
      <w:r w:rsidRPr="005A750E">
        <w:rPr>
          <w:rFonts w:ascii="Times New Roman" w:hAnsi="Times New Roman" w:cs="Times New Roman"/>
          <w:sz w:val="26"/>
          <w:szCs w:val="26"/>
        </w:rPr>
        <w:t>Bảo đảm tính</w:t>
      </w:r>
      <w:r w:rsidR="005A750E" w:rsidRPr="005A750E">
        <w:rPr>
          <w:rFonts w:ascii="Times New Roman" w:hAnsi="Times New Roman" w:cs="Times New Roman"/>
          <w:sz w:val="26"/>
          <w:szCs w:val="26"/>
        </w:rPr>
        <w:t xml:space="preserve"> c</w:t>
      </w:r>
      <w:r w:rsidRPr="005A750E">
        <w:rPr>
          <w:rFonts w:ascii="Times New Roman" w:hAnsi="Times New Roman" w:cs="Times New Roman"/>
          <w:sz w:val="26"/>
          <w:szCs w:val="26"/>
        </w:rPr>
        <w:t>hính xác</w:t>
      </w:r>
      <w:r w:rsidR="005A750E" w:rsidRPr="005A750E">
        <w:rPr>
          <w:rFonts w:ascii="Times New Roman" w:hAnsi="Times New Roman" w:cs="Times New Roman"/>
          <w:sz w:val="26"/>
          <w:szCs w:val="26"/>
        </w:rPr>
        <w:t>, t</w:t>
      </w:r>
      <w:r w:rsidRPr="005A750E">
        <w:rPr>
          <w:rFonts w:ascii="Times New Roman" w:hAnsi="Times New Roman" w:cs="Times New Roman"/>
          <w:sz w:val="26"/>
          <w:szCs w:val="26"/>
        </w:rPr>
        <w:t>rung thực</w:t>
      </w:r>
      <w:r w:rsidR="005A750E" w:rsidRPr="005A750E">
        <w:rPr>
          <w:rFonts w:ascii="Times New Roman" w:hAnsi="Times New Roman" w:cs="Times New Roman"/>
          <w:sz w:val="26"/>
          <w:szCs w:val="26"/>
        </w:rPr>
        <w:t>, đ</w:t>
      </w:r>
      <w:r w:rsidRPr="005A750E">
        <w:rPr>
          <w:rFonts w:ascii="Times New Roman" w:hAnsi="Times New Roman" w:cs="Times New Roman"/>
          <w:sz w:val="26"/>
          <w:szCs w:val="26"/>
        </w:rPr>
        <w:t>ầy đủ của các hồ sơ như:</w:t>
      </w:r>
    </w:p>
    <w:p w14:paraId="3C8BD8FD" w14:textId="4F89C3B4" w:rsidR="00C61973" w:rsidRPr="005A750E" w:rsidRDefault="005A750E" w:rsidP="00C61973">
      <w:pPr>
        <w:numPr>
          <w:ilvl w:val="1"/>
          <w:numId w:val="14"/>
        </w:numPr>
        <w:jc w:val="both"/>
        <w:rPr>
          <w:rFonts w:ascii="Times New Roman" w:hAnsi="Times New Roman" w:cs="Times New Roman"/>
          <w:sz w:val="26"/>
          <w:szCs w:val="26"/>
        </w:rPr>
      </w:pPr>
      <w:r w:rsidRPr="005A750E">
        <w:rPr>
          <w:rFonts w:ascii="Times New Roman" w:hAnsi="Times New Roman" w:cs="Times New Roman"/>
          <w:sz w:val="26"/>
          <w:szCs w:val="26"/>
        </w:rPr>
        <w:t>Nhật ký</w:t>
      </w:r>
      <w:r w:rsidR="00C61973" w:rsidRPr="005A750E">
        <w:rPr>
          <w:rFonts w:ascii="Times New Roman" w:hAnsi="Times New Roman" w:cs="Times New Roman"/>
          <w:sz w:val="26"/>
          <w:szCs w:val="26"/>
        </w:rPr>
        <w:t xml:space="preserve"> dầu (Oil Record Book); </w:t>
      </w:r>
    </w:p>
    <w:p w14:paraId="5C10377A" w14:textId="27B345C5" w:rsidR="00C61973" w:rsidRPr="005A750E" w:rsidRDefault="005A750E" w:rsidP="00C61973">
      <w:pPr>
        <w:numPr>
          <w:ilvl w:val="1"/>
          <w:numId w:val="14"/>
        </w:numPr>
        <w:jc w:val="both"/>
        <w:rPr>
          <w:rFonts w:ascii="Times New Roman" w:hAnsi="Times New Roman" w:cs="Times New Roman"/>
          <w:sz w:val="26"/>
          <w:szCs w:val="26"/>
        </w:rPr>
      </w:pPr>
      <w:r w:rsidRPr="005A750E">
        <w:rPr>
          <w:rFonts w:ascii="Times New Roman" w:hAnsi="Times New Roman" w:cs="Times New Roman"/>
          <w:sz w:val="26"/>
          <w:szCs w:val="26"/>
        </w:rPr>
        <w:t>Nhật ký</w:t>
      </w:r>
      <w:r w:rsidR="00C61973" w:rsidRPr="005A750E">
        <w:rPr>
          <w:rFonts w:ascii="Times New Roman" w:hAnsi="Times New Roman" w:cs="Times New Roman"/>
          <w:sz w:val="26"/>
          <w:szCs w:val="26"/>
        </w:rPr>
        <w:t xml:space="preserve"> các chất làm suy giảm tầng ozone (Ozone Depleting Substances Record Book); </w:t>
      </w:r>
    </w:p>
    <w:p w14:paraId="752D2DCA" w14:textId="54F7A7ED" w:rsidR="00C61973" w:rsidRPr="005A750E" w:rsidRDefault="005A750E" w:rsidP="00C61973">
      <w:pPr>
        <w:numPr>
          <w:ilvl w:val="1"/>
          <w:numId w:val="14"/>
        </w:numPr>
        <w:jc w:val="both"/>
        <w:rPr>
          <w:rFonts w:ascii="Times New Roman" w:hAnsi="Times New Roman" w:cs="Times New Roman"/>
          <w:sz w:val="26"/>
          <w:szCs w:val="26"/>
        </w:rPr>
      </w:pPr>
      <w:r w:rsidRPr="005A750E">
        <w:rPr>
          <w:rFonts w:ascii="Times New Roman" w:hAnsi="Times New Roman" w:cs="Times New Roman"/>
          <w:sz w:val="26"/>
          <w:szCs w:val="26"/>
        </w:rPr>
        <w:t>Nhật ký</w:t>
      </w:r>
      <w:r w:rsidR="00C61973" w:rsidRPr="005A750E">
        <w:rPr>
          <w:rFonts w:ascii="Times New Roman" w:hAnsi="Times New Roman" w:cs="Times New Roman"/>
          <w:sz w:val="26"/>
          <w:szCs w:val="26"/>
        </w:rPr>
        <w:t xml:space="preserve"> rác (Garbage Record Book); </w:t>
      </w:r>
    </w:p>
    <w:p w14:paraId="6142A2DB" w14:textId="77777777" w:rsidR="00C61973" w:rsidRPr="005A750E" w:rsidRDefault="00C61973" w:rsidP="00C61973">
      <w:pPr>
        <w:numPr>
          <w:ilvl w:val="1"/>
          <w:numId w:val="14"/>
        </w:numPr>
        <w:jc w:val="both"/>
        <w:rPr>
          <w:rFonts w:ascii="Times New Roman" w:hAnsi="Times New Roman" w:cs="Times New Roman"/>
          <w:sz w:val="26"/>
          <w:szCs w:val="26"/>
        </w:rPr>
      </w:pPr>
      <w:r w:rsidRPr="005A750E">
        <w:rPr>
          <w:rFonts w:ascii="Times New Roman" w:hAnsi="Times New Roman" w:cs="Times New Roman"/>
          <w:sz w:val="26"/>
          <w:szCs w:val="26"/>
        </w:rPr>
        <w:t xml:space="preserve">Kế hoạch quản lý hiệu quả năng lượng tàu (SEEMP). </w:t>
      </w:r>
    </w:p>
    <w:p w14:paraId="552BBD80" w14:textId="77777777" w:rsidR="00C61973" w:rsidRPr="00C61973" w:rsidRDefault="00C61973" w:rsidP="00C61973">
      <w:pPr>
        <w:jc w:val="both"/>
        <w:rPr>
          <w:rFonts w:ascii="Times New Roman" w:hAnsi="Times New Roman" w:cs="Times New Roman"/>
          <w:b/>
          <w:bCs/>
          <w:sz w:val="26"/>
          <w:szCs w:val="26"/>
        </w:rPr>
      </w:pPr>
      <w:r w:rsidRPr="00C61973">
        <w:rPr>
          <w:rFonts w:ascii="Times New Roman" w:hAnsi="Times New Roman" w:cs="Times New Roman"/>
          <w:b/>
          <w:bCs/>
          <w:sz w:val="26"/>
          <w:szCs w:val="26"/>
        </w:rPr>
        <w:t>7. Huấn luyện thuyền viên và ứng phó tại hiện trường</w:t>
      </w:r>
    </w:p>
    <w:p w14:paraId="0A11B23E" w14:textId="77777777" w:rsidR="00C61973" w:rsidRPr="00C61973" w:rsidRDefault="00C61973" w:rsidP="00C61973">
      <w:pPr>
        <w:numPr>
          <w:ilvl w:val="0"/>
          <w:numId w:val="15"/>
        </w:numPr>
        <w:jc w:val="both"/>
        <w:rPr>
          <w:rFonts w:ascii="Times New Roman" w:hAnsi="Times New Roman" w:cs="Times New Roman"/>
          <w:sz w:val="26"/>
          <w:szCs w:val="26"/>
        </w:rPr>
      </w:pPr>
      <w:r w:rsidRPr="005A750E">
        <w:rPr>
          <w:rFonts w:ascii="Times New Roman" w:hAnsi="Times New Roman" w:cs="Times New Roman"/>
          <w:color w:val="C00000"/>
          <w:sz w:val="26"/>
          <w:szCs w:val="26"/>
        </w:rPr>
        <w:t>Chủ tàu và Công ty quản lý tàu phải bảo đảm rằng tất cả các thuyền viên liên quan được phổ biến đầy đủ về các yêu cầu cụ thể của chiến dịch này trước khi tàu đi vào vùng biển Bột Hải</w:t>
      </w:r>
      <w:r w:rsidRPr="00C61973">
        <w:rPr>
          <w:rFonts w:ascii="Times New Roman" w:hAnsi="Times New Roman" w:cs="Times New Roman"/>
          <w:sz w:val="26"/>
          <w:szCs w:val="26"/>
        </w:rPr>
        <w:t xml:space="preserve">. </w:t>
      </w:r>
    </w:p>
    <w:p w14:paraId="63EFA6B9" w14:textId="02572423" w:rsidR="00C61973" w:rsidRPr="00C61973" w:rsidRDefault="00C61973" w:rsidP="00C61973">
      <w:pPr>
        <w:numPr>
          <w:ilvl w:val="0"/>
          <w:numId w:val="15"/>
        </w:numPr>
        <w:jc w:val="both"/>
        <w:rPr>
          <w:rFonts w:ascii="Times New Roman" w:hAnsi="Times New Roman" w:cs="Times New Roman"/>
          <w:sz w:val="26"/>
          <w:szCs w:val="26"/>
        </w:rPr>
      </w:pPr>
      <w:r w:rsidRPr="00C61973">
        <w:rPr>
          <w:rFonts w:ascii="Times New Roman" w:hAnsi="Times New Roman" w:cs="Times New Roman"/>
          <w:sz w:val="26"/>
          <w:szCs w:val="26"/>
        </w:rPr>
        <w:t xml:space="preserve">Khi có điều kiện, cần tổ chức </w:t>
      </w:r>
      <w:r w:rsidR="005A750E">
        <w:rPr>
          <w:rFonts w:ascii="Times New Roman" w:hAnsi="Times New Roman" w:cs="Times New Roman"/>
          <w:sz w:val="26"/>
          <w:szCs w:val="26"/>
        </w:rPr>
        <w:t>thực</w:t>
      </w:r>
      <w:r w:rsidRPr="00C61973">
        <w:rPr>
          <w:rFonts w:ascii="Times New Roman" w:hAnsi="Times New Roman" w:cs="Times New Roman"/>
          <w:sz w:val="26"/>
          <w:szCs w:val="26"/>
        </w:rPr>
        <w:t xml:space="preserve"> tập ứng phó sự cố ô nhiễm, kết hợp với chương trình đào tạo chuyên biệt nhằm nâng cao khả năng của thuyền viên trong việc vận hành các thiết bị ứng phó ô nhiễm. </w:t>
      </w:r>
    </w:p>
    <w:p w14:paraId="42D00B98" w14:textId="2BABEE78" w:rsidR="00C61973" w:rsidRPr="005A750E" w:rsidRDefault="00C61973" w:rsidP="005A750E">
      <w:pPr>
        <w:numPr>
          <w:ilvl w:val="0"/>
          <w:numId w:val="15"/>
        </w:numPr>
        <w:jc w:val="both"/>
        <w:rPr>
          <w:rFonts w:ascii="Times New Roman" w:hAnsi="Times New Roman" w:cs="Times New Roman"/>
          <w:sz w:val="26"/>
          <w:szCs w:val="26"/>
        </w:rPr>
      </w:pPr>
      <w:r w:rsidRPr="005A750E">
        <w:rPr>
          <w:rFonts w:ascii="Times New Roman" w:hAnsi="Times New Roman" w:cs="Times New Roman"/>
          <w:sz w:val="26"/>
          <w:szCs w:val="26"/>
        </w:rPr>
        <w:t>Điều này nhằm bảo đảm rằng</w:t>
      </w:r>
      <w:r w:rsidR="005A750E" w:rsidRPr="005A750E">
        <w:rPr>
          <w:rFonts w:ascii="Times New Roman" w:hAnsi="Times New Roman" w:cs="Times New Roman"/>
          <w:sz w:val="26"/>
          <w:szCs w:val="26"/>
        </w:rPr>
        <w:t xml:space="preserve"> k</w:t>
      </w:r>
      <w:r w:rsidRPr="005A750E">
        <w:rPr>
          <w:rFonts w:ascii="Times New Roman" w:hAnsi="Times New Roman" w:cs="Times New Roman"/>
          <w:sz w:val="26"/>
          <w:szCs w:val="26"/>
        </w:rPr>
        <w:t>ế hoạch ứng phó khẩn cấp</w:t>
      </w:r>
      <w:r w:rsidR="005A750E" w:rsidRPr="005A750E">
        <w:rPr>
          <w:rFonts w:ascii="Times New Roman" w:hAnsi="Times New Roman" w:cs="Times New Roman"/>
          <w:sz w:val="26"/>
          <w:szCs w:val="26"/>
        </w:rPr>
        <w:t>, n</w:t>
      </w:r>
      <w:r w:rsidRPr="005A750E">
        <w:rPr>
          <w:rFonts w:ascii="Times New Roman" w:hAnsi="Times New Roman" w:cs="Times New Roman"/>
          <w:sz w:val="26"/>
          <w:szCs w:val="26"/>
        </w:rPr>
        <w:t>hân sự</w:t>
      </w:r>
      <w:r w:rsidR="005A750E" w:rsidRPr="005A750E">
        <w:rPr>
          <w:rFonts w:ascii="Times New Roman" w:hAnsi="Times New Roman" w:cs="Times New Roman"/>
          <w:sz w:val="26"/>
          <w:szCs w:val="26"/>
        </w:rPr>
        <w:t xml:space="preserve"> và t</w:t>
      </w:r>
      <w:r w:rsidRPr="005A750E">
        <w:rPr>
          <w:rFonts w:ascii="Times New Roman" w:hAnsi="Times New Roman" w:cs="Times New Roman"/>
          <w:sz w:val="26"/>
          <w:szCs w:val="26"/>
        </w:rPr>
        <w:t>rang thiết bị luôn được duy trì trong trạng thái sẵn sàng cao nhất để triển khai ngay khi cần thiết.</w:t>
      </w:r>
    </w:p>
    <w:p w14:paraId="4259AD9F" w14:textId="77777777" w:rsidR="00C61973" w:rsidRPr="00C61973" w:rsidRDefault="00C61973" w:rsidP="00C61973">
      <w:pPr>
        <w:numPr>
          <w:ilvl w:val="0"/>
          <w:numId w:val="15"/>
        </w:numPr>
        <w:jc w:val="both"/>
        <w:rPr>
          <w:rFonts w:ascii="Times New Roman" w:hAnsi="Times New Roman" w:cs="Times New Roman"/>
          <w:sz w:val="26"/>
          <w:szCs w:val="26"/>
        </w:rPr>
      </w:pPr>
      <w:r w:rsidRPr="00C61973">
        <w:rPr>
          <w:rFonts w:ascii="Times New Roman" w:hAnsi="Times New Roman" w:cs="Times New Roman"/>
          <w:sz w:val="26"/>
          <w:szCs w:val="26"/>
        </w:rPr>
        <w:t xml:space="preserve">Thuyền trưởng, Đại phó hoặc sĩ quan được chỉ định phụ trách phải tham gia cùng các cán bộ của </w:t>
      </w:r>
      <w:r w:rsidRPr="005A750E">
        <w:rPr>
          <w:rFonts w:ascii="Times New Roman" w:hAnsi="Times New Roman" w:cs="Times New Roman"/>
          <w:sz w:val="26"/>
          <w:szCs w:val="26"/>
        </w:rPr>
        <w:t xml:space="preserve">Cơ quan </w:t>
      </w:r>
      <w:proofErr w:type="gramStart"/>
      <w:r w:rsidRPr="005A750E">
        <w:rPr>
          <w:rFonts w:ascii="Times New Roman" w:hAnsi="Times New Roman" w:cs="Times New Roman"/>
          <w:sz w:val="26"/>
          <w:szCs w:val="26"/>
        </w:rPr>
        <w:t>An</w:t>
      </w:r>
      <w:proofErr w:type="gramEnd"/>
      <w:r w:rsidRPr="005A750E">
        <w:rPr>
          <w:rFonts w:ascii="Times New Roman" w:hAnsi="Times New Roman" w:cs="Times New Roman"/>
          <w:sz w:val="26"/>
          <w:szCs w:val="26"/>
        </w:rPr>
        <w:t xml:space="preserve"> toàn Hàng hải Trung Quốc (MSA)</w:t>
      </w:r>
      <w:r w:rsidRPr="00C61973">
        <w:rPr>
          <w:rFonts w:ascii="Times New Roman" w:hAnsi="Times New Roman" w:cs="Times New Roman"/>
          <w:sz w:val="26"/>
          <w:szCs w:val="26"/>
        </w:rPr>
        <w:t xml:space="preserve"> trong suốt quá trình kiểm tra. </w:t>
      </w:r>
    </w:p>
    <w:p w14:paraId="7BFE49BB" w14:textId="4B0EC3B6" w:rsidR="00C61973" w:rsidRPr="005A750E" w:rsidRDefault="00C61973" w:rsidP="005A750E">
      <w:pPr>
        <w:numPr>
          <w:ilvl w:val="0"/>
          <w:numId w:val="15"/>
        </w:numPr>
        <w:jc w:val="both"/>
        <w:rPr>
          <w:rFonts w:ascii="Times New Roman" w:hAnsi="Times New Roman" w:cs="Times New Roman"/>
          <w:sz w:val="26"/>
          <w:szCs w:val="26"/>
        </w:rPr>
      </w:pPr>
      <w:r w:rsidRPr="005A750E">
        <w:rPr>
          <w:rFonts w:ascii="Times New Roman" w:hAnsi="Times New Roman" w:cs="Times New Roman"/>
          <w:sz w:val="26"/>
          <w:szCs w:val="26"/>
        </w:rPr>
        <w:t>Khi được yêu cầu, các sĩ quan phụ trách phải xuất trình đầy đủ</w:t>
      </w:r>
      <w:r w:rsidR="005A750E" w:rsidRPr="005A750E">
        <w:rPr>
          <w:rFonts w:ascii="Times New Roman" w:hAnsi="Times New Roman" w:cs="Times New Roman"/>
          <w:sz w:val="26"/>
          <w:szCs w:val="26"/>
        </w:rPr>
        <w:t xml:space="preserve"> các g</w:t>
      </w:r>
      <w:r w:rsidRPr="005A750E">
        <w:rPr>
          <w:rFonts w:ascii="Times New Roman" w:hAnsi="Times New Roman" w:cs="Times New Roman"/>
          <w:sz w:val="26"/>
          <w:szCs w:val="26"/>
        </w:rPr>
        <w:t>iấy chứng nhận của tàu</w:t>
      </w:r>
      <w:r w:rsidR="005A750E" w:rsidRPr="005A750E">
        <w:rPr>
          <w:rFonts w:ascii="Times New Roman" w:hAnsi="Times New Roman" w:cs="Times New Roman"/>
          <w:sz w:val="26"/>
          <w:szCs w:val="26"/>
        </w:rPr>
        <w:t>, h</w:t>
      </w:r>
      <w:r w:rsidRPr="005A750E">
        <w:rPr>
          <w:rFonts w:ascii="Times New Roman" w:hAnsi="Times New Roman" w:cs="Times New Roman"/>
          <w:sz w:val="26"/>
          <w:szCs w:val="26"/>
        </w:rPr>
        <w:t>ồ sơ, tài liệu chính thức</w:t>
      </w:r>
      <w:r w:rsidR="005A750E" w:rsidRPr="005A750E">
        <w:rPr>
          <w:rFonts w:ascii="Times New Roman" w:hAnsi="Times New Roman" w:cs="Times New Roman"/>
          <w:sz w:val="26"/>
          <w:szCs w:val="26"/>
        </w:rPr>
        <w:t xml:space="preserve">, </w:t>
      </w:r>
      <w:r w:rsidR="005A750E">
        <w:rPr>
          <w:rFonts w:ascii="Times New Roman" w:hAnsi="Times New Roman" w:cs="Times New Roman"/>
          <w:sz w:val="26"/>
          <w:szCs w:val="26"/>
        </w:rPr>
        <w:t>c</w:t>
      </w:r>
      <w:r w:rsidRPr="005A750E">
        <w:rPr>
          <w:rFonts w:ascii="Times New Roman" w:hAnsi="Times New Roman" w:cs="Times New Roman"/>
          <w:sz w:val="26"/>
          <w:szCs w:val="26"/>
        </w:rPr>
        <w:t xml:space="preserve">ác sổ sách và hồ sơ liên quan. </w:t>
      </w:r>
    </w:p>
    <w:p w14:paraId="65A0F927" w14:textId="229EA3D8" w:rsidR="00C61973" w:rsidRPr="005A750E" w:rsidRDefault="00C61973" w:rsidP="005A750E">
      <w:pPr>
        <w:numPr>
          <w:ilvl w:val="0"/>
          <w:numId w:val="15"/>
        </w:numPr>
        <w:jc w:val="both"/>
        <w:rPr>
          <w:rFonts w:ascii="Times New Roman" w:hAnsi="Times New Roman" w:cs="Times New Roman"/>
          <w:sz w:val="26"/>
          <w:szCs w:val="26"/>
        </w:rPr>
      </w:pPr>
      <w:r w:rsidRPr="005A750E">
        <w:rPr>
          <w:rFonts w:ascii="Times New Roman" w:hAnsi="Times New Roman" w:cs="Times New Roman"/>
          <w:sz w:val="26"/>
          <w:szCs w:val="26"/>
        </w:rPr>
        <w:t>Trong toàn bộ quá trình kiểm tra, phải duy trì thái độ</w:t>
      </w:r>
      <w:r w:rsidR="005A750E" w:rsidRPr="005A750E">
        <w:rPr>
          <w:rFonts w:ascii="Times New Roman" w:hAnsi="Times New Roman" w:cs="Times New Roman"/>
          <w:sz w:val="26"/>
          <w:szCs w:val="26"/>
        </w:rPr>
        <w:t xml:space="preserve"> c</w:t>
      </w:r>
      <w:r w:rsidRPr="005A750E">
        <w:rPr>
          <w:rFonts w:ascii="Times New Roman" w:hAnsi="Times New Roman" w:cs="Times New Roman"/>
          <w:sz w:val="26"/>
          <w:szCs w:val="26"/>
        </w:rPr>
        <w:t>huyên nghiệp</w:t>
      </w:r>
      <w:r w:rsidR="005A750E" w:rsidRPr="005A750E">
        <w:rPr>
          <w:rFonts w:ascii="Times New Roman" w:hAnsi="Times New Roman" w:cs="Times New Roman"/>
          <w:sz w:val="26"/>
          <w:szCs w:val="26"/>
        </w:rPr>
        <w:t>, l</w:t>
      </w:r>
      <w:r w:rsidRPr="005A750E">
        <w:rPr>
          <w:rFonts w:ascii="Times New Roman" w:hAnsi="Times New Roman" w:cs="Times New Roman"/>
          <w:sz w:val="26"/>
          <w:szCs w:val="26"/>
        </w:rPr>
        <w:t>ịch sự</w:t>
      </w:r>
      <w:r w:rsidR="005A750E" w:rsidRPr="005A750E">
        <w:rPr>
          <w:rFonts w:ascii="Times New Roman" w:hAnsi="Times New Roman" w:cs="Times New Roman"/>
          <w:sz w:val="26"/>
          <w:szCs w:val="26"/>
        </w:rPr>
        <w:t xml:space="preserve"> và </w:t>
      </w:r>
      <w:r w:rsidR="005A750E">
        <w:rPr>
          <w:rFonts w:ascii="Times New Roman" w:hAnsi="Times New Roman" w:cs="Times New Roman"/>
          <w:sz w:val="26"/>
          <w:szCs w:val="26"/>
        </w:rPr>
        <w:t>h</w:t>
      </w:r>
      <w:r w:rsidRPr="005A750E">
        <w:rPr>
          <w:rFonts w:ascii="Times New Roman" w:hAnsi="Times New Roman" w:cs="Times New Roman"/>
          <w:sz w:val="26"/>
          <w:szCs w:val="26"/>
        </w:rPr>
        <w:t xml:space="preserve">ợp tác với cơ quan chức năng. </w:t>
      </w:r>
    </w:p>
    <w:p w14:paraId="0EF89D93" w14:textId="71D702AC" w:rsidR="00C61973" w:rsidRPr="005A750E" w:rsidRDefault="00C61973" w:rsidP="00C61973">
      <w:pPr>
        <w:numPr>
          <w:ilvl w:val="1"/>
          <w:numId w:val="15"/>
        </w:numPr>
        <w:jc w:val="both"/>
        <w:rPr>
          <w:rFonts w:ascii="Times New Roman" w:hAnsi="Times New Roman" w:cs="Times New Roman"/>
          <w:sz w:val="26"/>
          <w:szCs w:val="26"/>
        </w:rPr>
      </w:pPr>
      <w:r w:rsidRPr="005A750E">
        <w:rPr>
          <w:rFonts w:ascii="Times New Roman" w:hAnsi="Times New Roman" w:cs="Times New Roman"/>
          <w:sz w:val="26"/>
          <w:szCs w:val="26"/>
        </w:rPr>
        <w:lastRenderedPageBreak/>
        <w:t xml:space="preserve">Khi cán bộ MSA tiến hành lấy mẫu nhiên liệu dầu tại hiện trường, </w:t>
      </w:r>
      <w:r w:rsidRPr="005A750E">
        <w:rPr>
          <w:rFonts w:ascii="Times New Roman" w:hAnsi="Times New Roman" w:cs="Times New Roman"/>
          <w:color w:val="C00000"/>
          <w:sz w:val="26"/>
          <w:szCs w:val="26"/>
        </w:rPr>
        <w:t xml:space="preserve">Máy trưởng phải có mặt trong suốt quá trình thực hiện. </w:t>
      </w:r>
      <w:r w:rsidRPr="005A750E">
        <w:rPr>
          <w:rFonts w:ascii="Times New Roman" w:hAnsi="Times New Roman" w:cs="Times New Roman"/>
          <w:sz w:val="26"/>
          <w:szCs w:val="26"/>
        </w:rPr>
        <w:t>Máy trưởng phải</w:t>
      </w:r>
      <w:r w:rsidR="005A750E" w:rsidRPr="005A750E">
        <w:rPr>
          <w:rFonts w:ascii="Times New Roman" w:hAnsi="Times New Roman" w:cs="Times New Roman"/>
          <w:sz w:val="26"/>
          <w:szCs w:val="26"/>
        </w:rPr>
        <w:t xml:space="preserve"> c</w:t>
      </w:r>
      <w:r w:rsidRPr="005A750E">
        <w:rPr>
          <w:rFonts w:ascii="Times New Roman" w:hAnsi="Times New Roman" w:cs="Times New Roman"/>
          <w:sz w:val="26"/>
          <w:szCs w:val="26"/>
        </w:rPr>
        <w:t>ùng chứng kiến và xác nhận quy trình lấy mẫu, niêm phong mẫu</w:t>
      </w:r>
      <w:r w:rsidR="005A750E" w:rsidRPr="005A750E">
        <w:rPr>
          <w:rFonts w:ascii="Times New Roman" w:hAnsi="Times New Roman" w:cs="Times New Roman"/>
          <w:sz w:val="26"/>
          <w:szCs w:val="26"/>
        </w:rPr>
        <w:t>, k</w:t>
      </w:r>
      <w:r w:rsidRPr="005A750E">
        <w:rPr>
          <w:rFonts w:ascii="Times New Roman" w:hAnsi="Times New Roman" w:cs="Times New Roman"/>
          <w:sz w:val="26"/>
          <w:szCs w:val="26"/>
        </w:rPr>
        <w:t>iểm tra tính nguyên vẹn của nhãn mẫu và số niêm phong</w:t>
      </w:r>
      <w:r w:rsidR="005A750E" w:rsidRPr="005A750E">
        <w:rPr>
          <w:rFonts w:ascii="Times New Roman" w:hAnsi="Times New Roman" w:cs="Times New Roman"/>
          <w:sz w:val="26"/>
          <w:szCs w:val="26"/>
        </w:rPr>
        <w:t xml:space="preserve"> và </w:t>
      </w:r>
      <w:r w:rsidR="005A750E">
        <w:rPr>
          <w:rFonts w:ascii="Times New Roman" w:hAnsi="Times New Roman" w:cs="Times New Roman"/>
          <w:sz w:val="26"/>
          <w:szCs w:val="26"/>
        </w:rPr>
        <w:t>k</w:t>
      </w:r>
      <w:r w:rsidRPr="005A750E">
        <w:rPr>
          <w:rFonts w:ascii="Times New Roman" w:hAnsi="Times New Roman" w:cs="Times New Roman"/>
          <w:sz w:val="26"/>
          <w:szCs w:val="26"/>
        </w:rPr>
        <w:t>ý xác nhận vào các hồ sơ liên quan theo yêu cầu.</w:t>
      </w:r>
    </w:p>
    <w:p w14:paraId="58428A06" w14:textId="6FFD17BA" w:rsidR="00C13E10" w:rsidRPr="005A750E" w:rsidRDefault="005A750E" w:rsidP="005A750E">
      <w:pPr>
        <w:jc w:val="center"/>
        <w:rPr>
          <w:rFonts w:ascii="Times New Roman" w:hAnsi="Times New Roman" w:cs="Times New Roman"/>
          <w:sz w:val="26"/>
          <w:szCs w:val="26"/>
        </w:rPr>
      </w:pPr>
      <w:r>
        <w:rPr>
          <w:rFonts w:ascii="Times New Roman" w:hAnsi="Times New Roman" w:cs="Times New Roman"/>
          <w:sz w:val="26"/>
          <w:szCs w:val="26"/>
        </w:rPr>
        <w:t>-----------------------------------------------------</w:t>
      </w:r>
    </w:p>
    <w:sectPr w:rsidR="00C13E10" w:rsidRPr="005A750E" w:rsidSect="00C61973">
      <w:pgSz w:w="12240" w:h="15840"/>
      <w:pgMar w:top="108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052"/>
    <w:multiLevelType w:val="multilevel"/>
    <w:tmpl w:val="7166D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04ADF"/>
    <w:multiLevelType w:val="multilevel"/>
    <w:tmpl w:val="137864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17AE7"/>
    <w:multiLevelType w:val="multilevel"/>
    <w:tmpl w:val="10D0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A0155"/>
    <w:multiLevelType w:val="multilevel"/>
    <w:tmpl w:val="6DF862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441DB"/>
    <w:multiLevelType w:val="multilevel"/>
    <w:tmpl w:val="56F8E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31439"/>
    <w:multiLevelType w:val="multilevel"/>
    <w:tmpl w:val="10D0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857FA"/>
    <w:multiLevelType w:val="multilevel"/>
    <w:tmpl w:val="C4DA9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51E8"/>
    <w:multiLevelType w:val="multilevel"/>
    <w:tmpl w:val="D6BA18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B12659"/>
    <w:multiLevelType w:val="multilevel"/>
    <w:tmpl w:val="D3501E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419D4"/>
    <w:multiLevelType w:val="multilevel"/>
    <w:tmpl w:val="10D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B5A48"/>
    <w:multiLevelType w:val="multilevel"/>
    <w:tmpl w:val="10D0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FE3891"/>
    <w:multiLevelType w:val="multilevel"/>
    <w:tmpl w:val="10D0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92250"/>
    <w:multiLevelType w:val="multilevel"/>
    <w:tmpl w:val="10D0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54B06"/>
    <w:multiLevelType w:val="multilevel"/>
    <w:tmpl w:val="CE4A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C1EFB"/>
    <w:multiLevelType w:val="multilevel"/>
    <w:tmpl w:val="10D0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326715">
    <w:abstractNumId w:val="0"/>
  </w:num>
  <w:num w:numId="2" w16cid:durableId="677585723">
    <w:abstractNumId w:val="3"/>
  </w:num>
  <w:num w:numId="3" w16cid:durableId="1153644128">
    <w:abstractNumId w:val="8"/>
  </w:num>
  <w:num w:numId="4" w16cid:durableId="1228805522">
    <w:abstractNumId w:val="6"/>
  </w:num>
  <w:num w:numId="5" w16cid:durableId="388311144">
    <w:abstractNumId w:val="4"/>
  </w:num>
  <w:num w:numId="6" w16cid:durableId="941956484">
    <w:abstractNumId w:val="7"/>
  </w:num>
  <w:num w:numId="7" w16cid:durableId="206845027">
    <w:abstractNumId w:val="1"/>
  </w:num>
  <w:num w:numId="8" w16cid:durableId="2106686111">
    <w:abstractNumId w:val="13"/>
  </w:num>
  <w:num w:numId="9" w16cid:durableId="2110272649">
    <w:abstractNumId w:val="12"/>
  </w:num>
  <w:num w:numId="10" w16cid:durableId="1355767739">
    <w:abstractNumId w:val="10"/>
  </w:num>
  <w:num w:numId="11" w16cid:durableId="547566270">
    <w:abstractNumId w:val="9"/>
  </w:num>
  <w:num w:numId="12" w16cid:durableId="1617325621">
    <w:abstractNumId w:val="11"/>
  </w:num>
  <w:num w:numId="13" w16cid:durableId="2137335687">
    <w:abstractNumId w:val="5"/>
  </w:num>
  <w:num w:numId="14" w16cid:durableId="810899562">
    <w:abstractNumId w:val="2"/>
  </w:num>
  <w:num w:numId="15" w16cid:durableId="774447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4C"/>
    <w:rsid w:val="000501D0"/>
    <w:rsid w:val="005A750E"/>
    <w:rsid w:val="009F764C"/>
    <w:rsid w:val="00C13E10"/>
    <w:rsid w:val="00C61973"/>
    <w:rsid w:val="00FD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3D7F"/>
  <w15:chartTrackingRefBased/>
  <w15:docId w15:val="{CAC51FFD-9D49-45D5-BE95-05048F9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64C"/>
    <w:rPr>
      <w:rFonts w:eastAsiaTheme="majorEastAsia" w:cstheme="majorBidi"/>
      <w:color w:val="272727" w:themeColor="text1" w:themeTint="D8"/>
    </w:rPr>
  </w:style>
  <w:style w:type="paragraph" w:styleId="Title">
    <w:name w:val="Title"/>
    <w:basedOn w:val="Normal"/>
    <w:next w:val="Normal"/>
    <w:link w:val="TitleChar"/>
    <w:uiPriority w:val="10"/>
    <w:qFormat/>
    <w:rsid w:val="009F7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64C"/>
    <w:pPr>
      <w:spacing w:before="160"/>
      <w:jc w:val="center"/>
    </w:pPr>
    <w:rPr>
      <w:i/>
      <w:iCs/>
      <w:color w:val="404040" w:themeColor="text1" w:themeTint="BF"/>
    </w:rPr>
  </w:style>
  <w:style w:type="character" w:customStyle="1" w:styleId="QuoteChar">
    <w:name w:val="Quote Char"/>
    <w:basedOn w:val="DefaultParagraphFont"/>
    <w:link w:val="Quote"/>
    <w:uiPriority w:val="29"/>
    <w:rsid w:val="009F764C"/>
    <w:rPr>
      <w:i/>
      <w:iCs/>
      <w:color w:val="404040" w:themeColor="text1" w:themeTint="BF"/>
    </w:rPr>
  </w:style>
  <w:style w:type="paragraph" w:styleId="ListParagraph">
    <w:name w:val="List Paragraph"/>
    <w:basedOn w:val="Normal"/>
    <w:uiPriority w:val="34"/>
    <w:qFormat/>
    <w:rsid w:val="009F764C"/>
    <w:pPr>
      <w:ind w:left="720"/>
      <w:contextualSpacing/>
    </w:pPr>
  </w:style>
  <w:style w:type="character" w:styleId="IntenseEmphasis">
    <w:name w:val="Intense Emphasis"/>
    <w:basedOn w:val="DefaultParagraphFont"/>
    <w:uiPriority w:val="21"/>
    <w:qFormat/>
    <w:rsid w:val="009F764C"/>
    <w:rPr>
      <w:i/>
      <w:iCs/>
      <w:color w:val="0F4761" w:themeColor="accent1" w:themeShade="BF"/>
    </w:rPr>
  </w:style>
  <w:style w:type="paragraph" w:styleId="IntenseQuote">
    <w:name w:val="Intense Quote"/>
    <w:basedOn w:val="Normal"/>
    <w:next w:val="Normal"/>
    <w:link w:val="IntenseQuoteChar"/>
    <w:uiPriority w:val="30"/>
    <w:qFormat/>
    <w:rsid w:val="009F7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64C"/>
    <w:rPr>
      <w:i/>
      <w:iCs/>
      <w:color w:val="0F4761" w:themeColor="accent1" w:themeShade="BF"/>
    </w:rPr>
  </w:style>
  <w:style w:type="character" w:styleId="IntenseReference">
    <w:name w:val="Intense Reference"/>
    <w:basedOn w:val="DefaultParagraphFont"/>
    <w:uiPriority w:val="32"/>
    <w:qFormat/>
    <w:rsid w:val="009F764C"/>
    <w:rPr>
      <w:b/>
      <w:bCs/>
      <w:smallCaps/>
      <w:color w:val="0F4761" w:themeColor="accent1" w:themeShade="BF"/>
      <w:spacing w:val="5"/>
    </w:rPr>
  </w:style>
  <w:style w:type="character" w:styleId="Hyperlink">
    <w:name w:val="Hyperlink"/>
    <w:basedOn w:val="DefaultParagraphFont"/>
    <w:uiPriority w:val="99"/>
    <w:unhideWhenUsed/>
    <w:rsid w:val="009F764C"/>
    <w:rPr>
      <w:color w:val="467886" w:themeColor="hyperlink"/>
      <w:u w:val="single"/>
    </w:rPr>
  </w:style>
  <w:style w:type="character" w:styleId="UnresolvedMention">
    <w:name w:val="Unresolved Mention"/>
    <w:basedOn w:val="DefaultParagraphFont"/>
    <w:uiPriority w:val="99"/>
    <w:semiHidden/>
    <w:unhideWhenUsed/>
    <w:rsid w:val="009F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risk/c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2026-06-24T01:00:00Z</dcterms:created>
  <dcterms:modified xsi:type="dcterms:W3CDTF">2026-06-24T02:48:00Z</dcterms:modified>
</cp:coreProperties>
</file>