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8B23D" w14:textId="4E4D1EDA" w:rsidR="00024B92" w:rsidRPr="00024B92" w:rsidRDefault="00024B92" w:rsidP="00A10E0C">
      <w:pPr>
        <w:ind w:right="270"/>
        <w:jc w:val="center"/>
        <w:rPr>
          <w:rFonts w:ascii="Times New Roman" w:hAnsi="Times New Roman" w:cs="Times New Roman"/>
          <w:b/>
          <w:bCs/>
          <w:sz w:val="40"/>
          <w:szCs w:val="40"/>
        </w:rPr>
      </w:pPr>
      <w:r>
        <w:rPr>
          <w:rFonts w:ascii="Times New Roman" w:hAnsi="Times New Roman" w:cs="Times New Roman"/>
          <w:b/>
          <w:bCs/>
          <w:sz w:val="40"/>
          <w:szCs w:val="40"/>
        </w:rPr>
        <w:t>Hướng dẫn v</w:t>
      </w:r>
      <w:r w:rsidRPr="00024B92">
        <w:rPr>
          <w:rFonts w:ascii="Times New Roman" w:hAnsi="Times New Roman" w:cs="Times New Roman"/>
          <w:b/>
          <w:bCs/>
          <w:sz w:val="40"/>
          <w:szCs w:val="40"/>
        </w:rPr>
        <w:t xml:space="preserve">ận chuyển an toàn xe </w:t>
      </w:r>
      <w:r w:rsidR="00A10E0C">
        <w:rPr>
          <w:rFonts w:ascii="Times New Roman" w:hAnsi="Times New Roman" w:cs="Times New Roman"/>
          <w:b/>
          <w:bCs/>
          <w:sz w:val="40"/>
          <w:szCs w:val="40"/>
        </w:rPr>
        <w:t>ô tô</w:t>
      </w:r>
    </w:p>
    <w:p w14:paraId="4352118A" w14:textId="77777777" w:rsidR="00024B92" w:rsidRPr="00024B92" w:rsidRDefault="00024B92" w:rsidP="00024B92">
      <w:pPr>
        <w:jc w:val="right"/>
      </w:pPr>
      <w:r w:rsidRPr="00024B92">
        <w:t> </w:t>
      </w:r>
      <w:hyperlink r:id="rId5" w:history="1">
        <w:r w:rsidRPr="00024B92">
          <w:rPr>
            <w:rStyle w:val="Hyperlink"/>
            <w:b/>
            <w:bCs/>
          </w:rPr>
          <w:t>maritimecyprus</w:t>
        </w:r>
      </w:hyperlink>
    </w:p>
    <w:p w14:paraId="71051C8A" w14:textId="754524AE" w:rsidR="00024B92" w:rsidRPr="00024B92" w:rsidRDefault="00024B92" w:rsidP="00024B92">
      <w:pPr>
        <w:jc w:val="center"/>
      </w:pPr>
      <w:r w:rsidRPr="00024B92">
        <w:drawing>
          <wp:inline distT="0" distB="0" distL="0" distR="0" wp14:anchorId="23015406" wp14:editId="32515560">
            <wp:extent cx="5943600" cy="3347720"/>
            <wp:effectExtent l="0" t="0" r="0" b="5080"/>
            <wp:docPr id="2557446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02AF63F8" w14:textId="449ACE74" w:rsidR="00024B92" w:rsidRPr="00024B92" w:rsidRDefault="00024B92" w:rsidP="00181E4D">
      <w:p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Trong nhiều năm qua đã xảy ra không ít </w:t>
      </w:r>
      <w:r>
        <w:rPr>
          <w:rFonts w:ascii="Times New Roman" w:hAnsi="Times New Roman" w:cs="Times New Roman"/>
          <w:sz w:val="26"/>
          <w:szCs w:val="26"/>
        </w:rPr>
        <w:t xml:space="preserve">vụ tai nạn </w:t>
      </w:r>
      <w:r w:rsidRPr="00024B92">
        <w:rPr>
          <w:rFonts w:ascii="Times New Roman" w:hAnsi="Times New Roman" w:cs="Times New Roman"/>
          <w:sz w:val="26"/>
          <w:szCs w:val="26"/>
        </w:rPr>
        <w:t xml:space="preserve">nghiêm trọng liên quan đến tàu chở ô tô chuyên dụng và các tàu Ro-Ro. Những loại tai nạn phổ biến nhất đối với các tàu này thường </w:t>
      </w:r>
      <w:r>
        <w:rPr>
          <w:rFonts w:ascii="Times New Roman" w:hAnsi="Times New Roman" w:cs="Times New Roman"/>
          <w:sz w:val="26"/>
          <w:szCs w:val="26"/>
        </w:rPr>
        <w:t>do</w:t>
      </w:r>
      <w:r w:rsidRPr="00024B92">
        <w:rPr>
          <w:rFonts w:ascii="Times New Roman" w:hAnsi="Times New Roman" w:cs="Times New Roman"/>
          <w:sz w:val="26"/>
          <w:szCs w:val="26"/>
        </w:rPr>
        <w:t xml:space="preserve"> mất ổn định tàu hoặc cháy phát sinh trên các boong </w:t>
      </w:r>
      <w:r>
        <w:rPr>
          <w:rFonts w:ascii="Times New Roman" w:hAnsi="Times New Roman" w:cs="Times New Roman"/>
          <w:sz w:val="26"/>
          <w:szCs w:val="26"/>
        </w:rPr>
        <w:t xml:space="preserve">chứa </w:t>
      </w:r>
      <w:r w:rsidRPr="00024B92">
        <w:rPr>
          <w:rFonts w:ascii="Times New Roman" w:hAnsi="Times New Roman" w:cs="Times New Roman"/>
          <w:sz w:val="26"/>
          <w:szCs w:val="26"/>
        </w:rPr>
        <w:t>xe.</w:t>
      </w:r>
    </w:p>
    <w:p w14:paraId="58B70CC1" w14:textId="635AB975" w:rsidR="00024B92" w:rsidRPr="00024B92" w:rsidRDefault="00024B92" w:rsidP="00024B92">
      <w:pPr>
        <w:jc w:val="both"/>
        <w:rPr>
          <w:rFonts w:ascii="Times New Roman" w:hAnsi="Times New Roman" w:cs="Times New Roman"/>
          <w:sz w:val="26"/>
          <w:szCs w:val="26"/>
        </w:rPr>
      </w:pPr>
      <w:r w:rsidRPr="00024B92">
        <w:rPr>
          <w:rFonts w:ascii="Times New Roman" w:hAnsi="Times New Roman" w:cs="Times New Roman"/>
          <w:sz w:val="26"/>
          <w:szCs w:val="26"/>
        </w:rPr>
        <w:t>Một số vụ tai nạn đã trở thành động lực thúc đẩy những thay đổi quan trọng trong cách khai thác các loại tàu này, đồng thời dẫn đến việc áp dụng các thiết kế mới nhằm nâng cao tính ổn định và mức độ an toàn.</w:t>
      </w:r>
      <w:r>
        <w:rPr>
          <w:rFonts w:ascii="Times New Roman" w:hAnsi="Times New Roman" w:cs="Times New Roman"/>
          <w:sz w:val="26"/>
          <w:szCs w:val="26"/>
        </w:rPr>
        <w:t xml:space="preserve"> </w:t>
      </w:r>
      <w:r w:rsidRPr="00024B92">
        <w:rPr>
          <w:rFonts w:ascii="Times New Roman" w:hAnsi="Times New Roman" w:cs="Times New Roman"/>
          <w:sz w:val="26"/>
          <w:szCs w:val="26"/>
        </w:rPr>
        <w:t xml:space="preserve">Mặc dù đã có nhiều tiến bộ và cải tiến trong những năm qua, các rủi ro vẫn </w:t>
      </w:r>
      <w:r>
        <w:rPr>
          <w:rFonts w:ascii="Times New Roman" w:hAnsi="Times New Roman" w:cs="Times New Roman"/>
          <w:sz w:val="26"/>
          <w:szCs w:val="26"/>
        </w:rPr>
        <w:t xml:space="preserve">còn </w:t>
      </w:r>
      <w:r w:rsidRPr="00024B92">
        <w:rPr>
          <w:rFonts w:ascii="Times New Roman" w:hAnsi="Times New Roman" w:cs="Times New Roman"/>
          <w:sz w:val="26"/>
          <w:szCs w:val="26"/>
        </w:rPr>
        <w:t xml:space="preserve">tồn tại, thậm chí còn trở nên phức tạp hơn do sự xuất hiện của các </w:t>
      </w:r>
      <w:r>
        <w:rPr>
          <w:rFonts w:ascii="Times New Roman" w:hAnsi="Times New Roman" w:cs="Times New Roman"/>
          <w:sz w:val="26"/>
          <w:szCs w:val="26"/>
        </w:rPr>
        <w:t xml:space="preserve">mối </w:t>
      </w:r>
      <w:r w:rsidRPr="00024B92">
        <w:rPr>
          <w:rFonts w:ascii="Times New Roman" w:hAnsi="Times New Roman" w:cs="Times New Roman"/>
          <w:sz w:val="26"/>
          <w:szCs w:val="26"/>
        </w:rPr>
        <w:t xml:space="preserve">nguy </w:t>
      </w:r>
      <w:r>
        <w:rPr>
          <w:rFonts w:ascii="Times New Roman" w:hAnsi="Times New Roman" w:cs="Times New Roman"/>
          <w:sz w:val="26"/>
          <w:szCs w:val="26"/>
        </w:rPr>
        <w:t>hiểm</w:t>
      </w:r>
      <w:r w:rsidRPr="00024B92">
        <w:rPr>
          <w:rFonts w:ascii="Times New Roman" w:hAnsi="Times New Roman" w:cs="Times New Roman"/>
          <w:sz w:val="26"/>
          <w:szCs w:val="26"/>
        </w:rPr>
        <w:t xml:space="preserve"> liên quan đến pin lithium-ion (LiB) được sử dụng trên các phương tiện chạy điện hoàn toàn và xe hybrid.</w:t>
      </w:r>
    </w:p>
    <w:p w14:paraId="01712E18" w14:textId="71A0BE05" w:rsidR="00024B92" w:rsidRPr="00024B92" w:rsidRDefault="00024B92" w:rsidP="00181E4D">
      <w:pPr>
        <w:spacing w:after="120"/>
        <w:jc w:val="both"/>
        <w:rPr>
          <w:rFonts w:ascii="Times New Roman" w:hAnsi="Times New Roman" w:cs="Times New Roman"/>
          <w:sz w:val="26"/>
          <w:szCs w:val="26"/>
        </w:rPr>
      </w:pPr>
      <w:r w:rsidRPr="00024B92">
        <w:rPr>
          <w:rFonts w:ascii="Times New Roman" w:hAnsi="Times New Roman" w:cs="Times New Roman"/>
          <w:sz w:val="26"/>
          <w:szCs w:val="26"/>
        </w:rPr>
        <w:t>Chủ tàu, người khai thác</w:t>
      </w:r>
      <w:r>
        <w:rPr>
          <w:rFonts w:ascii="Times New Roman" w:hAnsi="Times New Roman" w:cs="Times New Roman"/>
          <w:sz w:val="26"/>
          <w:szCs w:val="26"/>
        </w:rPr>
        <w:t xml:space="preserve"> tàu</w:t>
      </w:r>
      <w:r w:rsidRPr="00024B92">
        <w:rPr>
          <w:rFonts w:ascii="Times New Roman" w:hAnsi="Times New Roman" w:cs="Times New Roman"/>
          <w:sz w:val="26"/>
          <w:szCs w:val="26"/>
        </w:rPr>
        <w:t xml:space="preserve">, công ty quản lý tàu và thuyền viên cần luôn nhận thức rõ cả những </w:t>
      </w:r>
      <w:r>
        <w:rPr>
          <w:rFonts w:ascii="Times New Roman" w:hAnsi="Times New Roman" w:cs="Times New Roman"/>
          <w:sz w:val="26"/>
          <w:szCs w:val="26"/>
        </w:rPr>
        <w:t xml:space="preserve">mối </w:t>
      </w:r>
      <w:r w:rsidRPr="00024B92">
        <w:rPr>
          <w:rFonts w:ascii="Times New Roman" w:hAnsi="Times New Roman" w:cs="Times New Roman"/>
          <w:sz w:val="26"/>
          <w:szCs w:val="26"/>
        </w:rPr>
        <w:t xml:space="preserve">nguy </w:t>
      </w:r>
      <w:r>
        <w:rPr>
          <w:rFonts w:ascii="Times New Roman" w:hAnsi="Times New Roman" w:cs="Times New Roman"/>
          <w:sz w:val="26"/>
          <w:szCs w:val="26"/>
        </w:rPr>
        <w:t>hiểm</w:t>
      </w:r>
      <w:r w:rsidRPr="00024B92">
        <w:rPr>
          <w:rFonts w:ascii="Times New Roman" w:hAnsi="Times New Roman" w:cs="Times New Roman"/>
          <w:sz w:val="26"/>
          <w:szCs w:val="26"/>
        </w:rPr>
        <w:t xml:space="preserve"> truyền thống lẫn các </w:t>
      </w:r>
      <w:r>
        <w:rPr>
          <w:rFonts w:ascii="Times New Roman" w:hAnsi="Times New Roman" w:cs="Times New Roman"/>
          <w:sz w:val="26"/>
          <w:szCs w:val="26"/>
        </w:rPr>
        <w:t xml:space="preserve">mối </w:t>
      </w:r>
      <w:r w:rsidRPr="00024B92">
        <w:rPr>
          <w:rFonts w:ascii="Times New Roman" w:hAnsi="Times New Roman" w:cs="Times New Roman"/>
          <w:sz w:val="26"/>
          <w:szCs w:val="26"/>
        </w:rPr>
        <w:t xml:space="preserve">nguy </w:t>
      </w:r>
      <w:r>
        <w:rPr>
          <w:rFonts w:ascii="Times New Roman" w:hAnsi="Times New Roman" w:cs="Times New Roman"/>
          <w:sz w:val="26"/>
          <w:szCs w:val="26"/>
        </w:rPr>
        <w:t>hiểm</w:t>
      </w:r>
      <w:r w:rsidRPr="00024B92">
        <w:rPr>
          <w:rFonts w:ascii="Times New Roman" w:hAnsi="Times New Roman" w:cs="Times New Roman"/>
          <w:sz w:val="26"/>
          <w:szCs w:val="26"/>
        </w:rPr>
        <w:t xml:space="preserve"> mới phát sinh để bảo đảm rằng các rủi ro được nhận diện, hiểu rõ và giảm thiểu một cách hiệu quả.</w:t>
      </w:r>
    </w:p>
    <w:p w14:paraId="6E020A5C" w14:textId="77777777" w:rsidR="00024B92" w:rsidRPr="00024B92" w:rsidRDefault="00024B92" w:rsidP="00024B92">
      <w:pPr>
        <w:jc w:val="both"/>
        <w:rPr>
          <w:rFonts w:ascii="Times New Roman" w:hAnsi="Times New Roman" w:cs="Times New Roman"/>
          <w:b/>
          <w:bCs/>
          <w:sz w:val="26"/>
          <w:szCs w:val="26"/>
        </w:rPr>
      </w:pPr>
      <w:r w:rsidRPr="00024B92">
        <w:rPr>
          <w:rFonts w:ascii="Times New Roman" w:hAnsi="Times New Roman" w:cs="Times New Roman"/>
          <w:b/>
          <w:bCs/>
          <w:sz w:val="26"/>
          <w:szCs w:val="26"/>
        </w:rPr>
        <w:t>Những thách thức đặc thù của tàu chở xe</w:t>
      </w:r>
    </w:p>
    <w:p w14:paraId="5F545BBD" w14:textId="1572A53A" w:rsidR="00024B92" w:rsidRPr="00024B92" w:rsidRDefault="00024B92" w:rsidP="00181E4D">
      <w:pPr>
        <w:spacing w:after="120"/>
        <w:jc w:val="both"/>
        <w:rPr>
          <w:rFonts w:ascii="Times New Roman" w:hAnsi="Times New Roman" w:cs="Times New Roman"/>
          <w:sz w:val="26"/>
          <w:szCs w:val="26"/>
        </w:rPr>
      </w:pPr>
      <w:r w:rsidRPr="00024B92">
        <w:rPr>
          <w:rFonts w:ascii="Times New Roman" w:hAnsi="Times New Roman" w:cs="Times New Roman"/>
          <w:sz w:val="26"/>
          <w:szCs w:val="26"/>
        </w:rPr>
        <w:t>Việc vận chuyển ô tô và các loại phương tiện cơ giới đặt ra những thách thức riêng đối với</w:t>
      </w:r>
      <w:r>
        <w:rPr>
          <w:rFonts w:ascii="Times New Roman" w:hAnsi="Times New Roman" w:cs="Times New Roman"/>
          <w:sz w:val="26"/>
          <w:szCs w:val="26"/>
        </w:rPr>
        <w:t>:</w:t>
      </w:r>
    </w:p>
    <w:p w14:paraId="425051D4" w14:textId="42FAE9D7" w:rsidR="00024B92" w:rsidRPr="00024B92" w:rsidRDefault="00024B92" w:rsidP="00181E4D">
      <w:pPr>
        <w:numPr>
          <w:ilvl w:val="0"/>
          <w:numId w:val="1"/>
        </w:num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Tàu chuyên dụng chở ô tô (PCC – Pure Car Carrier); </w:t>
      </w:r>
    </w:p>
    <w:p w14:paraId="1E6008A3" w14:textId="06FB7FEC" w:rsidR="00024B92" w:rsidRPr="00024B92" w:rsidRDefault="00024B92" w:rsidP="00181E4D">
      <w:pPr>
        <w:numPr>
          <w:ilvl w:val="0"/>
          <w:numId w:val="1"/>
        </w:num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Tàu chuyên dụng chở ô tô và xe tải (PCTC – Pure Car and Truck Carrier); </w:t>
      </w:r>
    </w:p>
    <w:p w14:paraId="653807CA" w14:textId="77777777" w:rsidR="00024B92" w:rsidRPr="00024B92" w:rsidRDefault="00024B92" w:rsidP="00181E4D">
      <w:pPr>
        <w:numPr>
          <w:ilvl w:val="0"/>
          <w:numId w:val="1"/>
        </w:num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Tàu Ro-Ro (Roll-on/Roll-off); </w:t>
      </w:r>
    </w:p>
    <w:p w14:paraId="318FC187" w14:textId="77777777" w:rsidR="00024B92" w:rsidRPr="00024B92" w:rsidRDefault="00024B92" w:rsidP="00181E4D">
      <w:pPr>
        <w:numPr>
          <w:ilvl w:val="0"/>
          <w:numId w:val="1"/>
        </w:numPr>
        <w:spacing w:after="120"/>
        <w:jc w:val="both"/>
        <w:rPr>
          <w:rFonts w:ascii="Times New Roman" w:hAnsi="Times New Roman" w:cs="Times New Roman"/>
          <w:sz w:val="26"/>
          <w:szCs w:val="26"/>
        </w:rPr>
      </w:pPr>
      <w:r w:rsidRPr="00024B92">
        <w:rPr>
          <w:rFonts w:ascii="Times New Roman" w:hAnsi="Times New Roman" w:cs="Times New Roman"/>
          <w:sz w:val="26"/>
          <w:szCs w:val="26"/>
        </w:rPr>
        <w:lastRenderedPageBreak/>
        <w:t xml:space="preserve">Tàu khách Ro-Ro (Ro-Pax). </w:t>
      </w:r>
    </w:p>
    <w:p w14:paraId="1EFB67DA" w14:textId="08AC4B37" w:rsidR="00024B92" w:rsidRPr="00024B92" w:rsidRDefault="00024B92" w:rsidP="00181E4D">
      <w:pPr>
        <w:tabs>
          <w:tab w:val="num" w:pos="720"/>
        </w:tabs>
        <w:spacing w:after="120"/>
        <w:jc w:val="both"/>
        <w:rPr>
          <w:rFonts w:ascii="Times New Roman" w:hAnsi="Times New Roman" w:cs="Times New Roman"/>
          <w:sz w:val="26"/>
          <w:szCs w:val="26"/>
        </w:rPr>
      </w:pPr>
      <w:r>
        <w:rPr>
          <w:rFonts w:ascii="Times New Roman" w:hAnsi="Times New Roman" w:cs="Times New Roman"/>
          <w:sz w:val="26"/>
          <w:szCs w:val="26"/>
        </w:rPr>
        <w:t>Đặc điểm t</w:t>
      </w:r>
      <w:r w:rsidRPr="00024B92">
        <w:rPr>
          <w:rFonts w:ascii="Times New Roman" w:hAnsi="Times New Roman" w:cs="Times New Roman"/>
          <w:sz w:val="26"/>
          <w:szCs w:val="26"/>
        </w:rPr>
        <w:t xml:space="preserve">hiết kế kết cấu của các tàu này </w:t>
      </w:r>
      <w:r>
        <w:rPr>
          <w:rFonts w:ascii="Times New Roman" w:hAnsi="Times New Roman" w:cs="Times New Roman"/>
          <w:sz w:val="26"/>
          <w:szCs w:val="26"/>
        </w:rPr>
        <w:t>là có n</w:t>
      </w:r>
      <w:r w:rsidRPr="00024B92">
        <w:rPr>
          <w:rFonts w:ascii="Times New Roman" w:hAnsi="Times New Roman" w:cs="Times New Roman"/>
          <w:sz w:val="26"/>
          <w:szCs w:val="26"/>
        </w:rPr>
        <w:t>hiều boong</w:t>
      </w:r>
      <w:r>
        <w:rPr>
          <w:rFonts w:ascii="Times New Roman" w:hAnsi="Times New Roman" w:cs="Times New Roman"/>
          <w:sz w:val="26"/>
          <w:szCs w:val="26"/>
        </w:rPr>
        <w:t xml:space="preserve"> chứa</w:t>
      </w:r>
      <w:r w:rsidRPr="00024B92">
        <w:rPr>
          <w:rFonts w:ascii="Times New Roman" w:hAnsi="Times New Roman" w:cs="Times New Roman"/>
          <w:sz w:val="26"/>
          <w:szCs w:val="26"/>
        </w:rPr>
        <w:t xml:space="preserve"> xe</w:t>
      </w:r>
      <w:r>
        <w:rPr>
          <w:rFonts w:ascii="Times New Roman" w:hAnsi="Times New Roman" w:cs="Times New Roman"/>
          <w:sz w:val="26"/>
          <w:szCs w:val="26"/>
        </w:rPr>
        <w:t>, p</w:t>
      </w:r>
      <w:r w:rsidRPr="00024B92">
        <w:rPr>
          <w:rFonts w:ascii="Times New Roman" w:hAnsi="Times New Roman" w:cs="Times New Roman"/>
          <w:sz w:val="26"/>
          <w:szCs w:val="26"/>
        </w:rPr>
        <w:t xml:space="preserve">hần thân </w:t>
      </w:r>
      <w:r w:rsidR="00181E4D">
        <w:rPr>
          <w:rFonts w:ascii="Times New Roman" w:hAnsi="Times New Roman" w:cs="Times New Roman"/>
          <w:sz w:val="26"/>
          <w:szCs w:val="26"/>
        </w:rPr>
        <w:t xml:space="preserve">tàu </w:t>
      </w:r>
      <w:r w:rsidRPr="00024B92">
        <w:rPr>
          <w:rFonts w:ascii="Times New Roman" w:hAnsi="Times New Roman" w:cs="Times New Roman"/>
          <w:sz w:val="26"/>
          <w:szCs w:val="26"/>
        </w:rPr>
        <w:t>và thượng tầng dạng hộp có mạn cao</w:t>
      </w:r>
      <w:r w:rsidR="00181E4D">
        <w:rPr>
          <w:rFonts w:ascii="Times New Roman" w:hAnsi="Times New Roman" w:cs="Times New Roman"/>
          <w:sz w:val="26"/>
          <w:szCs w:val="26"/>
        </w:rPr>
        <w:t>, có nhiều</w:t>
      </w:r>
      <w:r w:rsidRPr="00024B92">
        <w:rPr>
          <w:rFonts w:ascii="Times New Roman" w:hAnsi="Times New Roman" w:cs="Times New Roman"/>
          <w:sz w:val="26"/>
          <w:szCs w:val="26"/>
        </w:rPr>
        <w:t xml:space="preserve"> khoang phía trên boong mạn khô khiến chúng đặc biệt nhạy cảm với các rủi ro liên quan đến ổn định tàu.</w:t>
      </w:r>
      <w:r w:rsidR="00181E4D">
        <w:rPr>
          <w:rFonts w:ascii="Times New Roman" w:hAnsi="Times New Roman" w:cs="Times New Roman"/>
          <w:sz w:val="26"/>
          <w:szCs w:val="26"/>
        </w:rPr>
        <w:t xml:space="preserve"> </w:t>
      </w:r>
      <w:r w:rsidRPr="00024B92">
        <w:rPr>
          <w:rFonts w:ascii="Times New Roman" w:hAnsi="Times New Roman" w:cs="Times New Roman"/>
          <w:sz w:val="26"/>
          <w:szCs w:val="26"/>
        </w:rPr>
        <w:t>Tương tự, bất kỳ sự dịch chuyển hàng hóa nào cũng có thể làm giảm ổn định nguyên vẹn và ảnh hưởng đến an toàn của tàu.</w:t>
      </w:r>
    </w:p>
    <w:p w14:paraId="2DCBCE2B" w14:textId="77777777" w:rsidR="00024B92" w:rsidRPr="00024B92" w:rsidRDefault="00024B92" w:rsidP="00181E4D">
      <w:pPr>
        <w:spacing w:after="120"/>
        <w:jc w:val="both"/>
        <w:rPr>
          <w:rFonts w:ascii="Times New Roman" w:hAnsi="Times New Roman" w:cs="Times New Roman"/>
          <w:b/>
          <w:bCs/>
          <w:sz w:val="26"/>
          <w:szCs w:val="26"/>
        </w:rPr>
      </w:pPr>
      <w:r w:rsidRPr="00024B92">
        <w:rPr>
          <w:rFonts w:ascii="Times New Roman" w:hAnsi="Times New Roman" w:cs="Times New Roman"/>
          <w:b/>
          <w:bCs/>
          <w:sz w:val="26"/>
          <w:szCs w:val="26"/>
        </w:rPr>
        <w:t>Sự xuất hiện của xe điện và các rủi ro mới</w:t>
      </w:r>
    </w:p>
    <w:p w14:paraId="7EB11565" w14:textId="77777777" w:rsidR="00024B92" w:rsidRPr="00024B92" w:rsidRDefault="00024B92" w:rsidP="00181E4D">
      <w:p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Trong những năm gần đây, nhu cầu vận chuyển </w:t>
      </w:r>
      <w:r w:rsidRPr="00181E4D">
        <w:rPr>
          <w:rFonts w:ascii="Times New Roman" w:hAnsi="Times New Roman" w:cs="Times New Roman"/>
          <w:sz w:val="26"/>
          <w:szCs w:val="26"/>
        </w:rPr>
        <w:t>xe điện (EV)</w:t>
      </w:r>
      <w:r w:rsidRPr="00024B92">
        <w:rPr>
          <w:rFonts w:ascii="Times New Roman" w:hAnsi="Times New Roman" w:cs="Times New Roman"/>
          <w:sz w:val="26"/>
          <w:szCs w:val="26"/>
        </w:rPr>
        <w:t xml:space="preserve"> ngày càng tăng đã tạo ra những rủi ro mới, chủ yếu liên quan đến </w:t>
      </w:r>
      <w:r w:rsidRPr="00181E4D">
        <w:rPr>
          <w:rFonts w:ascii="Times New Roman" w:hAnsi="Times New Roman" w:cs="Times New Roman"/>
          <w:sz w:val="26"/>
          <w:szCs w:val="26"/>
        </w:rPr>
        <w:t>pin lithium-ion (LiB)</w:t>
      </w:r>
      <w:r w:rsidRPr="00024B92">
        <w:rPr>
          <w:rFonts w:ascii="Times New Roman" w:hAnsi="Times New Roman" w:cs="Times New Roman"/>
          <w:sz w:val="26"/>
          <w:szCs w:val="26"/>
        </w:rPr>
        <w:t xml:space="preserve"> – một lĩnh vực mà ngành hàng hải vẫn đang tiếp tục nghiên cứu và tìm hiểu.</w:t>
      </w:r>
    </w:p>
    <w:p w14:paraId="6A8EB25C" w14:textId="430F00AD" w:rsidR="00024B92" w:rsidRPr="00024B92" w:rsidRDefault="00024B92" w:rsidP="00181E4D">
      <w:pPr>
        <w:spacing w:after="120"/>
        <w:jc w:val="both"/>
        <w:rPr>
          <w:rFonts w:ascii="Times New Roman" w:hAnsi="Times New Roman" w:cs="Times New Roman"/>
          <w:sz w:val="26"/>
          <w:szCs w:val="26"/>
        </w:rPr>
      </w:pPr>
      <w:r w:rsidRPr="00024B92">
        <w:rPr>
          <w:rFonts w:ascii="Times New Roman" w:hAnsi="Times New Roman" w:cs="Times New Roman"/>
          <w:sz w:val="26"/>
          <w:szCs w:val="26"/>
        </w:rPr>
        <w:t xml:space="preserve">Bên cạnh đó, việc sử dụng ngày càng nhiều vật liệu composite trên các phương tiện hiện đại tuy giúp giảm </w:t>
      </w:r>
      <w:r w:rsidR="00181E4D">
        <w:rPr>
          <w:rFonts w:ascii="Times New Roman" w:hAnsi="Times New Roman" w:cs="Times New Roman"/>
          <w:sz w:val="26"/>
          <w:szCs w:val="26"/>
        </w:rPr>
        <w:t>khối</w:t>
      </w:r>
      <w:r w:rsidRPr="00024B92">
        <w:rPr>
          <w:rFonts w:ascii="Times New Roman" w:hAnsi="Times New Roman" w:cs="Times New Roman"/>
          <w:sz w:val="26"/>
          <w:szCs w:val="26"/>
        </w:rPr>
        <w:t xml:space="preserve"> lượng và nâng cao hiệu quả sử dụng nhiên liệu, nhưng cũng có thể làm tăng tải trọng cháy trong trường hợp xảy ra hỏa hoạn.</w:t>
      </w:r>
    </w:p>
    <w:p w14:paraId="7F312B44" w14:textId="1680BBDB" w:rsidR="00024B92" w:rsidRPr="00024B92" w:rsidRDefault="00024B92" w:rsidP="00181E4D">
      <w:pPr>
        <w:tabs>
          <w:tab w:val="num" w:pos="720"/>
        </w:tabs>
        <w:spacing w:after="120"/>
        <w:jc w:val="both"/>
        <w:rPr>
          <w:rFonts w:ascii="Times New Roman" w:hAnsi="Times New Roman" w:cs="Times New Roman"/>
          <w:sz w:val="26"/>
          <w:szCs w:val="26"/>
        </w:rPr>
      </w:pPr>
      <w:r w:rsidRPr="00024B92">
        <w:rPr>
          <w:rFonts w:ascii="Times New Roman" w:hAnsi="Times New Roman" w:cs="Times New Roman"/>
          <w:sz w:val="26"/>
          <w:szCs w:val="26"/>
        </w:rPr>
        <w:t>Nhận thức được những thách thức này, tại kỳ họp lần thứ 11 của Tiểu ban Hệ thống và Thiết bị Tàu biển thuộc IMO (SSE 11) vào tháng 2 năm 2025, I</w:t>
      </w:r>
      <w:r w:rsidR="00181E4D">
        <w:rPr>
          <w:rFonts w:ascii="Times New Roman" w:hAnsi="Times New Roman" w:cs="Times New Roman"/>
          <w:sz w:val="26"/>
          <w:szCs w:val="26"/>
        </w:rPr>
        <w:t xml:space="preserve">MO </w:t>
      </w:r>
      <w:r w:rsidRPr="00024B92">
        <w:rPr>
          <w:rFonts w:ascii="Times New Roman" w:hAnsi="Times New Roman" w:cs="Times New Roman"/>
          <w:sz w:val="26"/>
          <w:szCs w:val="26"/>
        </w:rPr>
        <w:t>đã thông qua một kế hoạch hành động nhằm đánh giá mức độ phù hợp của các hệ thống</w:t>
      </w:r>
      <w:r w:rsidR="00181E4D">
        <w:rPr>
          <w:rFonts w:ascii="Times New Roman" w:hAnsi="Times New Roman" w:cs="Times New Roman"/>
          <w:sz w:val="26"/>
          <w:szCs w:val="26"/>
        </w:rPr>
        <w:t xml:space="preserve"> về p</w:t>
      </w:r>
      <w:r w:rsidRPr="00024B92">
        <w:rPr>
          <w:rFonts w:ascii="Times New Roman" w:hAnsi="Times New Roman" w:cs="Times New Roman"/>
          <w:sz w:val="26"/>
          <w:szCs w:val="26"/>
        </w:rPr>
        <w:t>hòng cháy</w:t>
      </w:r>
      <w:r w:rsidR="00181E4D">
        <w:rPr>
          <w:rFonts w:ascii="Times New Roman" w:hAnsi="Times New Roman" w:cs="Times New Roman"/>
          <w:sz w:val="26"/>
          <w:szCs w:val="26"/>
        </w:rPr>
        <w:t>, p</w:t>
      </w:r>
      <w:r w:rsidRPr="00024B92">
        <w:rPr>
          <w:rFonts w:ascii="Times New Roman" w:hAnsi="Times New Roman" w:cs="Times New Roman"/>
          <w:sz w:val="26"/>
          <w:szCs w:val="26"/>
        </w:rPr>
        <w:t>hát hiện cháy</w:t>
      </w:r>
      <w:r w:rsidR="00181E4D">
        <w:rPr>
          <w:rFonts w:ascii="Times New Roman" w:hAnsi="Times New Roman" w:cs="Times New Roman"/>
          <w:sz w:val="26"/>
          <w:szCs w:val="26"/>
        </w:rPr>
        <w:t xml:space="preserve"> và c</w:t>
      </w:r>
      <w:r w:rsidRPr="00024B92">
        <w:rPr>
          <w:rFonts w:ascii="Times New Roman" w:hAnsi="Times New Roman" w:cs="Times New Roman"/>
          <w:sz w:val="26"/>
          <w:szCs w:val="26"/>
        </w:rPr>
        <w:t>hữa cháy</w:t>
      </w:r>
      <w:r w:rsidR="00181E4D">
        <w:rPr>
          <w:rFonts w:ascii="Times New Roman" w:hAnsi="Times New Roman" w:cs="Times New Roman"/>
          <w:sz w:val="26"/>
          <w:szCs w:val="26"/>
        </w:rPr>
        <w:t xml:space="preserve"> </w:t>
      </w:r>
      <w:r w:rsidRPr="00024B92">
        <w:rPr>
          <w:rFonts w:ascii="Times New Roman" w:hAnsi="Times New Roman" w:cs="Times New Roman"/>
          <w:sz w:val="26"/>
          <w:szCs w:val="26"/>
        </w:rPr>
        <w:t>đối với xe điện (cả xe cũ và mới) cũng như các loại phương tiện sử dụng năng lượng mới khác.</w:t>
      </w:r>
    </w:p>
    <w:p w14:paraId="10C1AC24" w14:textId="45CED898" w:rsidR="00024B92" w:rsidRDefault="00024B92" w:rsidP="00A10E0C">
      <w:pPr>
        <w:tabs>
          <w:tab w:val="num" w:pos="720"/>
        </w:tabs>
        <w:jc w:val="both"/>
        <w:rPr>
          <w:rFonts w:ascii="Times New Roman" w:hAnsi="Times New Roman" w:cs="Times New Roman"/>
          <w:sz w:val="26"/>
          <w:szCs w:val="26"/>
        </w:rPr>
      </w:pPr>
      <w:r w:rsidRPr="00024B92">
        <w:rPr>
          <w:rFonts w:ascii="Times New Roman" w:hAnsi="Times New Roman" w:cs="Times New Roman"/>
          <w:sz w:val="26"/>
          <w:szCs w:val="26"/>
        </w:rPr>
        <w:t>Kế hoạch này yêu cầu</w:t>
      </w:r>
      <w:r w:rsidR="00181E4D">
        <w:rPr>
          <w:rFonts w:ascii="Times New Roman" w:hAnsi="Times New Roman" w:cs="Times New Roman"/>
          <w:sz w:val="26"/>
          <w:szCs w:val="26"/>
        </w:rPr>
        <w:t xml:space="preserve"> các </w:t>
      </w:r>
      <w:r w:rsidR="00A10E0C">
        <w:rPr>
          <w:rFonts w:ascii="Times New Roman" w:hAnsi="Times New Roman" w:cs="Times New Roman"/>
          <w:sz w:val="26"/>
          <w:szCs w:val="26"/>
        </w:rPr>
        <w:t>bên liên quan</w:t>
      </w:r>
      <w:r w:rsidR="00181E4D">
        <w:rPr>
          <w:rFonts w:ascii="Times New Roman" w:hAnsi="Times New Roman" w:cs="Times New Roman"/>
          <w:sz w:val="26"/>
          <w:szCs w:val="26"/>
        </w:rPr>
        <w:t xml:space="preserve"> phải r</w:t>
      </w:r>
      <w:r w:rsidRPr="00024B92">
        <w:rPr>
          <w:rFonts w:ascii="Times New Roman" w:hAnsi="Times New Roman" w:cs="Times New Roman"/>
          <w:sz w:val="26"/>
          <w:szCs w:val="26"/>
        </w:rPr>
        <w:t>à soát có hệ thống các báo cáo, nghiên cứu và công nghệ hiện có</w:t>
      </w:r>
      <w:r w:rsidR="00A10E0C">
        <w:rPr>
          <w:rFonts w:ascii="Times New Roman" w:hAnsi="Times New Roman" w:cs="Times New Roman"/>
          <w:sz w:val="26"/>
          <w:szCs w:val="26"/>
        </w:rPr>
        <w:t>, x</w:t>
      </w:r>
      <w:r w:rsidRPr="00024B92">
        <w:rPr>
          <w:rFonts w:ascii="Times New Roman" w:hAnsi="Times New Roman" w:cs="Times New Roman"/>
          <w:sz w:val="26"/>
          <w:szCs w:val="26"/>
        </w:rPr>
        <w:t xml:space="preserve">ác định </w:t>
      </w:r>
      <w:r w:rsidR="00A10E0C">
        <w:rPr>
          <w:rFonts w:ascii="Times New Roman" w:hAnsi="Times New Roman" w:cs="Times New Roman"/>
          <w:sz w:val="26"/>
          <w:szCs w:val="26"/>
        </w:rPr>
        <w:t xml:space="preserve">ra </w:t>
      </w:r>
      <w:r w:rsidRPr="00024B92">
        <w:rPr>
          <w:rFonts w:ascii="Times New Roman" w:hAnsi="Times New Roman" w:cs="Times New Roman"/>
          <w:sz w:val="26"/>
          <w:szCs w:val="26"/>
        </w:rPr>
        <w:t xml:space="preserve">các mối nguy </w:t>
      </w:r>
      <w:r w:rsidR="00A10E0C">
        <w:rPr>
          <w:rFonts w:ascii="Times New Roman" w:hAnsi="Times New Roman" w:cs="Times New Roman"/>
          <w:sz w:val="26"/>
          <w:szCs w:val="26"/>
        </w:rPr>
        <w:t xml:space="preserve">hiểm </w:t>
      </w:r>
      <w:r w:rsidRPr="00024B92">
        <w:rPr>
          <w:rFonts w:ascii="Times New Roman" w:hAnsi="Times New Roman" w:cs="Times New Roman"/>
          <w:sz w:val="26"/>
          <w:szCs w:val="26"/>
        </w:rPr>
        <w:t>chính</w:t>
      </w:r>
      <w:r w:rsidR="00A10E0C">
        <w:rPr>
          <w:rFonts w:ascii="Times New Roman" w:hAnsi="Times New Roman" w:cs="Times New Roman"/>
          <w:sz w:val="26"/>
          <w:szCs w:val="26"/>
        </w:rPr>
        <w:t xml:space="preserve"> và x</w:t>
      </w:r>
      <w:r w:rsidRPr="00024B92">
        <w:rPr>
          <w:rFonts w:ascii="Times New Roman" w:hAnsi="Times New Roman" w:cs="Times New Roman"/>
          <w:sz w:val="26"/>
          <w:szCs w:val="26"/>
        </w:rPr>
        <w:t xml:space="preserve">ây dựng các biện pháp dựa trên mục tiêu (goal-based measures) nhằm tăng cường an toàn. </w:t>
      </w:r>
    </w:p>
    <w:p w14:paraId="36FF8C38" w14:textId="66E6AE69" w:rsidR="00A10E0C" w:rsidRPr="00024B92" w:rsidRDefault="00A10E0C" w:rsidP="00A10E0C">
      <w:pPr>
        <w:tabs>
          <w:tab w:val="num" w:pos="720"/>
        </w:tabs>
        <w:jc w:val="both"/>
        <w:rPr>
          <w:rFonts w:ascii="Times New Roman" w:hAnsi="Times New Roman" w:cs="Times New Roman"/>
          <w:sz w:val="26"/>
          <w:szCs w:val="26"/>
        </w:rPr>
      </w:pPr>
      <w:r w:rsidRPr="00024B92">
        <w:drawing>
          <wp:inline distT="0" distB="0" distL="0" distR="0" wp14:anchorId="3ABDD414" wp14:editId="1F7DC641">
            <wp:extent cx="5943600" cy="2021205"/>
            <wp:effectExtent l="0" t="0" r="0" b="0"/>
            <wp:docPr id="5013270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021205"/>
                    </a:xfrm>
                    <a:prstGeom prst="rect">
                      <a:avLst/>
                    </a:prstGeom>
                    <a:noFill/>
                    <a:ln>
                      <a:noFill/>
                    </a:ln>
                  </pic:spPr>
                </pic:pic>
              </a:graphicData>
            </a:graphic>
          </wp:inline>
        </w:drawing>
      </w:r>
    </w:p>
    <w:p w14:paraId="70F59B5F" w14:textId="77777777" w:rsidR="00024B92" w:rsidRPr="00024B92" w:rsidRDefault="00024B92" w:rsidP="00024B92">
      <w:pPr>
        <w:jc w:val="both"/>
        <w:rPr>
          <w:rFonts w:ascii="Times New Roman" w:hAnsi="Times New Roman" w:cs="Times New Roman"/>
          <w:b/>
          <w:bCs/>
          <w:sz w:val="26"/>
          <w:szCs w:val="26"/>
        </w:rPr>
      </w:pPr>
      <w:r w:rsidRPr="00024B92">
        <w:rPr>
          <w:rFonts w:ascii="Times New Roman" w:hAnsi="Times New Roman" w:cs="Times New Roman"/>
          <w:b/>
          <w:bCs/>
          <w:sz w:val="26"/>
          <w:szCs w:val="26"/>
        </w:rPr>
        <w:t>Các nghiên cứu và hướng dẫn kỹ thuật mới</w:t>
      </w:r>
    </w:p>
    <w:p w14:paraId="1956717E" w14:textId="77777777" w:rsidR="00024B92" w:rsidRPr="00024B92" w:rsidRDefault="00024B92" w:rsidP="00024B92">
      <w:pPr>
        <w:jc w:val="both"/>
        <w:rPr>
          <w:rFonts w:ascii="Times New Roman" w:hAnsi="Times New Roman" w:cs="Times New Roman"/>
          <w:sz w:val="26"/>
          <w:szCs w:val="26"/>
        </w:rPr>
      </w:pPr>
      <w:r w:rsidRPr="00024B92">
        <w:rPr>
          <w:rFonts w:ascii="Times New Roman" w:hAnsi="Times New Roman" w:cs="Times New Roman"/>
          <w:sz w:val="26"/>
          <w:szCs w:val="26"/>
        </w:rPr>
        <w:t>Song song với IMO, nhiều tổ chức khác cũng đã thực hiện các nghiên cứu chuyên sâu và ban hành hướng dẫn kỹ thuật về việc vận chuyển an toàn các phương tiện sử dụng nhiên liệu thay thế (AFV) và xe điện bằng đường biển.</w:t>
      </w:r>
    </w:p>
    <w:p w14:paraId="19CAB119" w14:textId="7E5C93D3" w:rsidR="00024B92" w:rsidRPr="00024B92" w:rsidRDefault="00024B92" w:rsidP="00A10E0C">
      <w:pPr>
        <w:tabs>
          <w:tab w:val="num" w:pos="720"/>
        </w:tabs>
        <w:jc w:val="both"/>
        <w:rPr>
          <w:rFonts w:ascii="Times New Roman" w:hAnsi="Times New Roman" w:cs="Times New Roman"/>
          <w:sz w:val="26"/>
          <w:szCs w:val="26"/>
        </w:rPr>
      </w:pPr>
      <w:r w:rsidRPr="00024B92">
        <w:rPr>
          <w:rFonts w:ascii="Times New Roman" w:hAnsi="Times New Roman" w:cs="Times New Roman"/>
          <w:sz w:val="26"/>
          <w:szCs w:val="26"/>
        </w:rPr>
        <w:t>Trong đó có</w:t>
      </w:r>
      <w:r w:rsidR="00A10E0C">
        <w:rPr>
          <w:rFonts w:ascii="Times New Roman" w:hAnsi="Times New Roman" w:cs="Times New Roman"/>
          <w:sz w:val="26"/>
          <w:szCs w:val="26"/>
        </w:rPr>
        <w:t xml:space="preserve"> </w:t>
      </w:r>
      <w:r w:rsidRPr="00024B92">
        <w:rPr>
          <w:rFonts w:ascii="Times New Roman" w:hAnsi="Times New Roman" w:cs="Times New Roman"/>
          <w:sz w:val="26"/>
          <w:szCs w:val="26"/>
        </w:rPr>
        <w:t xml:space="preserve">European Maritime Safety Agency (EMSA); Maritime Technologies Forum (MTF). </w:t>
      </w:r>
    </w:p>
    <w:p w14:paraId="0FF8DD28" w14:textId="2B87100D" w:rsidR="00024B92" w:rsidRPr="00024B92" w:rsidRDefault="00024B92" w:rsidP="00024B92">
      <w:pPr>
        <w:jc w:val="both"/>
        <w:rPr>
          <w:rFonts w:ascii="Times New Roman" w:hAnsi="Times New Roman" w:cs="Times New Roman"/>
          <w:b/>
          <w:bCs/>
          <w:sz w:val="26"/>
          <w:szCs w:val="26"/>
        </w:rPr>
      </w:pPr>
      <w:r w:rsidRPr="00024B92">
        <w:rPr>
          <w:rFonts w:ascii="Times New Roman" w:hAnsi="Times New Roman" w:cs="Times New Roman"/>
          <w:b/>
          <w:bCs/>
          <w:sz w:val="26"/>
          <w:szCs w:val="26"/>
        </w:rPr>
        <w:lastRenderedPageBreak/>
        <w:t xml:space="preserve">Vai trò của </w:t>
      </w:r>
      <w:r w:rsidR="00A10E0C">
        <w:rPr>
          <w:rFonts w:ascii="Times New Roman" w:hAnsi="Times New Roman" w:cs="Times New Roman"/>
          <w:b/>
          <w:bCs/>
          <w:sz w:val="26"/>
          <w:szCs w:val="26"/>
        </w:rPr>
        <w:t xml:space="preserve">huấn luyện </w:t>
      </w:r>
      <w:r w:rsidRPr="00024B92">
        <w:rPr>
          <w:rFonts w:ascii="Times New Roman" w:hAnsi="Times New Roman" w:cs="Times New Roman"/>
          <w:b/>
          <w:bCs/>
          <w:sz w:val="26"/>
          <w:szCs w:val="26"/>
        </w:rPr>
        <w:t>thuyền viên</w:t>
      </w:r>
    </w:p>
    <w:p w14:paraId="39116A39" w14:textId="5FE24468" w:rsidR="00024B92" w:rsidRPr="00024B92" w:rsidRDefault="00024B92" w:rsidP="00A10E0C">
      <w:pPr>
        <w:tabs>
          <w:tab w:val="num" w:pos="720"/>
          <w:tab w:val="num" w:pos="1440"/>
        </w:tabs>
        <w:jc w:val="both"/>
        <w:rPr>
          <w:rFonts w:ascii="Times New Roman" w:hAnsi="Times New Roman" w:cs="Times New Roman"/>
          <w:sz w:val="26"/>
          <w:szCs w:val="26"/>
        </w:rPr>
      </w:pPr>
      <w:r w:rsidRPr="00024B92">
        <w:rPr>
          <w:rFonts w:ascii="Times New Roman" w:hAnsi="Times New Roman" w:cs="Times New Roman"/>
          <w:sz w:val="26"/>
          <w:szCs w:val="26"/>
        </w:rPr>
        <w:t>Để bảo đảm vận chuyển an toàn, điều thiết yếu là thuyền viên phải</w:t>
      </w:r>
      <w:r w:rsidR="00A10E0C">
        <w:rPr>
          <w:rFonts w:ascii="Times New Roman" w:hAnsi="Times New Roman" w:cs="Times New Roman"/>
          <w:sz w:val="26"/>
          <w:szCs w:val="26"/>
        </w:rPr>
        <w:t xml:space="preserve"> h</w:t>
      </w:r>
      <w:r w:rsidRPr="00024B92">
        <w:rPr>
          <w:rFonts w:ascii="Times New Roman" w:hAnsi="Times New Roman" w:cs="Times New Roman"/>
          <w:sz w:val="26"/>
          <w:szCs w:val="26"/>
        </w:rPr>
        <w:t>iểu rõ đặc tính của xe điện và các phương tiện sử dụng năng lượng mới</w:t>
      </w:r>
      <w:r w:rsidR="00A10E0C">
        <w:rPr>
          <w:rFonts w:ascii="Times New Roman" w:hAnsi="Times New Roman" w:cs="Times New Roman"/>
          <w:sz w:val="26"/>
          <w:szCs w:val="26"/>
        </w:rPr>
        <w:t>, đ</w:t>
      </w:r>
      <w:r w:rsidRPr="00024B92">
        <w:rPr>
          <w:rFonts w:ascii="Times New Roman" w:hAnsi="Times New Roman" w:cs="Times New Roman"/>
          <w:sz w:val="26"/>
          <w:szCs w:val="26"/>
        </w:rPr>
        <w:t xml:space="preserve">ược </w:t>
      </w:r>
      <w:r w:rsidR="00A10E0C">
        <w:rPr>
          <w:rFonts w:ascii="Times New Roman" w:hAnsi="Times New Roman" w:cs="Times New Roman"/>
          <w:sz w:val="26"/>
          <w:szCs w:val="26"/>
        </w:rPr>
        <w:t>huấn luyện</w:t>
      </w:r>
      <w:r w:rsidRPr="00024B92">
        <w:rPr>
          <w:rFonts w:ascii="Times New Roman" w:hAnsi="Times New Roman" w:cs="Times New Roman"/>
          <w:sz w:val="26"/>
          <w:szCs w:val="26"/>
        </w:rPr>
        <w:t xml:space="preserve"> phù hợp về</w:t>
      </w:r>
      <w:r w:rsidR="00A10E0C">
        <w:rPr>
          <w:rFonts w:ascii="Times New Roman" w:hAnsi="Times New Roman" w:cs="Times New Roman"/>
          <w:sz w:val="26"/>
          <w:szCs w:val="26"/>
        </w:rPr>
        <w:t xml:space="preserve"> x</w:t>
      </w:r>
      <w:r w:rsidRPr="00024B92">
        <w:rPr>
          <w:rFonts w:ascii="Times New Roman" w:hAnsi="Times New Roman" w:cs="Times New Roman"/>
          <w:sz w:val="26"/>
          <w:szCs w:val="26"/>
        </w:rPr>
        <w:t>ử lý và khai thác</w:t>
      </w:r>
      <w:r w:rsidR="00A10E0C">
        <w:rPr>
          <w:rFonts w:ascii="Times New Roman" w:hAnsi="Times New Roman" w:cs="Times New Roman"/>
          <w:sz w:val="26"/>
          <w:szCs w:val="26"/>
        </w:rPr>
        <w:t>, g</w:t>
      </w:r>
      <w:r w:rsidRPr="00024B92">
        <w:rPr>
          <w:rFonts w:ascii="Times New Roman" w:hAnsi="Times New Roman" w:cs="Times New Roman"/>
          <w:sz w:val="26"/>
          <w:szCs w:val="26"/>
        </w:rPr>
        <w:t xml:space="preserve">iám sát tình trạng </w:t>
      </w:r>
      <w:r w:rsidR="00A10E0C">
        <w:rPr>
          <w:rFonts w:ascii="Times New Roman" w:hAnsi="Times New Roman" w:cs="Times New Roman"/>
          <w:sz w:val="26"/>
          <w:szCs w:val="26"/>
        </w:rPr>
        <w:t xml:space="preserve">của </w:t>
      </w:r>
      <w:r w:rsidRPr="00024B92">
        <w:rPr>
          <w:rFonts w:ascii="Times New Roman" w:hAnsi="Times New Roman" w:cs="Times New Roman"/>
          <w:sz w:val="26"/>
          <w:szCs w:val="26"/>
        </w:rPr>
        <w:t>phương tiện</w:t>
      </w:r>
      <w:r w:rsidR="00A10E0C">
        <w:rPr>
          <w:rFonts w:ascii="Times New Roman" w:hAnsi="Times New Roman" w:cs="Times New Roman"/>
          <w:sz w:val="26"/>
          <w:szCs w:val="26"/>
        </w:rPr>
        <w:t xml:space="preserve"> và ứ</w:t>
      </w:r>
      <w:r w:rsidRPr="00024B92">
        <w:rPr>
          <w:rFonts w:ascii="Times New Roman" w:hAnsi="Times New Roman" w:cs="Times New Roman"/>
          <w:sz w:val="26"/>
          <w:szCs w:val="26"/>
        </w:rPr>
        <w:t>ng phó</w:t>
      </w:r>
      <w:r w:rsidR="00A10E0C">
        <w:rPr>
          <w:rFonts w:ascii="Times New Roman" w:hAnsi="Times New Roman" w:cs="Times New Roman"/>
          <w:sz w:val="26"/>
          <w:szCs w:val="26"/>
        </w:rPr>
        <w:t xml:space="preserve"> với</w:t>
      </w:r>
      <w:r w:rsidRPr="00024B92">
        <w:rPr>
          <w:rFonts w:ascii="Times New Roman" w:hAnsi="Times New Roman" w:cs="Times New Roman"/>
          <w:sz w:val="26"/>
          <w:szCs w:val="26"/>
        </w:rPr>
        <w:t xml:space="preserve"> khẩn cấp. </w:t>
      </w:r>
    </w:p>
    <w:p w14:paraId="6C24D5C2" w14:textId="20FEB733" w:rsidR="00024B92" w:rsidRPr="00024B92" w:rsidRDefault="00024B92" w:rsidP="00024B92">
      <w:pPr>
        <w:jc w:val="both"/>
        <w:rPr>
          <w:rFonts w:ascii="Times New Roman" w:hAnsi="Times New Roman" w:cs="Times New Roman"/>
          <w:b/>
          <w:bCs/>
          <w:sz w:val="26"/>
          <w:szCs w:val="26"/>
        </w:rPr>
      </w:pPr>
      <w:r w:rsidRPr="00024B92">
        <w:rPr>
          <w:rFonts w:ascii="Times New Roman" w:hAnsi="Times New Roman" w:cs="Times New Roman"/>
          <w:b/>
          <w:bCs/>
          <w:sz w:val="26"/>
          <w:szCs w:val="26"/>
        </w:rPr>
        <w:t xml:space="preserve">Rủi ro khi tàu đang </w:t>
      </w:r>
      <w:r w:rsidR="00A10E0C">
        <w:rPr>
          <w:rFonts w:ascii="Times New Roman" w:hAnsi="Times New Roman" w:cs="Times New Roman"/>
          <w:b/>
          <w:bCs/>
          <w:sz w:val="26"/>
          <w:szCs w:val="26"/>
        </w:rPr>
        <w:t>ở trong</w:t>
      </w:r>
      <w:r w:rsidRPr="00024B92">
        <w:rPr>
          <w:rFonts w:ascii="Times New Roman" w:hAnsi="Times New Roman" w:cs="Times New Roman"/>
          <w:b/>
          <w:bCs/>
          <w:sz w:val="26"/>
          <w:szCs w:val="26"/>
        </w:rPr>
        <w:t xml:space="preserve"> cảng</w:t>
      </w:r>
    </w:p>
    <w:p w14:paraId="6897B7ED" w14:textId="4B8C6894" w:rsidR="00024B92" w:rsidRPr="00024B92" w:rsidRDefault="00024B92" w:rsidP="00A10E0C">
      <w:pPr>
        <w:tabs>
          <w:tab w:val="num" w:pos="720"/>
        </w:tabs>
        <w:jc w:val="both"/>
        <w:rPr>
          <w:rFonts w:ascii="Times New Roman" w:hAnsi="Times New Roman" w:cs="Times New Roman"/>
          <w:sz w:val="26"/>
          <w:szCs w:val="26"/>
        </w:rPr>
      </w:pPr>
      <w:r w:rsidRPr="00024B92">
        <w:rPr>
          <w:rFonts w:ascii="Times New Roman" w:hAnsi="Times New Roman" w:cs="Times New Roman"/>
          <w:sz w:val="26"/>
          <w:szCs w:val="26"/>
        </w:rPr>
        <w:t>Các sự cố liên quan đến xe điện hoàn toàn có thể xảy ra khi tàu đang đậu tại cầu cảng.</w:t>
      </w:r>
      <w:r w:rsidR="00A10E0C">
        <w:rPr>
          <w:rFonts w:ascii="Times New Roman" w:hAnsi="Times New Roman" w:cs="Times New Roman"/>
          <w:sz w:val="26"/>
          <w:szCs w:val="26"/>
        </w:rPr>
        <w:t xml:space="preserve"> </w:t>
      </w:r>
      <w:r w:rsidRPr="00024B92">
        <w:rPr>
          <w:rFonts w:ascii="Times New Roman" w:hAnsi="Times New Roman" w:cs="Times New Roman"/>
          <w:sz w:val="26"/>
          <w:szCs w:val="26"/>
        </w:rPr>
        <w:t>Trong những tình huống này, sự gần kề vớ</w:t>
      </w:r>
      <w:r w:rsidR="00A10E0C">
        <w:rPr>
          <w:rFonts w:ascii="Times New Roman" w:hAnsi="Times New Roman" w:cs="Times New Roman"/>
          <w:sz w:val="26"/>
          <w:szCs w:val="26"/>
        </w:rPr>
        <w:t>i các c</w:t>
      </w:r>
      <w:r w:rsidRPr="00024B92">
        <w:rPr>
          <w:rFonts w:ascii="Times New Roman" w:hAnsi="Times New Roman" w:cs="Times New Roman"/>
          <w:sz w:val="26"/>
          <w:szCs w:val="26"/>
        </w:rPr>
        <w:t xml:space="preserve">ơ sở hạ tầng </w:t>
      </w:r>
      <w:r w:rsidR="00A10E0C">
        <w:rPr>
          <w:rFonts w:ascii="Times New Roman" w:hAnsi="Times New Roman" w:cs="Times New Roman"/>
          <w:sz w:val="26"/>
          <w:szCs w:val="26"/>
        </w:rPr>
        <w:t xml:space="preserve">của </w:t>
      </w:r>
      <w:r w:rsidRPr="00024B92">
        <w:rPr>
          <w:rFonts w:ascii="Times New Roman" w:hAnsi="Times New Roman" w:cs="Times New Roman"/>
          <w:sz w:val="26"/>
          <w:szCs w:val="26"/>
        </w:rPr>
        <w:t>cảng</w:t>
      </w:r>
      <w:r w:rsidR="00A10E0C">
        <w:rPr>
          <w:rFonts w:ascii="Times New Roman" w:hAnsi="Times New Roman" w:cs="Times New Roman"/>
          <w:sz w:val="26"/>
          <w:szCs w:val="26"/>
        </w:rPr>
        <w:t>, n</w:t>
      </w:r>
      <w:r w:rsidRPr="00024B92">
        <w:rPr>
          <w:rFonts w:ascii="Times New Roman" w:hAnsi="Times New Roman" w:cs="Times New Roman"/>
          <w:sz w:val="26"/>
          <w:szCs w:val="26"/>
        </w:rPr>
        <w:t>gười lao động</w:t>
      </w:r>
      <w:r w:rsidR="00A10E0C">
        <w:rPr>
          <w:rFonts w:ascii="Times New Roman" w:hAnsi="Times New Roman" w:cs="Times New Roman"/>
          <w:sz w:val="26"/>
          <w:szCs w:val="26"/>
        </w:rPr>
        <w:t xml:space="preserve"> và c</w:t>
      </w:r>
      <w:r w:rsidRPr="00024B92">
        <w:rPr>
          <w:rFonts w:ascii="Times New Roman" w:hAnsi="Times New Roman" w:cs="Times New Roman"/>
          <w:sz w:val="26"/>
          <w:szCs w:val="26"/>
        </w:rPr>
        <w:t>ác loại hàng hóa khác</w:t>
      </w:r>
      <w:r w:rsidR="00A10E0C">
        <w:rPr>
          <w:rFonts w:ascii="Times New Roman" w:hAnsi="Times New Roman" w:cs="Times New Roman"/>
          <w:sz w:val="26"/>
          <w:szCs w:val="26"/>
        </w:rPr>
        <w:t xml:space="preserve"> </w:t>
      </w:r>
      <w:r w:rsidRPr="00024B92">
        <w:rPr>
          <w:rFonts w:ascii="Times New Roman" w:hAnsi="Times New Roman" w:cs="Times New Roman"/>
          <w:sz w:val="26"/>
          <w:szCs w:val="26"/>
        </w:rPr>
        <w:t>có thể làm gia tăng đáng kể hậu quả của sự cố.</w:t>
      </w:r>
    </w:p>
    <w:p w14:paraId="6CD7B3C5" w14:textId="0AF456D3" w:rsidR="00024B92" w:rsidRPr="00024B92" w:rsidRDefault="00024B92" w:rsidP="00A10E0C">
      <w:pPr>
        <w:tabs>
          <w:tab w:val="num" w:pos="720"/>
        </w:tabs>
        <w:jc w:val="both"/>
        <w:rPr>
          <w:rFonts w:ascii="Times New Roman" w:hAnsi="Times New Roman" w:cs="Times New Roman"/>
          <w:sz w:val="26"/>
          <w:szCs w:val="26"/>
        </w:rPr>
      </w:pPr>
      <w:r w:rsidRPr="00024B92">
        <w:rPr>
          <w:rFonts w:ascii="Times New Roman" w:hAnsi="Times New Roman" w:cs="Times New Roman"/>
          <w:sz w:val="26"/>
          <w:szCs w:val="26"/>
        </w:rPr>
        <w:t>Để giảm thiểu rủi ro một cách hiệu quả, điều kiện tiên quyết là phải có sự phối hợp chặt chẽ và nhận thức thống nhất giữa tất cả các bên liên quan, bao gồm:</w:t>
      </w:r>
      <w:r w:rsidR="00A10E0C">
        <w:rPr>
          <w:rFonts w:ascii="Times New Roman" w:hAnsi="Times New Roman" w:cs="Times New Roman"/>
          <w:sz w:val="26"/>
          <w:szCs w:val="26"/>
        </w:rPr>
        <w:t xml:space="preserve"> </w:t>
      </w:r>
      <w:r w:rsidRPr="00024B92">
        <w:rPr>
          <w:rFonts w:ascii="Times New Roman" w:hAnsi="Times New Roman" w:cs="Times New Roman"/>
          <w:sz w:val="26"/>
          <w:szCs w:val="26"/>
        </w:rPr>
        <w:t>Người khai thác tàu; Cảng và bến terminal; Công ty bảo hiểm; Lực lượng ứng phó khẩn cấp</w:t>
      </w:r>
      <w:r w:rsidR="00A10E0C">
        <w:rPr>
          <w:rFonts w:ascii="Times New Roman" w:hAnsi="Times New Roman" w:cs="Times New Roman"/>
          <w:sz w:val="26"/>
          <w:szCs w:val="26"/>
        </w:rPr>
        <w:t xml:space="preserve"> và c</w:t>
      </w:r>
      <w:r w:rsidRPr="00024B92">
        <w:rPr>
          <w:rFonts w:ascii="Times New Roman" w:hAnsi="Times New Roman" w:cs="Times New Roman"/>
          <w:sz w:val="26"/>
          <w:szCs w:val="26"/>
        </w:rPr>
        <w:t>ác bên tham gia chuỗi cung ứng. Việc xây dựng</w:t>
      </w:r>
      <w:r w:rsidR="00A10E0C">
        <w:rPr>
          <w:rFonts w:ascii="Times New Roman" w:hAnsi="Times New Roman" w:cs="Times New Roman"/>
          <w:sz w:val="26"/>
          <w:szCs w:val="26"/>
        </w:rPr>
        <w:t xml:space="preserve"> c</w:t>
      </w:r>
      <w:r w:rsidRPr="00024B92">
        <w:rPr>
          <w:rFonts w:ascii="Times New Roman" w:hAnsi="Times New Roman" w:cs="Times New Roman"/>
          <w:sz w:val="26"/>
          <w:szCs w:val="26"/>
        </w:rPr>
        <w:t>ác kỳ vọng chung</w:t>
      </w:r>
      <w:r w:rsidR="00A10E0C">
        <w:rPr>
          <w:rFonts w:ascii="Times New Roman" w:hAnsi="Times New Roman" w:cs="Times New Roman"/>
          <w:sz w:val="26"/>
          <w:szCs w:val="26"/>
        </w:rPr>
        <w:t>, q</w:t>
      </w:r>
      <w:r w:rsidRPr="00024B92">
        <w:rPr>
          <w:rFonts w:ascii="Times New Roman" w:hAnsi="Times New Roman" w:cs="Times New Roman"/>
          <w:sz w:val="26"/>
          <w:szCs w:val="26"/>
        </w:rPr>
        <w:t>uy trình rõ ràng</w:t>
      </w:r>
      <w:r w:rsidR="00A10E0C">
        <w:rPr>
          <w:rFonts w:ascii="Times New Roman" w:hAnsi="Times New Roman" w:cs="Times New Roman"/>
          <w:sz w:val="26"/>
          <w:szCs w:val="26"/>
        </w:rPr>
        <w:t xml:space="preserve"> và n</w:t>
      </w:r>
      <w:r w:rsidRPr="00024B92">
        <w:rPr>
          <w:rFonts w:ascii="Times New Roman" w:hAnsi="Times New Roman" w:cs="Times New Roman"/>
          <w:sz w:val="26"/>
          <w:szCs w:val="26"/>
        </w:rPr>
        <w:t>ăng lực ứng phó phối hợp</w:t>
      </w:r>
      <w:r w:rsidR="00A10E0C">
        <w:rPr>
          <w:rFonts w:ascii="Times New Roman" w:hAnsi="Times New Roman" w:cs="Times New Roman"/>
          <w:sz w:val="26"/>
          <w:szCs w:val="26"/>
        </w:rPr>
        <w:t xml:space="preserve"> </w:t>
      </w:r>
      <w:r w:rsidRPr="00024B92">
        <w:rPr>
          <w:rFonts w:ascii="Times New Roman" w:hAnsi="Times New Roman" w:cs="Times New Roman"/>
          <w:sz w:val="26"/>
          <w:szCs w:val="26"/>
        </w:rPr>
        <w:t>là yếu tố thiết yếu để quản lý các rủi ro này một cách có trách nhiệm và bảo vệ con người, tài sản cũng như môi trường.</w:t>
      </w:r>
    </w:p>
    <w:p w14:paraId="2A188534" w14:textId="77777777" w:rsidR="00024B92" w:rsidRPr="00024B92" w:rsidRDefault="00024B92" w:rsidP="00024B92">
      <w:pPr>
        <w:jc w:val="both"/>
        <w:rPr>
          <w:rFonts w:ascii="Times New Roman" w:hAnsi="Times New Roman" w:cs="Times New Roman"/>
          <w:b/>
          <w:bCs/>
          <w:sz w:val="26"/>
          <w:szCs w:val="26"/>
        </w:rPr>
      </w:pPr>
      <w:r w:rsidRPr="00024B92">
        <w:rPr>
          <w:rFonts w:ascii="Times New Roman" w:hAnsi="Times New Roman" w:cs="Times New Roman"/>
          <w:b/>
          <w:bCs/>
          <w:sz w:val="26"/>
          <w:szCs w:val="26"/>
        </w:rPr>
        <w:t>Mục đích của tài liệu hướng dẫn</w:t>
      </w:r>
    </w:p>
    <w:p w14:paraId="09BAE074" w14:textId="77777777" w:rsidR="00024B92" w:rsidRPr="00024B92" w:rsidRDefault="00024B92" w:rsidP="00024B92">
      <w:pPr>
        <w:jc w:val="both"/>
        <w:rPr>
          <w:rFonts w:ascii="Times New Roman" w:hAnsi="Times New Roman" w:cs="Times New Roman"/>
          <w:sz w:val="26"/>
          <w:szCs w:val="26"/>
        </w:rPr>
      </w:pPr>
      <w:r w:rsidRPr="00024B92">
        <w:rPr>
          <w:rFonts w:ascii="Times New Roman" w:hAnsi="Times New Roman" w:cs="Times New Roman"/>
          <w:sz w:val="26"/>
          <w:szCs w:val="26"/>
        </w:rPr>
        <w:t>Tài liệu hướng dẫn này trình bày các rủi ro liên quan đến việc vận chuyển xe cơ giới và cung cấp các biện pháp thực tiễn nhằm giúp thuyền viên và các công ty vận tải biển quản lý hiệu quả những rủi ro đó.</w:t>
      </w:r>
    </w:p>
    <w:p w14:paraId="61417D55" w14:textId="76DCF513" w:rsidR="00024B92" w:rsidRPr="00024B92" w:rsidRDefault="00024B92" w:rsidP="00024B92">
      <w:pPr>
        <w:jc w:val="both"/>
        <w:rPr>
          <w:rFonts w:ascii="Times New Roman" w:hAnsi="Times New Roman" w:cs="Times New Roman"/>
          <w:sz w:val="26"/>
          <w:szCs w:val="26"/>
        </w:rPr>
      </w:pPr>
      <w:r w:rsidRPr="00024B92">
        <w:rPr>
          <w:rFonts w:ascii="Times New Roman" w:hAnsi="Times New Roman" w:cs="Times New Roman"/>
          <w:sz w:val="26"/>
          <w:szCs w:val="26"/>
        </w:rPr>
        <w:t xml:space="preserve">Nhấp vào </w:t>
      </w:r>
      <w:r w:rsidR="00A10E0C">
        <w:rPr>
          <w:rFonts w:ascii="Times New Roman" w:hAnsi="Times New Roman" w:cs="Times New Roman"/>
          <w:sz w:val="26"/>
          <w:szCs w:val="26"/>
        </w:rPr>
        <w:t>liên kết</w:t>
      </w:r>
      <w:r w:rsidRPr="00024B92">
        <w:rPr>
          <w:rFonts w:ascii="Times New Roman" w:hAnsi="Times New Roman" w:cs="Times New Roman"/>
          <w:sz w:val="26"/>
          <w:szCs w:val="26"/>
        </w:rPr>
        <w:t xml:space="preserve"> bên dưới để tải tài liệu hướng dẫn (Guidance Paper).</w:t>
      </w:r>
    </w:p>
    <w:p w14:paraId="50438EE0" w14:textId="4EB0C7CF" w:rsidR="00C13E10" w:rsidRDefault="00024B92">
      <w:hyperlink r:id="rId8" w:history="1">
        <w:r w:rsidRPr="009D27EC">
          <w:rPr>
            <w:rStyle w:val="Hyperlink"/>
          </w:rPr>
          <w:t>https://www.ukpandi.com/fileadmin/uploads/ukpandi/00_Documents/SRM/Risk_Focus/UKP_I_RF-Safe-Carriage-of-Vehicle-Cargoes-A4-RGB-20260409.pdf</w:t>
        </w:r>
      </w:hyperlink>
    </w:p>
    <w:p w14:paraId="6F5D151D" w14:textId="54D18CFF" w:rsidR="00024B92" w:rsidRDefault="00024B92" w:rsidP="00024B92">
      <w:pPr>
        <w:jc w:val="center"/>
      </w:pPr>
      <w:r>
        <w:t>-------------------------------------------------------</w:t>
      </w:r>
    </w:p>
    <w:sectPr w:rsidR="00024B92" w:rsidSect="00024B92">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E92"/>
    <w:multiLevelType w:val="multilevel"/>
    <w:tmpl w:val="33BC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B87BAB"/>
    <w:multiLevelType w:val="multilevel"/>
    <w:tmpl w:val="3F1E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C11B9"/>
    <w:multiLevelType w:val="multilevel"/>
    <w:tmpl w:val="3D6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6724E"/>
    <w:multiLevelType w:val="multilevel"/>
    <w:tmpl w:val="B22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2C5A3F"/>
    <w:multiLevelType w:val="multilevel"/>
    <w:tmpl w:val="CFD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01E2C"/>
    <w:multiLevelType w:val="multilevel"/>
    <w:tmpl w:val="657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365B4"/>
    <w:multiLevelType w:val="multilevel"/>
    <w:tmpl w:val="DE7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C1F10"/>
    <w:multiLevelType w:val="multilevel"/>
    <w:tmpl w:val="BE18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847CD5"/>
    <w:multiLevelType w:val="multilevel"/>
    <w:tmpl w:val="A18A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1290">
    <w:abstractNumId w:val="2"/>
  </w:num>
  <w:num w:numId="2" w16cid:durableId="324280928">
    <w:abstractNumId w:val="7"/>
  </w:num>
  <w:num w:numId="3" w16cid:durableId="1604611688">
    <w:abstractNumId w:val="5"/>
  </w:num>
  <w:num w:numId="4" w16cid:durableId="692002624">
    <w:abstractNumId w:val="3"/>
  </w:num>
  <w:num w:numId="5" w16cid:durableId="2061123383">
    <w:abstractNumId w:val="0"/>
  </w:num>
  <w:num w:numId="6" w16cid:durableId="868227703">
    <w:abstractNumId w:val="1"/>
  </w:num>
  <w:num w:numId="7" w16cid:durableId="15234855">
    <w:abstractNumId w:val="6"/>
  </w:num>
  <w:num w:numId="8" w16cid:durableId="1161507479">
    <w:abstractNumId w:val="4"/>
  </w:num>
  <w:num w:numId="9" w16cid:durableId="16695592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92"/>
    <w:rsid w:val="00024B92"/>
    <w:rsid w:val="000501D0"/>
    <w:rsid w:val="00181E4D"/>
    <w:rsid w:val="008921C0"/>
    <w:rsid w:val="00A10E0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7669"/>
  <w15:chartTrackingRefBased/>
  <w15:docId w15:val="{D3DBCEF2-D0F7-4172-8EE1-1B863214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B92"/>
    <w:rPr>
      <w:rFonts w:eastAsiaTheme="majorEastAsia" w:cstheme="majorBidi"/>
      <w:color w:val="272727" w:themeColor="text1" w:themeTint="D8"/>
    </w:rPr>
  </w:style>
  <w:style w:type="paragraph" w:styleId="Title">
    <w:name w:val="Title"/>
    <w:basedOn w:val="Normal"/>
    <w:next w:val="Normal"/>
    <w:link w:val="TitleChar"/>
    <w:uiPriority w:val="10"/>
    <w:qFormat/>
    <w:rsid w:val="0002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B92"/>
    <w:pPr>
      <w:spacing w:before="160"/>
      <w:jc w:val="center"/>
    </w:pPr>
    <w:rPr>
      <w:i/>
      <w:iCs/>
      <w:color w:val="404040" w:themeColor="text1" w:themeTint="BF"/>
    </w:rPr>
  </w:style>
  <w:style w:type="character" w:customStyle="1" w:styleId="QuoteChar">
    <w:name w:val="Quote Char"/>
    <w:basedOn w:val="DefaultParagraphFont"/>
    <w:link w:val="Quote"/>
    <w:uiPriority w:val="29"/>
    <w:rsid w:val="00024B92"/>
    <w:rPr>
      <w:i/>
      <w:iCs/>
      <w:color w:val="404040" w:themeColor="text1" w:themeTint="BF"/>
    </w:rPr>
  </w:style>
  <w:style w:type="paragraph" w:styleId="ListParagraph">
    <w:name w:val="List Paragraph"/>
    <w:basedOn w:val="Normal"/>
    <w:uiPriority w:val="34"/>
    <w:qFormat/>
    <w:rsid w:val="00024B92"/>
    <w:pPr>
      <w:ind w:left="720"/>
      <w:contextualSpacing/>
    </w:pPr>
  </w:style>
  <w:style w:type="character" w:styleId="IntenseEmphasis">
    <w:name w:val="Intense Emphasis"/>
    <w:basedOn w:val="DefaultParagraphFont"/>
    <w:uiPriority w:val="21"/>
    <w:qFormat/>
    <w:rsid w:val="00024B92"/>
    <w:rPr>
      <w:i/>
      <w:iCs/>
      <w:color w:val="0F4761" w:themeColor="accent1" w:themeShade="BF"/>
    </w:rPr>
  </w:style>
  <w:style w:type="paragraph" w:styleId="IntenseQuote">
    <w:name w:val="Intense Quote"/>
    <w:basedOn w:val="Normal"/>
    <w:next w:val="Normal"/>
    <w:link w:val="IntenseQuoteChar"/>
    <w:uiPriority w:val="30"/>
    <w:qFormat/>
    <w:rsid w:val="0002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B92"/>
    <w:rPr>
      <w:i/>
      <w:iCs/>
      <w:color w:val="0F4761" w:themeColor="accent1" w:themeShade="BF"/>
    </w:rPr>
  </w:style>
  <w:style w:type="character" w:styleId="IntenseReference">
    <w:name w:val="Intense Reference"/>
    <w:basedOn w:val="DefaultParagraphFont"/>
    <w:uiPriority w:val="32"/>
    <w:qFormat/>
    <w:rsid w:val="00024B92"/>
    <w:rPr>
      <w:b/>
      <w:bCs/>
      <w:smallCaps/>
      <w:color w:val="0F4761" w:themeColor="accent1" w:themeShade="BF"/>
      <w:spacing w:val="5"/>
    </w:rPr>
  </w:style>
  <w:style w:type="character" w:styleId="Hyperlink">
    <w:name w:val="Hyperlink"/>
    <w:basedOn w:val="DefaultParagraphFont"/>
    <w:uiPriority w:val="99"/>
    <w:unhideWhenUsed/>
    <w:rsid w:val="00024B92"/>
    <w:rPr>
      <w:color w:val="467886" w:themeColor="hyperlink"/>
      <w:u w:val="single"/>
    </w:rPr>
  </w:style>
  <w:style w:type="character" w:styleId="UnresolvedMention">
    <w:name w:val="Unresolved Mention"/>
    <w:basedOn w:val="DefaultParagraphFont"/>
    <w:uiPriority w:val="99"/>
    <w:semiHidden/>
    <w:unhideWhenUsed/>
    <w:rsid w:val="0002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pandi.com/fileadmin/uploads/ukpandi/00_Documents/SRM/Risk_Focus/UKP_I_RF-Safe-Carriage-of-Vehicle-Cargoes-A4-RGB-20260409.pdf"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2026-06-05T03:38:00Z</dcterms:created>
  <dcterms:modified xsi:type="dcterms:W3CDTF">2026-06-05T04:05:00Z</dcterms:modified>
</cp:coreProperties>
</file>