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B982" w14:textId="24ED6828" w:rsidR="00E67238" w:rsidRPr="00E67238" w:rsidRDefault="00E67238" w:rsidP="00E67238">
      <w:pPr>
        <w:spacing w:line="240" w:lineRule="auto"/>
        <w:ind w:right="18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67238">
        <w:rPr>
          <w:rFonts w:ascii="Times New Roman" w:hAnsi="Times New Roman" w:cs="Times New Roman"/>
          <w:b/>
          <w:bCs/>
          <w:sz w:val="40"/>
          <w:szCs w:val="40"/>
        </w:rPr>
        <w:t xml:space="preserve">Các biện pháp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của </w:t>
      </w:r>
      <w:r w:rsidRPr="00E67238">
        <w:rPr>
          <w:rFonts w:ascii="Times New Roman" w:hAnsi="Times New Roman" w:cs="Times New Roman"/>
          <w:b/>
          <w:bCs/>
          <w:sz w:val="40"/>
          <w:szCs w:val="40"/>
        </w:rPr>
        <w:t>IMO</w:t>
      </w:r>
      <w:r w:rsidRPr="00E6723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nhằm </w:t>
      </w:r>
      <w:r w:rsidRPr="00E67238">
        <w:rPr>
          <w:rFonts w:ascii="Times New Roman" w:hAnsi="Times New Roman" w:cs="Times New Roman"/>
          <w:b/>
          <w:bCs/>
          <w:sz w:val="40"/>
          <w:szCs w:val="40"/>
        </w:rPr>
        <w:t>hài hòa hóa việc kiểm tra của PSC đối với máy móc và công tác bảo dưỡng của tàu</w:t>
      </w:r>
    </w:p>
    <w:p w14:paraId="34CD581B" w14:textId="3734821F" w:rsidR="00E67238" w:rsidRPr="00E67238" w:rsidRDefault="00E67238" w:rsidP="00E67238">
      <w:pPr>
        <w:jc w:val="right"/>
      </w:pPr>
      <w:r w:rsidRPr="00E67238">
        <w:t> </w:t>
      </w:r>
      <w:hyperlink r:id="rId5" w:history="1">
        <w:r w:rsidRPr="00E67238">
          <w:rPr>
            <w:rStyle w:val="Hyperlink"/>
            <w:b/>
            <w:bCs/>
          </w:rPr>
          <w:t>maritimecyprus</w:t>
        </w:r>
      </w:hyperlink>
    </w:p>
    <w:p w14:paraId="44B9E00C" w14:textId="47A8153B" w:rsidR="00E67238" w:rsidRPr="00E67238" w:rsidRDefault="00E67238" w:rsidP="00E67238">
      <w:r w:rsidRPr="00E67238">
        <w:drawing>
          <wp:inline distT="0" distB="0" distL="0" distR="0" wp14:anchorId="7B93D14D" wp14:editId="39DBFDE5">
            <wp:extent cx="5943600" cy="3347720"/>
            <wp:effectExtent l="0" t="0" r="0" b="5080"/>
            <wp:docPr id="2059305585" name="Picture 4" descr="P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S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A0547" w14:textId="067B4072" w:rsidR="00E67238" w:rsidRPr="00E67238" w:rsidRDefault="00E67238" w:rsidP="00E67238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E67238">
        <w:rPr>
          <w:rFonts w:ascii="Times New Roman" w:hAnsi="Times New Roman" w:cs="Times New Roman"/>
          <w:sz w:val="26"/>
          <w:szCs w:val="26"/>
        </w:rPr>
        <w:t>T</w:t>
      </w:r>
      <w:r w:rsidRPr="00E67238">
        <w:rPr>
          <w:rFonts w:ascii="Times New Roman" w:hAnsi="Times New Roman" w:cs="Times New Roman"/>
          <w:sz w:val="26"/>
          <w:szCs w:val="26"/>
        </w:rPr>
        <w:t xml:space="preserve">rong những năm gần đây, dựa trên thực tiễn kiểm tra và sau nhiều vòng thảo luận, các bên đồng đề xuất đã cùng xây dựng </w:t>
      </w:r>
      <w:r w:rsidRPr="00E67238">
        <w:rPr>
          <w:rFonts w:ascii="Times New Roman" w:hAnsi="Times New Roman" w:cs="Times New Roman"/>
          <w:b/>
          <w:bCs/>
          <w:sz w:val="26"/>
          <w:szCs w:val="26"/>
        </w:rPr>
        <w:t>Hướng dẫn dành cho Sĩ quan Kiểm tra Nhà nước cảng biển (PSCO) về việc tăng cường kiểm tra máy móc và công tác bảo dưỡng của tàu</w:t>
      </w:r>
      <w:r w:rsidRPr="00E67238">
        <w:rPr>
          <w:rFonts w:ascii="Times New Roman" w:hAnsi="Times New Roman" w:cs="Times New Roman"/>
          <w:sz w:val="26"/>
          <w:szCs w:val="26"/>
        </w:rPr>
        <w:t>.</w:t>
      </w:r>
    </w:p>
    <w:p w14:paraId="0DB943B2" w14:textId="77777777" w:rsidR="00E67238" w:rsidRPr="00E67238" w:rsidRDefault="00E67238" w:rsidP="00E67238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E67238">
        <w:rPr>
          <w:rFonts w:ascii="Times New Roman" w:hAnsi="Times New Roman" w:cs="Times New Roman"/>
          <w:sz w:val="26"/>
          <w:szCs w:val="26"/>
        </w:rPr>
        <w:t>Hướng dẫn này trình bày chi tiết:</w:t>
      </w:r>
    </w:p>
    <w:p w14:paraId="1766C168" w14:textId="77777777" w:rsidR="00E67238" w:rsidRPr="00E67238" w:rsidRDefault="00E67238" w:rsidP="00E67238">
      <w:pPr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E67238">
        <w:rPr>
          <w:rFonts w:ascii="Times New Roman" w:hAnsi="Times New Roman" w:cs="Times New Roman"/>
          <w:sz w:val="26"/>
          <w:szCs w:val="26"/>
        </w:rPr>
        <w:t xml:space="preserve">Quy trình kiểm tra các thiết bị cơ khí và điện trên tàu; </w:t>
      </w:r>
    </w:p>
    <w:p w14:paraId="5C168008" w14:textId="77777777" w:rsidR="00E67238" w:rsidRPr="00E67238" w:rsidRDefault="00E67238" w:rsidP="00E67238">
      <w:pPr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E67238">
        <w:rPr>
          <w:rFonts w:ascii="Times New Roman" w:hAnsi="Times New Roman" w:cs="Times New Roman"/>
          <w:sz w:val="26"/>
          <w:szCs w:val="26"/>
        </w:rPr>
        <w:t xml:space="preserve">Các bằng chứng khách quan cần được kiểm tra chi tiết; </w:t>
      </w:r>
    </w:p>
    <w:p w14:paraId="663A9729" w14:textId="77777777" w:rsidR="00E67238" w:rsidRPr="00E67238" w:rsidRDefault="00E67238" w:rsidP="00E67238">
      <w:pPr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E67238">
        <w:rPr>
          <w:rFonts w:ascii="Times New Roman" w:hAnsi="Times New Roman" w:cs="Times New Roman"/>
          <w:sz w:val="26"/>
          <w:szCs w:val="26"/>
        </w:rPr>
        <w:t xml:space="preserve">Nội dung chính của việc kiểm tra chuyên sâu; </w:t>
      </w:r>
    </w:p>
    <w:p w14:paraId="70C5DB14" w14:textId="77777777" w:rsidR="00E67238" w:rsidRPr="00E67238" w:rsidRDefault="00E67238" w:rsidP="00E67238">
      <w:pPr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E67238">
        <w:rPr>
          <w:rFonts w:ascii="Times New Roman" w:hAnsi="Times New Roman" w:cs="Times New Roman"/>
          <w:sz w:val="26"/>
          <w:szCs w:val="26"/>
        </w:rPr>
        <w:t xml:space="preserve">Các biện pháp xử lý được đề xuất cho PSCO khi phát hiện tình trạng bảo dưỡng không đầy đủ; </w:t>
      </w:r>
    </w:p>
    <w:p w14:paraId="717290A3" w14:textId="77777777" w:rsidR="00E67238" w:rsidRPr="00E67238" w:rsidRDefault="00E67238" w:rsidP="00E67238">
      <w:pPr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E67238">
        <w:rPr>
          <w:rFonts w:ascii="Times New Roman" w:hAnsi="Times New Roman" w:cs="Times New Roman"/>
          <w:sz w:val="26"/>
          <w:szCs w:val="26"/>
        </w:rPr>
        <w:t xml:space="preserve">Yêu cầu báo cáo đối với các khiếm khuyết được phát hiện. </w:t>
      </w:r>
    </w:p>
    <w:p w14:paraId="5A03CF3A" w14:textId="77777777" w:rsidR="00E67238" w:rsidRDefault="00E67238" w:rsidP="00E67238">
      <w:pPr>
        <w:tabs>
          <w:tab w:val="num" w:pos="72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E67238">
        <w:rPr>
          <w:rFonts w:ascii="Times New Roman" w:hAnsi="Times New Roman" w:cs="Times New Roman"/>
          <w:sz w:val="26"/>
          <w:szCs w:val="26"/>
        </w:rPr>
        <w:t xml:space="preserve">Máy móc </w:t>
      </w:r>
      <w:r w:rsidRPr="00E67238">
        <w:rPr>
          <w:rFonts w:ascii="Times New Roman" w:hAnsi="Times New Roman" w:cs="Times New Roman"/>
          <w:sz w:val="26"/>
          <w:szCs w:val="26"/>
        </w:rPr>
        <w:t xml:space="preserve">trên </w:t>
      </w:r>
      <w:r w:rsidRPr="00E67238">
        <w:rPr>
          <w:rFonts w:ascii="Times New Roman" w:hAnsi="Times New Roman" w:cs="Times New Roman"/>
          <w:sz w:val="26"/>
          <w:szCs w:val="26"/>
        </w:rPr>
        <w:t>tàu (Machinery) là thuật ngữ chung chỉ toàn bộ hệ thống động lực chính và các thiết bị phụ trợ của tàu. Hệ thống này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 w:rsidRPr="00E67238">
        <w:rPr>
          <w:rFonts w:ascii="Times New Roman" w:hAnsi="Times New Roman" w:cs="Times New Roman"/>
          <w:sz w:val="26"/>
          <w:szCs w:val="26"/>
        </w:rPr>
        <w:t>ung cấp công suất đẩy phục vụ hành trình an toàn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672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</w:t>
      </w:r>
      <w:r w:rsidRPr="00E67238">
        <w:rPr>
          <w:rFonts w:ascii="Times New Roman" w:hAnsi="Times New Roman" w:cs="Times New Roman"/>
          <w:sz w:val="26"/>
          <w:szCs w:val="26"/>
        </w:rPr>
        <w:t xml:space="preserve">ảo đảm điều kiện làm việc và sinh hoạt của thuyền viên.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7238">
        <w:rPr>
          <w:rFonts w:ascii="Times New Roman" w:hAnsi="Times New Roman" w:cs="Times New Roman"/>
          <w:sz w:val="26"/>
          <w:szCs w:val="26"/>
        </w:rPr>
        <w:t>Hệ thống thiết bị đẩy tàu, bao gồm</w:t>
      </w:r>
      <w:r>
        <w:rPr>
          <w:rFonts w:ascii="Times New Roman" w:hAnsi="Times New Roman" w:cs="Times New Roman"/>
          <w:sz w:val="26"/>
          <w:szCs w:val="26"/>
        </w:rPr>
        <w:t xml:space="preserve"> Máy chính, h</w:t>
      </w:r>
      <w:r w:rsidRPr="00E67238">
        <w:rPr>
          <w:rFonts w:ascii="Times New Roman" w:hAnsi="Times New Roman" w:cs="Times New Roman"/>
          <w:sz w:val="26"/>
          <w:szCs w:val="26"/>
        </w:rPr>
        <w:t>ệ trục</w:t>
      </w:r>
      <w:r>
        <w:rPr>
          <w:rFonts w:ascii="Times New Roman" w:hAnsi="Times New Roman" w:cs="Times New Roman"/>
          <w:sz w:val="26"/>
          <w:szCs w:val="26"/>
        </w:rPr>
        <w:t>, c</w:t>
      </w:r>
      <w:r w:rsidRPr="00E67238">
        <w:rPr>
          <w:rFonts w:ascii="Times New Roman" w:hAnsi="Times New Roman" w:cs="Times New Roman"/>
          <w:sz w:val="26"/>
          <w:szCs w:val="26"/>
        </w:rPr>
        <w:t>hân vịt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 w:rsidRPr="00E67238">
        <w:rPr>
          <w:rFonts w:ascii="Times New Roman" w:hAnsi="Times New Roman" w:cs="Times New Roman"/>
          <w:sz w:val="26"/>
          <w:szCs w:val="26"/>
        </w:rPr>
        <w:t xml:space="preserve">à </w:t>
      </w:r>
      <w:r>
        <w:rPr>
          <w:rFonts w:ascii="Times New Roman" w:hAnsi="Times New Roman" w:cs="Times New Roman"/>
          <w:sz w:val="26"/>
          <w:szCs w:val="26"/>
        </w:rPr>
        <w:t xml:space="preserve">các </w:t>
      </w:r>
      <w:r w:rsidRPr="00E67238">
        <w:rPr>
          <w:rFonts w:ascii="Times New Roman" w:hAnsi="Times New Roman" w:cs="Times New Roman"/>
          <w:sz w:val="26"/>
          <w:szCs w:val="26"/>
        </w:rPr>
        <w:t>bộ phận quan trọng nhất trong hệ thống năng lượng của tàu.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7238">
        <w:rPr>
          <w:rFonts w:ascii="Times New Roman" w:hAnsi="Times New Roman" w:cs="Times New Roman"/>
          <w:sz w:val="26"/>
          <w:szCs w:val="26"/>
        </w:rPr>
        <w:t>Hệ thống năng lượng của tàu còn bao gồm</w:t>
      </w:r>
      <w:r>
        <w:rPr>
          <w:rFonts w:ascii="Times New Roman" w:hAnsi="Times New Roman" w:cs="Times New Roman"/>
          <w:sz w:val="26"/>
          <w:szCs w:val="26"/>
        </w:rPr>
        <w:t xml:space="preserve"> n</w:t>
      </w:r>
      <w:r w:rsidRPr="00E67238">
        <w:rPr>
          <w:rFonts w:ascii="Times New Roman" w:hAnsi="Times New Roman" w:cs="Times New Roman"/>
          <w:sz w:val="26"/>
          <w:szCs w:val="26"/>
        </w:rPr>
        <w:t>ồi hơi</w:t>
      </w:r>
      <w:r>
        <w:rPr>
          <w:rFonts w:ascii="Times New Roman" w:hAnsi="Times New Roman" w:cs="Times New Roman"/>
          <w:sz w:val="26"/>
          <w:szCs w:val="26"/>
        </w:rPr>
        <w:t>, t</w:t>
      </w:r>
      <w:r w:rsidRPr="00E67238">
        <w:rPr>
          <w:rFonts w:ascii="Times New Roman" w:hAnsi="Times New Roman" w:cs="Times New Roman"/>
          <w:sz w:val="26"/>
          <w:szCs w:val="26"/>
        </w:rPr>
        <w:t>ổ máy phát điện</w:t>
      </w:r>
      <w:r>
        <w:rPr>
          <w:rFonts w:ascii="Times New Roman" w:hAnsi="Times New Roman" w:cs="Times New Roman"/>
          <w:sz w:val="26"/>
          <w:szCs w:val="26"/>
        </w:rPr>
        <w:t>, c</w:t>
      </w:r>
      <w:r w:rsidRPr="00E67238">
        <w:rPr>
          <w:rFonts w:ascii="Times New Roman" w:hAnsi="Times New Roman" w:cs="Times New Roman"/>
          <w:sz w:val="26"/>
          <w:szCs w:val="26"/>
        </w:rPr>
        <w:t xml:space="preserve">ác máy phụ phục vụ </w:t>
      </w:r>
      <w:r w:rsidRPr="00E67238">
        <w:rPr>
          <w:rFonts w:ascii="Times New Roman" w:hAnsi="Times New Roman" w:cs="Times New Roman"/>
          <w:sz w:val="26"/>
          <w:szCs w:val="26"/>
        </w:rPr>
        <w:lastRenderedPageBreak/>
        <w:t>động cơ chính</w:t>
      </w:r>
      <w:r>
        <w:rPr>
          <w:rFonts w:ascii="Times New Roman" w:hAnsi="Times New Roman" w:cs="Times New Roman"/>
          <w:sz w:val="26"/>
          <w:szCs w:val="26"/>
        </w:rPr>
        <w:t>, t</w:t>
      </w:r>
      <w:r w:rsidRPr="00E67238">
        <w:rPr>
          <w:rFonts w:ascii="Times New Roman" w:hAnsi="Times New Roman" w:cs="Times New Roman"/>
          <w:sz w:val="26"/>
          <w:szCs w:val="26"/>
        </w:rPr>
        <w:t>hiết bị phụ trợ cho nồi hơi</w:t>
      </w:r>
      <w:r>
        <w:rPr>
          <w:rFonts w:ascii="Times New Roman" w:hAnsi="Times New Roman" w:cs="Times New Roman"/>
          <w:sz w:val="26"/>
          <w:szCs w:val="26"/>
        </w:rPr>
        <w:t>, m</w:t>
      </w:r>
      <w:r w:rsidRPr="00E67238">
        <w:rPr>
          <w:rFonts w:ascii="Times New Roman" w:hAnsi="Times New Roman" w:cs="Times New Roman"/>
          <w:sz w:val="26"/>
          <w:szCs w:val="26"/>
        </w:rPr>
        <w:t>áy lái</w:t>
      </w:r>
      <w:r>
        <w:rPr>
          <w:rFonts w:ascii="Times New Roman" w:hAnsi="Times New Roman" w:cs="Times New Roman"/>
          <w:sz w:val="26"/>
          <w:szCs w:val="26"/>
        </w:rPr>
        <w:t xml:space="preserve"> và c</w:t>
      </w:r>
      <w:r w:rsidRPr="00E67238">
        <w:rPr>
          <w:rFonts w:ascii="Times New Roman" w:hAnsi="Times New Roman" w:cs="Times New Roman"/>
          <w:sz w:val="26"/>
          <w:szCs w:val="26"/>
        </w:rPr>
        <w:t>ác thiết bị khác</w:t>
      </w:r>
      <w:r>
        <w:rPr>
          <w:rFonts w:ascii="Times New Roman" w:hAnsi="Times New Roman" w:cs="Times New Roman"/>
          <w:sz w:val="26"/>
          <w:szCs w:val="26"/>
        </w:rPr>
        <w:t>, h</w:t>
      </w:r>
      <w:r w:rsidRPr="00E67238">
        <w:rPr>
          <w:rFonts w:ascii="Times New Roman" w:hAnsi="Times New Roman" w:cs="Times New Roman"/>
          <w:sz w:val="26"/>
          <w:szCs w:val="26"/>
        </w:rPr>
        <w:t>ệ thống điện</w:t>
      </w:r>
      <w:r>
        <w:rPr>
          <w:rFonts w:ascii="Times New Roman" w:hAnsi="Times New Roman" w:cs="Times New Roman"/>
          <w:sz w:val="26"/>
          <w:szCs w:val="26"/>
        </w:rPr>
        <w:t>, h</w:t>
      </w:r>
      <w:r w:rsidRPr="00E67238">
        <w:rPr>
          <w:rFonts w:ascii="Times New Roman" w:hAnsi="Times New Roman" w:cs="Times New Roman"/>
          <w:sz w:val="26"/>
          <w:szCs w:val="26"/>
        </w:rPr>
        <w:t xml:space="preserve">ệ thống đường ống (bao gồm cả các van kết nối).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95AB394" w14:textId="6E86186A" w:rsidR="00E67238" w:rsidRDefault="00E67238" w:rsidP="00E67238">
      <w:pPr>
        <w:tabs>
          <w:tab w:val="num" w:pos="72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E67238">
        <w:rPr>
          <w:rFonts w:ascii="Times New Roman" w:hAnsi="Times New Roman" w:cs="Times New Roman"/>
          <w:sz w:val="26"/>
          <w:szCs w:val="26"/>
        </w:rPr>
        <w:t>Công tác bảo dưỡng máy móc là một yêu cầu vận hành quan trọng nhằm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 w:rsidRPr="00E67238">
        <w:rPr>
          <w:rFonts w:ascii="Times New Roman" w:hAnsi="Times New Roman" w:cs="Times New Roman"/>
          <w:sz w:val="26"/>
          <w:szCs w:val="26"/>
        </w:rPr>
        <w:t>ảo đảm độ tin cậy của khả năng khai thác tàu an toàn</w:t>
      </w:r>
      <w:r>
        <w:rPr>
          <w:rFonts w:ascii="Times New Roman" w:hAnsi="Times New Roman" w:cs="Times New Roman"/>
          <w:sz w:val="26"/>
          <w:szCs w:val="26"/>
        </w:rPr>
        <w:t>, t</w:t>
      </w:r>
      <w:r w:rsidRPr="00E67238">
        <w:rPr>
          <w:rFonts w:ascii="Times New Roman" w:hAnsi="Times New Roman" w:cs="Times New Roman"/>
          <w:sz w:val="26"/>
          <w:szCs w:val="26"/>
        </w:rPr>
        <w:t>ối ưu hóa tuổi thọ sử dụng của thiết bị. Điều này được thực hiện thông qua chương trình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 w:rsidRPr="00E67238">
        <w:rPr>
          <w:rFonts w:ascii="Times New Roman" w:hAnsi="Times New Roman" w:cs="Times New Roman"/>
          <w:sz w:val="26"/>
          <w:szCs w:val="26"/>
        </w:rPr>
        <w:t>ảo dưỡng thường xuyên</w:t>
      </w:r>
      <w:r>
        <w:rPr>
          <w:rFonts w:ascii="Times New Roman" w:hAnsi="Times New Roman" w:cs="Times New Roman"/>
          <w:sz w:val="26"/>
          <w:szCs w:val="26"/>
        </w:rPr>
        <w:t>, b</w:t>
      </w:r>
      <w:r w:rsidRPr="00E67238">
        <w:rPr>
          <w:rFonts w:ascii="Times New Roman" w:hAnsi="Times New Roman" w:cs="Times New Roman"/>
          <w:sz w:val="26"/>
          <w:szCs w:val="26"/>
        </w:rPr>
        <w:t>ảo dưỡng định kỳ</w:t>
      </w:r>
      <w:r>
        <w:rPr>
          <w:rFonts w:ascii="Times New Roman" w:hAnsi="Times New Roman" w:cs="Times New Roman"/>
          <w:sz w:val="26"/>
          <w:szCs w:val="26"/>
        </w:rPr>
        <w:t>, b</w:t>
      </w:r>
      <w:r w:rsidRPr="00E67238">
        <w:rPr>
          <w:rFonts w:ascii="Times New Roman" w:hAnsi="Times New Roman" w:cs="Times New Roman"/>
          <w:sz w:val="26"/>
          <w:szCs w:val="26"/>
        </w:rPr>
        <w:t xml:space="preserve">ảo dưỡng đặc biệt. </w:t>
      </w:r>
    </w:p>
    <w:p w14:paraId="021F4E69" w14:textId="50F60401" w:rsidR="00E67238" w:rsidRPr="00E67238" w:rsidRDefault="00E67238" w:rsidP="00E67238">
      <w:pPr>
        <w:tabs>
          <w:tab w:val="num" w:pos="72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E67238">
        <w:drawing>
          <wp:inline distT="0" distB="0" distL="0" distR="0" wp14:anchorId="0904745B" wp14:editId="0AF0804F">
            <wp:extent cx="5943600" cy="3394075"/>
            <wp:effectExtent l="0" t="0" r="0" b="0"/>
            <wp:docPr id="8615976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7349B" w14:textId="77777777" w:rsidR="00E67238" w:rsidRPr="00E67238" w:rsidRDefault="00E67238" w:rsidP="00E67238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E67238">
        <w:rPr>
          <w:rFonts w:ascii="Times New Roman" w:hAnsi="Times New Roman" w:cs="Times New Roman"/>
          <w:sz w:val="26"/>
          <w:szCs w:val="26"/>
        </w:rPr>
        <w:t>Để biết thêm thông tin, có thể tải xuống bên dưới tài liệu:</w:t>
      </w:r>
    </w:p>
    <w:p w14:paraId="3099E352" w14:textId="77777777" w:rsidR="00E67238" w:rsidRPr="00E67238" w:rsidRDefault="00E67238" w:rsidP="00E67238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E67238">
        <w:rPr>
          <w:rFonts w:ascii="Times New Roman" w:hAnsi="Times New Roman" w:cs="Times New Roman"/>
          <w:b/>
          <w:bCs/>
          <w:sz w:val="26"/>
          <w:szCs w:val="26"/>
        </w:rPr>
        <w:t>“Hướng dẫn của IMO dành cho Sĩ quan Kiểm tra Nhà nước cảng biển (PSCO) về việc kiểm tra máy móc và công tác bảo dưỡng của tàu”</w:t>
      </w:r>
      <w:r w:rsidRPr="00E67238">
        <w:rPr>
          <w:rFonts w:ascii="Times New Roman" w:hAnsi="Times New Roman" w:cs="Times New Roman"/>
          <w:sz w:val="26"/>
          <w:szCs w:val="26"/>
        </w:rPr>
        <w:t>.</w:t>
      </w:r>
    </w:p>
    <w:p w14:paraId="0D9EA34E" w14:textId="60413A28" w:rsidR="00C13E10" w:rsidRDefault="00E67238">
      <w:hyperlink r:id="rId8" w:history="1">
        <w:r w:rsidRPr="00A66F08">
          <w:rPr>
            <w:rStyle w:val="Hyperlink"/>
          </w:rPr>
          <w:t>https://maritimecyprus.com/wp-content/uploads/2026/06/IMO-Guidance-for-port-State-control-officers-on-inspection-for-ships-machinery.pdf</w:t>
        </w:r>
      </w:hyperlink>
    </w:p>
    <w:p w14:paraId="5C5B40C7" w14:textId="78C47C9C" w:rsidR="00E67238" w:rsidRDefault="00E67238" w:rsidP="00E67238">
      <w:pPr>
        <w:jc w:val="center"/>
      </w:pPr>
      <w:r>
        <w:t>-----------------------------------------------</w:t>
      </w:r>
    </w:p>
    <w:sectPr w:rsidR="00E67238" w:rsidSect="00E67238">
      <w:pgSz w:w="12240" w:h="15840"/>
      <w:pgMar w:top="72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57C"/>
    <w:multiLevelType w:val="multilevel"/>
    <w:tmpl w:val="10D0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E7B9E"/>
    <w:multiLevelType w:val="multilevel"/>
    <w:tmpl w:val="10D0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B247D"/>
    <w:multiLevelType w:val="multilevel"/>
    <w:tmpl w:val="10D0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B83BD9"/>
    <w:multiLevelType w:val="multilevel"/>
    <w:tmpl w:val="10D0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5E6BE2"/>
    <w:multiLevelType w:val="multilevel"/>
    <w:tmpl w:val="10D0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D82334"/>
    <w:multiLevelType w:val="multilevel"/>
    <w:tmpl w:val="10D0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1362359">
    <w:abstractNumId w:val="0"/>
  </w:num>
  <w:num w:numId="2" w16cid:durableId="474639687">
    <w:abstractNumId w:val="4"/>
  </w:num>
  <w:num w:numId="3" w16cid:durableId="1003512989">
    <w:abstractNumId w:val="5"/>
  </w:num>
  <w:num w:numId="4" w16cid:durableId="692539506">
    <w:abstractNumId w:val="1"/>
  </w:num>
  <w:num w:numId="5" w16cid:durableId="694042829">
    <w:abstractNumId w:val="3"/>
  </w:num>
  <w:num w:numId="6" w16cid:durableId="2023237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38"/>
    <w:rsid w:val="000501D0"/>
    <w:rsid w:val="00C13E10"/>
    <w:rsid w:val="00E67238"/>
    <w:rsid w:val="00FD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BBCD5"/>
  <w15:chartTrackingRefBased/>
  <w15:docId w15:val="{A742F654-6B52-4ED3-AECC-B2E4261B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2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2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2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72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itimecyprus.com/wp-content/uploads/2026/06/IMO-Guidance-for-port-State-control-officers-on-inspection-for-ships-machinery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maritimecyprus.com/author/maritimecypru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325</Words>
  <Characters>1855</Characters>
  <Application>Microsoft Office Word</Application>
  <DocSecurity>0</DocSecurity>
  <Lines>15</Lines>
  <Paragraphs>4</Paragraphs>
  <ScaleCrop>false</ScaleCrop>
  <Company>HP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Thu</dc:creator>
  <cp:keywords/>
  <dc:description/>
  <cp:lastModifiedBy>Nguyen Van Thu</cp:lastModifiedBy>
  <cp:revision>1</cp:revision>
  <dcterms:created xsi:type="dcterms:W3CDTF">2026-06-24T07:35:00Z</dcterms:created>
  <dcterms:modified xsi:type="dcterms:W3CDTF">2026-06-24T07:45:00Z</dcterms:modified>
</cp:coreProperties>
</file>