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99E6F" w14:textId="67CF753B" w:rsidR="00846492" w:rsidRPr="00846492" w:rsidRDefault="00846492" w:rsidP="00846492">
      <w:pPr>
        <w:spacing w:line="240" w:lineRule="auto"/>
        <w:jc w:val="center"/>
        <w:rPr>
          <w:rFonts w:ascii="Times New Roman" w:hAnsi="Times New Roman" w:cs="Times New Roman"/>
          <w:b/>
          <w:bCs/>
          <w:sz w:val="40"/>
          <w:szCs w:val="40"/>
        </w:rPr>
      </w:pPr>
      <w:r w:rsidRPr="00846492">
        <w:rPr>
          <w:rFonts w:ascii="Times New Roman" w:hAnsi="Times New Roman" w:cs="Times New Roman"/>
          <w:b/>
          <w:bCs/>
          <w:sz w:val="40"/>
          <w:szCs w:val="40"/>
        </w:rPr>
        <w:t>IACS công bố kết quả Chiến dịch Kiểm tra Tập trung năm 2025 về hệ thống cấp điện khẩn cấp trên tàu</w:t>
      </w:r>
    </w:p>
    <w:p w14:paraId="595D5AC6" w14:textId="2478BD23" w:rsidR="00846492" w:rsidRPr="00846492" w:rsidRDefault="00846492" w:rsidP="00846492">
      <w:pPr>
        <w:jc w:val="right"/>
        <w:rPr>
          <w:rStyle w:val="Hyperlink"/>
        </w:rPr>
      </w:pPr>
      <w:hyperlink r:id="rId5" w:history="1">
        <w:r w:rsidRPr="00846492">
          <w:rPr>
            <w:rStyle w:val="Hyperlink"/>
          </w:rPr>
          <w:t>CIC</w:t>
        </w:r>
      </w:hyperlink>
      <w:r w:rsidRPr="00846492">
        <w:fldChar w:fldCharType="begin"/>
      </w:r>
      <w:r w:rsidRPr="00846492">
        <w:instrText>HYPERLINK "https://safety4sea.com/wp-content/uploads/2026/03/shutterstock_2556694155.jpg"</w:instrText>
      </w:r>
      <w:r w:rsidRPr="00846492">
        <w:fldChar w:fldCharType="separate"/>
      </w:r>
    </w:p>
    <w:p w14:paraId="6D7048ED" w14:textId="5E2C10DA" w:rsidR="00846492" w:rsidRPr="00846492" w:rsidRDefault="00846492" w:rsidP="00846492">
      <w:pPr>
        <w:rPr>
          <w:rStyle w:val="Hyperlink"/>
        </w:rPr>
      </w:pPr>
      <w:r w:rsidRPr="00846492">
        <w:rPr>
          <w:rStyle w:val="Hyperlink"/>
        </w:rPr>
        <w:drawing>
          <wp:inline distT="0" distB="0" distL="0" distR="0" wp14:anchorId="651033C5" wp14:editId="70D2B30E">
            <wp:extent cx="5943600" cy="2974975"/>
            <wp:effectExtent l="0" t="0" r="0" b="0"/>
            <wp:docPr id="1661394431" name="Picture 4" descr="psc checklis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sc checklis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5406141" w14:textId="524EBBA5" w:rsidR="00846492" w:rsidRPr="00846492" w:rsidRDefault="00846492" w:rsidP="00846492">
      <w:pPr>
        <w:rPr>
          <w:rFonts w:ascii="Times New Roman" w:hAnsi="Times New Roman" w:cs="Times New Roman"/>
          <w:sz w:val="26"/>
          <w:szCs w:val="26"/>
        </w:rPr>
      </w:pPr>
      <w:r w:rsidRPr="00846492">
        <w:fldChar w:fldCharType="end"/>
      </w:r>
      <w:r w:rsidRPr="00846492">
        <w:rPr>
          <w:rFonts w:ascii="Times New Roman" w:hAnsi="Times New Roman" w:cs="Times New Roman"/>
          <w:sz w:val="26"/>
          <w:szCs w:val="26"/>
        </w:rPr>
        <w:t xml:space="preserve">Hiệp hội Các Tổ chức </w:t>
      </w:r>
      <w:r w:rsidRPr="00846492">
        <w:rPr>
          <w:rFonts w:ascii="Times New Roman" w:hAnsi="Times New Roman" w:cs="Times New Roman"/>
          <w:sz w:val="26"/>
          <w:szCs w:val="26"/>
        </w:rPr>
        <w:t>Đăng kiểm</w:t>
      </w:r>
      <w:r w:rsidRPr="00846492">
        <w:rPr>
          <w:rFonts w:ascii="Times New Roman" w:hAnsi="Times New Roman" w:cs="Times New Roman"/>
          <w:sz w:val="26"/>
          <w:szCs w:val="26"/>
        </w:rPr>
        <w:t xml:space="preserve"> Quốc tế (IACS) đã công bố kết quả Chiến dịch Kiểm tra Tập trung (CIC) năm 2025 về </w:t>
      </w:r>
      <w:r w:rsidRPr="00846492">
        <w:rPr>
          <w:rFonts w:ascii="Times New Roman" w:hAnsi="Times New Roman" w:cs="Times New Roman"/>
          <w:b/>
          <w:bCs/>
          <w:sz w:val="26"/>
          <w:szCs w:val="26"/>
        </w:rPr>
        <w:t>hệ thống cấp điện khẩn cấp trên tàu</w:t>
      </w:r>
      <w:r w:rsidRPr="00846492">
        <w:rPr>
          <w:rFonts w:ascii="Times New Roman" w:hAnsi="Times New Roman" w:cs="Times New Roman"/>
          <w:b/>
          <w:bCs/>
          <w:sz w:val="26"/>
          <w:szCs w:val="26"/>
        </w:rPr>
        <w:t xml:space="preserve">. </w:t>
      </w:r>
      <w:r w:rsidRPr="00846492">
        <w:rPr>
          <w:rFonts w:ascii="Times New Roman" w:hAnsi="Times New Roman" w:cs="Times New Roman"/>
          <w:sz w:val="26"/>
          <w:szCs w:val="26"/>
        </w:rPr>
        <w:t>Đồng thời, tổ chức này cũng đưa ra một số khuyến nghị nhằm cải thiện việc tuân thủ các yêu cầu của SOLAS.</w:t>
      </w:r>
    </w:p>
    <w:p w14:paraId="31DFD3B4" w14:textId="5458598C" w:rsidR="00846492" w:rsidRPr="00846492" w:rsidRDefault="00846492" w:rsidP="00846492">
      <w:p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Pr="00846492">
        <w:rPr>
          <w:rFonts w:ascii="Times New Roman" w:hAnsi="Times New Roman" w:cs="Times New Roman"/>
          <w:sz w:val="26"/>
          <w:szCs w:val="26"/>
        </w:rPr>
        <w:t xml:space="preserve">hiến dịch </w:t>
      </w:r>
      <w:r>
        <w:rPr>
          <w:rFonts w:ascii="Times New Roman" w:hAnsi="Times New Roman" w:cs="Times New Roman"/>
          <w:sz w:val="26"/>
          <w:szCs w:val="26"/>
        </w:rPr>
        <w:t xml:space="preserve">này </w:t>
      </w:r>
      <w:r w:rsidRPr="00846492">
        <w:rPr>
          <w:rFonts w:ascii="Times New Roman" w:hAnsi="Times New Roman" w:cs="Times New Roman"/>
          <w:sz w:val="26"/>
          <w:szCs w:val="26"/>
        </w:rPr>
        <w:t>được triển khai nhằm đáp lại những lo ngại do Tokyo MoU nêu ra về rủi ro trong quy trình thử nghiệm, sau khi các sĩ quan kiểm tra của PSC ghi nhận vấn đề về độ tin cậy của các thử nghiệm “mất điện giả lập” trong việc chứng minh tuân thủ SOLAS.</w:t>
      </w:r>
    </w:p>
    <w:p w14:paraId="72C9791A" w14:textId="77777777" w:rsidR="00846492" w:rsidRDefault="00846492" w:rsidP="00846492">
      <w:p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Chiến dịch CIC được thực hiện từ ngày 1/1/2025 đến 31/12/2025. Trong khoảng thời gian 12 tháng này, tổng cộng </w:t>
      </w:r>
      <w:r w:rsidRPr="00846492">
        <w:rPr>
          <w:rFonts w:ascii="Times New Roman" w:hAnsi="Times New Roman" w:cs="Times New Roman"/>
          <w:b/>
          <w:bCs/>
          <w:sz w:val="26"/>
          <w:szCs w:val="26"/>
        </w:rPr>
        <w:t>36.723 tàu</w:t>
      </w:r>
      <w:r w:rsidRPr="00846492">
        <w:rPr>
          <w:rFonts w:ascii="Times New Roman" w:hAnsi="Times New Roman" w:cs="Times New Roman"/>
          <w:sz w:val="26"/>
          <w:szCs w:val="26"/>
        </w:rPr>
        <w:t xml:space="preserve"> đã được kiểm tra hệ thống điện khẩn cấp. Phần lớn các trường hợp không phát hiện vấn đề, tuy nhiên có </w:t>
      </w:r>
      <w:r w:rsidRPr="00846492">
        <w:rPr>
          <w:rFonts w:ascii="Times New Roman" w:hAnsi="Times New Roman" w:cs="Times New Roman"/>
          <w:b/>
          <w:bCs/>
          <w:sz w:val="26"/>
          <w:szCs w:val="26"/>
        </w:rPr>
        <w:t>853 tàu (2,32%)</w:t>
      </w:r>
      <w:r w:rsidRPr="00846492">
        <w:rPr>
          <w:rFonts w:ascii="Times New Roman" w:hAnsi="Times New Roman" w:cs="Times New Roman"/>
          <w:sz w:val="26"/>
          <w:szCs w:val="26"/>
        </w:rPr>
        <w:t xml:space="preserve"> phát hiện tồn tại khiếm khuyết.</w:t>
      </w:r>
    </w:p>
    <w:p w14:paraId="1827DFEA" w14:textId="52886D0C" w:rsidR="00846492" w:rsidRPr="00846492" w:rsidRDefault="00846492" w:rsidP="00846492">
      <w:pPr>
        <w:spacing w:before="120" w:after="120"/>
        <w:jc w:val="both"/>
        <w:rPr>
          <w:rFonts w:ascii="Times New Roman" w:hAnsi="Times New Roman" w:cs="Times New Roman"/>
          <w:i/>
          <w:iCs/>
          <w:sz w:val="26"/>
          <w:szCs w:val="26"/>
        </w:rPr>
      </w:pPr>
      <w:r w:rsidRPr="00846492">
        <w:rPr>
          <w:rFonts w:ascii="Times New Roman" w:hAnsi="Times New Roman" w:cs="Times New Roman"/>
          <w:sz w:val="26"/>
          <w:szCs w:val="26"/>
        </w:rPr>
        <w:t>Tổng thư ký IACS, ông Robert Ashdown nhấn mạnh</w:t>
      </w:r>
      <w:r w:rsidRPr="00846492">
        <w:rPr>
          <w:rFonts w:ascii="Times New Roman" w:hAnsi="Times New Roman" w:cs="Times New Roman"/>
          <w:i/>
          <w:iCs/>
          <w:sz w:val="26"/>
          <w:szCs w:val="26"/>
        </w:rPr>
        <w:t>:</w:t>
      </w:r>
      <w:r w:rsidRPr="00846492">
        <w:rPr>
          <w:rFonts w:ascii="Times New Roman" w:hAnsi="Times New Roman" w:cs="Times New Roman"/>
          <w:i/>
          <w:iCs/>
          <w:sz w:val="26"/>
          <w:szCs w:val="26"/>
        </w:rPr>
        <w:t xml:space="preserve"> </w:t>
      </w:r>
      <w:r w:rsidRPr="00846492">
        <w:rPr>
          <w:rFonts w:ascii="Times New Roman" w:hAnsi="Times New Roman" w:cs="Times New Roman"/>
          <w:i/>
          <w:iCs/>
          <w:sz w:val="26"/>
          <w:szCs w:val="26"/>
        </w:rPr>
        <w:t>“Chúng tôi cảm ơn các thành viên đã tích cực tham gia và hỗ trợ chiến dịch CIC này, được triển khai sau cảnh báo từ Tokyo MoU về các rủi ro tiềm ẩn trong thử nghiệm hệ thống điện khẩn cấp có thể không đáp ứng tiêu chuẩn SOLAS. Phản ứng nhanh chóng của họ đã giúp thực hiện hơn 36.000 cuộc kiểm tra trong 12 tháng, qua đó cung cấp dữ liệu chi tiết và đáng tin cậy về vấn đề quan trọng này trên toàn đội tàu toàn cầu.”</w:t>
      </w:r>
    </w:p>
    <w:p w14:paraId="5EB8A138" w14:textId="78616E00" w:rsidR="00846492" w:rsidRPr="00846492" w:rsidRDefault="00846492" w:rsidP="00846492">
      <w:pPr>
        <w:spacing w:before="120" w:after="120"/>
        <w:jc w:val="both"/>
        <w:rPr>
          <w:rFonts w:ascii="Times New Roman" w:hAnsi="Times New Roman" w:cs="Times New Roman"/>
          <w:b/>
          <w:bCs/>
          <w:sz w:val="26"/>
          <w:szCs w:val="26"/>
        </w:rPr>
      </w:pPr>
      <w:r w:rsidRPr="00846492">
        <w:rPr>
          <w:rFonts w:ascii="Times New Roman" w:hAnsi="Times New Roman" w:cs="Times New Roman"/>
          <w:b/>
          <w:bCs/>
          <w:sz w:val="26"/>
          <w:szCs w:val="26"/>
        </w:rPr>
        <w:t>Các khuyến nghị chính trong báo cáo</w:t>
      </w:r>
    </w:p>
    <w:p w14:paraId="6C0DD63B" w14:textId="47622D44" w:rsidR="00846492" w:rsidRPr="00846492" w:rsidRDefault="00846492" w:rsidP="00846492">
      <w:pPr>
        <w:numPr>
          <w:ilvl w:val="0"/>
          <w:numId w:val="3"/>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Trong các cuộc đánh giá ISM, cần đảm bảo </w:t>
      </w:r>
      <w:r>
        <w:rPr>
          <w:rFonts w:ascii="Times New Roman" w:hAnsi="Times New Roman" w:cs="Times New Roman"/>
          <w:sz w:val="26"/>
          <w:szCs w:val="26"/>
        </w:rPr>
        <w:t>có các</w:t>
      </w:r>
      <w:r w:rsidRPr="00846492">
        <w:rPr>
          <w:rFonts w:ascii="Times New Roman" w:hAnsi="Times New Roman" w:cs="Times New Roman"/>
          <w:sz w:val="26"/>
          <w:szCs w:val="26"/>
        </w:rPr>
        <w:t xml:space="preserve"> quy trình chi tiết để thực hiện thử nghiệm blackout có kiểm soát đối với máy phát điện khẩn cấp; đồng thời chú trọng việc </w:t>
      </w:r>
      <w:r w:rsidRPr="00846492">
        <w:rPr>
          <w:rFonts w:ascii="Times New Roman" w:hAnsi="Times New Roman" w:cs="Times New Roman"/>
          <w:sz w:val="26"/>
          <w:szCs w:val="26"/>
        </w:rPr>
        <w:lastRenderedPageBreak/>
        <w:t xml:space="preserve">các quy trình thử nghiệm có chứng minh đầy đủ chức năng của toàn bộ hệ thống cấp điện khẩn cấp hay không. </w:t>
      </w:r>
    </w:p>
    <w:p w14:paraId="0A50272C" w14:textId="01EA74C5" w:rsidR="00846492" w:rsidRPr="00846492" w:rsidRDefault="00846492" w:rsidP="00846492">
      <w:pPr>
        <w:numPr>
          <w:ilvl w:val="0"/>
          <w:numId w:val="3"/>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IACS sẽ xem xét phân tích thêm nhằm làm rõ chu kỳ kiểm tra và thử đối với các bộ phận hay hỏng như</w:t>
      </w:r>
      <w:r w:rsidRPr="00846492">
        <w:rPr>
          <w:rFonts w:ascii="Times New Roman" w:hAnsi="Times New Roman" w:cs="Times New Roman"/>
          <w:sz w:val="26"/>
          <w:szCs w:val="26"/>
        </w:rPr>
        <w:t xml:space="preserve"> </w:t>
      </w:r>
      <w:r w:rsidRPr="00846492">
        <w:rPr>
          <w:rFonts w:ascii="Times New Roman" w:hAnsi="Times New Roman" w:cs="Times New Roman"/>
          <w:sz w:val="26"/>
          <w:szCs w:val="26"/>
        </w:rPr>
        <w:t xml:space="preserve">van </w:t>
      </w:r>
      <w:r w:rsidRPr="00846492">
        <w:rPr>
          <w:rFonts w:ascii="Times New Roman" w:hAnsi="Times New Roman" w:cs="Times New Roman"/>
          <w:sz w:val="26"/>
          <w:szCs w:val="26"/>
        </w:rPr>
        <w:t>ngắt dầu</w:t>
      </w:r>
      <w:r w:rsidRPr="00846492">
        <w:rPr>
          <w:rFonts w:ascii="Times New Roman" w:hAnsi="Times New Roman" w:cs="Times New Roman"/>
          <w:sz w:val="26"/>
          <w:szCs w:val="26"/>
        </w:rPr>
        <w:t xml:space="preserve"> nhanh (quick-closing valve)</w:t>
      </w:r>
      <w:r w:rsidRPr="00846492">
        <w:rPr>
          <w:rFonts w:ascii="Times New Roman" w:hAnsi="Times New Roman" w:cs="Times New Roman"/>
          <w:sz w:val="26"/>
          <w:szCs w:val="26"/>
        </w:rPr>
        <w:t xml:space="preserve">, </w:t>
      </w:r>
      <w:r w:rsidRPr="00846492">
        <w:rPr>
          <w:rFonts w:ascii="Times New Roman" w:hAnsi="Times New Roman" w:cs="Times New Roman"/>
          <w:sz w:val="26"/>
          <w:szCs w:val="26"/>
        </w:rPr>
        <w:t xml:space="preserve">bộ điều khiển </w:t>
      </w:r>
      <w:r w:rsidRPr="00846492">
        <w:rPr>
          <w:rFonts w:ascii="Times New Roman" w:hAnsi="Times New Roman" w:cs="Times New Roman"/>
          <w:sz w:val="26"/>
          <w:szCs w:val="26"/>
        </w:rPr>
        <w:t xml:space="preserve">và </w:t>
      </w:r>
      <w:r w:rsidRPr="00846492">
        <w:rPr>
          <w:rFonts w:ascii="Times New Roman" w:hAnsi="Times New Roman" w:cs="Times New Roman"/>
          <w:sz w:val="26"/>
          <w:szCs w:val="26"/>
        </w:rPr>
        <w:t xml:space="preserve">thiết bị khởi động </w:t>
      </w:r>
    </w:p>
    <w:p w14:paraId="3FFB6CF2" w14:textId="5CD225FB" w:rsidR="00846492" w:rsidRPr="00846492" w:rsidRDefault="00846492" w:rsidP="00846492">
      <w:pPr>
        <w:numPr>
          <w:ilvl w:val="0"/>
          <w:numId w:val="3"/>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IACS cũng sẽ nghiên cứu nhằm chuẩn hóa thiết kế thử nghiệm mô phỏng máy phát điện khẩn cấp, đảm bảo phù hợp </w:t>
      </w:r>
      <w:r>
        <w:rPr>
          <w:rFonts w:ascii="Times New Roman" w:hAnsi="Times New Roman" w:cs="Times New Roman"/>
          <w:sz w:val="26"/>
          <w:szCs w:val="26"/>
        </w:rPr>
        <w:t>với các quy định</w:t>
      </w:r>
      <w:r w:rsidRPr="00846492">
        <w:rPr>
          <w:rFonts w:ascii="Times New Roman" w:hAnsi="Times New Roman" w:cs="Times New Roman"/>
          <w:sz w:val="26"/>
          <w:szCs w:val="26"/>
        </w:rPr>
        <w:t xml:space="preserve">. </w:t>
      </w:r>
    </w:p>
    <w:p w14:paraId="2B8F4EF7" w14:textId="77777777" w:rsidR="00846492" w:rsidRDefault="00846492" w:rsidP="00846492">
      <w:p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Ông Ashdown cho biết thêm rằng hơn </w:t>
      </w:r>
      <w:r w:rsidRPr="00B829A3">
        <w:rPr>
          <w:rFonts w:ascii="Times New Roman" w:hAnsi="Times New Roman" w:cs="Times New Roman"/>
          <w:sz w:val="26"/>
          <w:szCs w:val="26"/>
        </w:rPr>
        <w:t>97% tàu không có khiếm khuyết</w:t>
      </w:r>
      <w:r w:rsidRPr="00846492">
        <w:rPr>
          <w:rFonts w:ascii="Times New Roman" w:hAnsi="Times New Roman" w:cs="Times New Roman"/>
          <w:sz w:val="26"/>
          <w:szCs w:val="26"/>
        </w:rPr>
        <w:t>, tuy nhiên vẫn tồn tại nhiều vấn đề đáng chú ý ở các trường hợp còn lại.</w:t>
      </w:r>
    </w:p>
    <w:p w14:paraId="1D13D5DC" w14:textId="1D0015B1" w:rsidR="00B829A3" w:rsidRPr="00846492" w:rsidRDefault="00B829A3" w:rsidP="00846492">
      <w:pPr>
        <w:spacing w:before="120" w:after="120"/>
        <w:jc w:val="both"/>
        <w:rPr>
          <w:rFonts w:ascii="Times New Roman" w:hAnsi="Times New Roman" w:cs="Times New Roman"/>
          <w:sz w:val="26"/>
          <w:szCs w:val="26"/>
        </w:rPr>
      </w:pPr>
      <w:r w:rsidRPr="00846492">
        <w:drawing>
          <wp:inline distT="0" distB="0" distL="0" distR="0" wp14:anchorId="274CE6B1" wp14:editId="4C3AE167">
            <wp:extent cx="6094474" cy="3642360"/>
            <wp:effectExtent l="0" t="0" r="1905" b="0"/>
            <wp:docPr id="1032641690" name="Picture 3" descr="IACS publishes results of 2025 CIC on onboard Emergency Power Suppl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ACS publishes results of 2025 CIC on onboard Emergency Power Suppl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4487" cy="3648344"/>
                    </a:xfrm>
                    <a:prstGeom prst="rect">
                      <a:avLst/>
                    </a:prstGeom>
                    <a:noFill/>
                    <a:ln>
                      <a:noFill/>
                    </a:ln>
                  </pic:spPr>
                </pic:pic>
              </a:graphicData>
            </a:graphic>
          </wp:inline>
        </w:drawing>
      </w:r>
    </w:p>
    <w:p w14:paraId="1308F228" w14:textId="442CF964" w:rsidR="00846492" w:rsidRPr="00846492" w:rsidRDefault="00846492" w:rsidP="00846492">
      <w:pPr>
        <w:spacing w:before="120" w:after="120"/>
        <w:jc w:val="both"/>
        <w:rPr>
          <w:rFonts w:ascii="Times New Roman" w:hAnsi="Times New Roman" w:cs="Times New Roman"/>
          <w:b/>
          <w:bCs/>
          <w:sz w:val="26"/>
          <w:szCs w:val="26"/>
        </w:rPr>
      </w:pPr>
      <w:r w:rsidRPr="00846492">
        <w:rPr>
          <w:rFonts w:ascii="Times New Roman" w:hAnsi="Times New Roman" w:cs="Times New Roman"/>
          <w:b/>
          <w:bCs/>
          <w:sz w:val="26"/>
          <w:szCs w:val="26"/>
        </w:rPr>
        <w:t>Phân loại các khiếm khuyết (</w:t>
      </w:r>
      <w:r w:rsidR="00B829A3">
        <w:rPr>
          <w:rFonts w:ascii="Times New Roman" w:hAnsi="Times New Roman" w:cs="Times New Roman"/>
          <w:b/>
          <w:bCs/>
          <w:sz w:val="26"/>
          <w:szCs w:val="26"/>
        </w:rPr>
        <w:t xml:space="preserve">ở </w:t>
      </w:r>
      <w:r w:rsidRPr="00846492">
        <w:rPr>
          <w:rFonts w:ascii="Times New Roman" w:hAnsi="Times New Roman" w:cs="Times New Roman"/>
          <w:b/>
          <w:bCs/>
          <w:sz w:val="26"/>
          <w:szCs w:val="26"/>
        </w:rPr>
        <w:t>853 tàu)</w:t>
      </w:r>
    </w:p>
    <w:p w14:paraId="593EA72C" w14:textId="77777777" w:rsidR="00846492" w:rsidRPr="00846492" w:rsidRDefault="00846492" w:rsidP="00846492">
      <w:pPr>
        <w:numPr>
          <w:ilvl w:val="0"/>
          <w:numId w:val="4"/>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Hỏng bộ điều khiển/mạch điện: 16% </w:t>
      </w:r>
    </w:p>
    <w:p w14:paraId="53A01721" w14:textId="77777777" w:rsidR="00846492" w:rsidRPr="00846492" w:rsidRDefault="00846492" w:rsidP="00846492">
      <w:pPr>
        <w:numPr>
          <w:ilvl w:val="0"/>
          <w:numId w:val="4"/>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Hỏng ACB (Air Circuit Breaker): 12% </w:t>
      </w:r>
    </w:p>
    <w:p w14:paraId="3FA42627" w14:textId="77777777" w:rsidR="00846492" w:rsidRPr="00846492" w:rsidRDefault="00846492" w:rsidP="00846492">
      <w:pPr>
        <w:numPr>
          <w:ilvl w:val="0"/>
          <w:numId w:val="4"/>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Chọn sai chế độ khởi động động cơ tại phòng máy phát khẩn cấp: 12% </w:t>
      </w:r>
    </w:p>
    <w:p w14:paraId="175885DB" w14:textId="77777777" w:rsidR="00846492" w:rsidRPr="00846492" w:rsidRDefault="00846492" w:rsidP="00846492">
      <w:pPr>
        <w:numPr>
          <w:ilvl w:val="0"/>
          <w:numId w:val="4"/>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Van đóng nhanh không hoạt động đúng: 22% </w:t>
      </w:r>
    </w:p>
    <w:p w14:paraId="3A13D450" w14:textId="77777777" w:rsidR="00846492" w:rsidRPr="00846492" w:rsidRDefault="00846492" w:rsidP="00846492">
      <w:pPr>
        <w:numPr>
          <w:ilvl w:val="0"/>
          <w:numId w:val="4"/>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Hỏng hệ thống khởi động: 14% </w:t>
      </w:r>
    </w:p>
    <w:p w14:paraId="25C4CBEB" w14:textId="77777777" w:rsidR="00846492" w:rsidRPr="00846492" w:rsidRDefault="00846492" w:rsidP="00846492">
      <w:pPr>
        <w:numPr>
          <w:ilvl w:val="0"/>
          <w:numId w:val="4"/>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Hỏng động cơ: 8% </w:t>
      </w:r>
    </w:p>
    <w:p w14:paraId="09CFBB75" w14:textId="77777777" w:rsidR="00846492" w:rsidRPr="00846492" w:rsidRDefault="00846492" w:rsidP="00846492">
      <w:pPr>
        <w:numPr>
          <w:ilvl w:val="0"/>
          <w:numId w:val="4"/>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Không cấp điện cho các hệ thống an toàn thiết yếu khi khẩn cấp: 10% </w:t>
      </w:r>
    </w:p>
    <w:p w14:paraId="01573D1E" w14:textId="77777777" w:rsidR="00846492" w:rsidRPr="00846492" w:rsidRDefault="00846492" w:rsidP="00846492">
      <w:pPr>
        <w:numPr>
          <w:ilvl w:val="0"/>
          <w:numId w:val="4"/>
        </w:numPr>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Khác: 7% </w:t>
      </w:r>
    </w:p>
    <w:p w14:paraId="74D5B47D" w14:textId="1A998575" w:rsidR="00846492" w:rsidRPr="00846492" w:rsidRDefault="00846492" w:rsidP="00846492">
      <w:pPr>
        <w:spacing w:before="120" w:after="120"/>
        <w:jc w:val="both"/>
        <w:rPr>
          <w:rFonts w:ascii="Times New Roman" w:hAnsi="Times New Roman" w:cs="Times New Roman"/>
          <w:b/>
          <w:bCs/>
          <w:sz w:val="26"/>
          <w:szCs w:val="26"/>
        </w:rPr>
      </w:pPr>
      <w:r w:rsidRPr="00846492">
        <w:rPr>
          <w:rFonts w:ascii="Times New Roman" w:hAnsi="Times New Roman" w:cs="Times New Roman"/>
          <w:b/>
          <w:bCs/>
          <w:sz w:val="26"/>
          <w:szCs w:val="26"/>
        </w:rPr>
        <w:lastRenderedPageBreak/>
        <w:t>Kết luận chính từ chiến dịch</w:t>
      </w:r>
    </w:p>
    <w:p w14:paraId="65C9F9D5" w14:textId="144E45BA" w:rsidR="00846492" w:rsidRPr="00846492" w:rsidRDefault="00846492" w:rsidP="00B829A3">
      <w:pPr>
        <w:tabs>
          <w:tab w:val="num" w:pos="720"/>
        </w:tabs>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Phân tích dữ liệu cho thấy một số điểm hỏng hóc lặp lại và mang tính nghiêm trọng, bao gồm</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van đóng nhanh</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bộ điều khiển/mạch (PCB/relay)</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hệ thống khởi động của máy phát điện khẩn cấp (EDG)</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Những lỗi này phản ánh vấn đề chung của toàn ngành về</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bảo trì thiết bị</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 xml:space="preserve">chất lượng lắp đặt </w:t>
      </w:r>
      <w:r w:rsidR="00B829A3">
        <w:rPr>
          <w:rFonts w:ascii="Times New Roman" w:hAnsi="Times New Roman" w:cs="Times New Roman"/>
          <w:sz w:val="26"/>
          <w:szCs w:val="26"/>
        </w:rPr>
        <w:t xml:space="preserve">và </w:t>
      </w:r>
      <w:r w:rsidRPr="00846492">
        <w:rPr>
          <w:rFonts w:ascii="Times New Roman" w:hAnsi="Times New Roman" w:cs="Times New Roman"/>
          <w:sz w:val="26"/>
          <w:szCs w:val="26"/>
        </w:rPr>
        <w:t>độ bền</w:t>
      </w:r>
      <w:r w:rsidR="00B829A3">
        <w:rPr>
          <w:rFonts w:ascii="Times New Roman" w:hAnsi="Times New Roman" w:cs="Times New Roman"/>
          <w:sz w:val="26"/>
          <w:szCs w:val="26"/>
        </w:rPr>
        <w:t xml:space="preserve"> của</w:t>
      </w:r>
      <w:r w:rsidRPr="00846492">
        <w:rPr>
          <w:rFonts w:ascii="Times New Roman" w:hAnsi="Times New Roman" w:cs="Times New Roman"/>
          <w:sz w:val="26"/>
          <w:szCs w:val="26"/>
        </w:rPr>
        <w:t xml:space="preserve"> linh kiện</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 xml:space="preserve">Đồng thời, chúng ảnh hưởng trực tiếp đến việc tuân thủ các quy định SOLAS Chương II-1, Quy định 42/43 liên quan đến việc </w:t>
      </w:r>
      <w:r w:rsidRPr="00B829A3">
        <w:rPr>
          <w:rFonts w:ascii="Times New Roman" w:hAnsi="Times New Roman" w:cs="Times New Roman"/>
          <w:sz w:val="26"/>
          <w:szCs w:val="26"/>
        </w:rPr>
        <w:t>tự động kích hoạt hệ thống điện khẩn cấp.</w:t>
      </w:r>
    </w:p>
    <w:p w14:paraId="73B1D1F4" w14:textId="32C42063" w:rsidR="00846492" w:rsidRPr="00846492" w:rsidRDefault="00846492" w:rsidP="00846492">
      <w:pPr>
        <w:spacing w:before="120" w:after="120"/>
        <w:jc w:val="both"/>
        <w:rPr>
          <w:rFonts w:ascii="Times New Roman" w:hAnsi="Times New Roman" w:cs="Times New Roman"/>
          <w:b/>
          <w:bCs/>
          <w:sz w:val="26"/>
          <w:szCs w:val="26"/>
        </w:rPr>
      </w:pPr>
      <w:r w:rsidRPr="00846492">
        <w:rPr>
          <w:rFonts w:ascii="Times New Roman" w:hAnsi="Times New Roman" w:cs="Times New Roman"/>
          <w:b/>
          <w:bCs/>
          <w:sz w:val="26"/>
          <w:szCs w:val="26"/>
        </w:rPr>
        <w:t>Vấn đề về quy trình &amp; thử nghiệm</w:t>
      </w:r>
    </w:p>
    <w:p w14:paraId="75B4E686" w14:textId="29383AF0" w:rsidR="00846492" w:rsidRPr="00846492" w:rsidRDefault="00846492" w:rsidP="00B829A3">
      <w:pPr>
        <w:tabs>
          <w:tab w:val="num" w:pos="720"/>
        </w:tabs>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 xml:space="preserve">Chiến dịch cũng phát hiện các thiếu sót không liên quan </w:t>
      </w:r>
      <w:r w:rsidR="00B829A3">
        <w:rPr>
          <w:rFonts w:ascii="Times New Roman" w:hAnsi="Times New Roman" w:cs="Times New Roman"/>
          <w:sz w:val="26"/>
          <w:szCs w:val="26"/>
        </w:rPr>
        <w:t xml:space="preserve">đến </w:t>
      </w:r>
      <w:r w:rsidRPr="00846492">
        <w:rPr>
          <w:rFonts w:ascii="Times New Roman" w:hAnsi="Times New Roman" w:cs="Times New Roman"/>
          <w:sz w:val="26"/>
          <w:szCs w:val="26"/>
        </w:rPr>
        <w:t>thiết bị, đáng chú ý nhất là</w:t>
      </w:r>
      <w:r w:rsidR="00B829A3">
        <w:rPr>
          <w:rFonts w:ascii="Times New Roman" w:hAnsi="Times New Roman" w:cs="Times New Roman"/>
          <w:sz w:val="26"/>
          <w:szCs w:val="26"/>
        </w:rPr>
        <w:t xml:space="preserve"> </w:t>
      </w:r>
      <w:r w:rsidR="00B829A3" w:rsidRPr="00B829A3">
        <w:rPr>
          <w:rFonts w:ascii="Times New Roman" w:hAnsi="Times New Roman" w:cs="Times New Roman"/>
          <w:sz w:val="26"/>
          <w:szCs w:val="26"/>
        </w:rPr>
        <w:t>t</w:t>
      </w:r>
      <w:r w:rsidRPr="00B829A3">
        <w:rPr>
          <w:rFonts w:ascii="Times New Roman" w:hAnsi="Times New Roman" w:cs="Times New Roman"/>
          <w:sz w:val="26"/>
          <w:szCs w:val="26"/>
        </w:rPr>
        <w:t>hiếu quy trình blackout có kiểm soát trong hệ thống SMS của tàu và công ty</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 xml:space="preserve">Điều này trái với yêu cầu của SOLAS (Reg. 42.7/43.7) về </w:t>
      </w:r>
      <w:r w:rsidR="00B829A3" w:rsidRPr="00B829A3">
        <w:rPr>
          <w:rFonts w:ascii="Times New Roman" w:hAnsi="Times New Roman" w:cs="Times New Roman"/>
          <w:sz w:val="26"/>
          <w:szCs w:val="26"/>
        </w:rPr>
        <w:t>định kỳ</w:t>
      </w:r>
      <w:r w:rsidR="00B829A3" w:rsidRPr="00B829A3">
        <w:rPr>
          <w:rFonts w:ascii="Times New Roman" w:hAnsi="Times New Roman" w:cs="Times New Roman"/>
          <w:sz w:val="26"/>
          <w:szCs w:val="26"/>
        </w:rPr>
        <w:t xml:space="preserve"> </w:t>
      </w:r>
      <w:r w:rsidRPr="00B829A3">
        <w:rPr>
          <w:rFonts w:ascii="Times New Roman" w:hAnsi="Times New Roman" w:cs="Times New Roman"/>
          <w:sz w:val="26"/>
          <w:szCs w:val="26"/>
        </w:rPr>
        <w:t>thử toàn hệ thống.</w:t>
      </w:r>
    </w:p>
    <w:p w14:paraId="0ED24D1A" w14:textId="4FC4ECA8" w:rsidR="00846492" w:rsidRPr="00846492" w:rsidRDefault="00846492" w:rsidP="00B829A3">
      <w:pPr>
        <w:tabs>
          <w:tab w:val="num" w:pos="720"/>
        </w:tabs>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Mặc dù thử nghiệm blackout giả lập được sử dụng rộng rãi, nhưng</w:t>
      </w:r>
      <w:r w:rsidR="00B829A3">
        <w:rPr>
          <w:rFonts w:ascii="Times New Roman" w:hAnsi="Times New Roman" w:cs="Times New Roman"/>
          <w:sz w:val="26"/>
          <w:szCs w:val="26"/>
        </w:rPr>
        <w:t xml:space="preserve"> </w:t>
      </w:r>
      <w:r w:rsidR="00B829A3" w:rsidRPr="00B829A3">
        <w:rPr>
          <w:rFonts w:ascii="Times New Roman" w:hAnsi="Times New Roman" w:cs="Times New Roman"/>
          <w:sz w:val="26"/>
          <w:szCs w:val="26"/>
        </w:rPr>
        <w:t>k</w:t>
      </w:r>
      <w:r w:rsidRPr="00B829A3">
        <w:rPr>
          <w:rFonts w:ascii="Times New Roman" w:hAnsi="Times New Roman" w:cs="Times New Roman"/>
          <w:sz w:val="26"/>
          <w:szCs w:val="26"/>
        </w:rPr>
        <w:t>hông kiểm tra đúng đường mạch thực tế khi mất điện thật</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 xml:space="preserve">tạo ra </w:t>
      </w:r>
      <w:r w:rsidRPr="00B829A3">
        <w:rPr>
          <w:rFonts w:ascii="Times New Roman" w:hAnsi="Times New Roman" w:cs="Times New Roman"/>
          <w:sz w:val="26"/>
          <w:szCs w:val="26"/>
        </w:rPr>
        <w:t>cảm giác an toàn giả</w:t>
      </w:r>
      <w:r w:rsidRPr="00846492">
        <w:rPr>
          <w:rFonts w:ascii="Times New Roman" w:hAnsi="Times New Roman" w:cs="Times New Roman"/>
          <w:sz w:val="26"/>
          <w:szCs w:val="26"/>
        </w:rPr>
        <w:t xml:space="preserve"> cho </w:t>
      </w:r>
      <w:r w:rsidR="00B829A3">
        <w:rPr>
          <w:rFonts w:ascii="Times New Roman" w:hAnsi="Times New Roman" w:cs="Times New Roman"/>
          <w:sz w:val="26"/>
          <w:szCs w:val="26"/>
        </w:rPr>
        <w:t>sỹ quan máy</w:t>
      </w:r>
      <w:r w:rsidRPr="00846492">
        <w:rPr>
          <w:rFonts w:ascii="Times New Roman" w:hAnsi="Times New Roman" w:cs="Times New Roman"/>
          <w:sz w:val="26"/>
          <w:szCs w:val="26"/>
        </w:rPr>
        <w:t xml:space="preserve"> tàu về khả năng sẵn sàng của hệ thống khẩn cấp</w:t>
      </w:r>
      <w:r w:rsidR="00B829A3">
        <w:rPr>
          <w:rFonts w:ascii="Times New Roman" w:hAnsi="Times New Roman" w:cs="Times New Roman"/>
          <w:sz w:val="26"/>
          <w:szCs w:val="26"/>
        </w:rPr>
        <w:t>.</w:t>
      </w:r>
    </w:p>
    <w:p w14:paraId="3DF2F119" w14:textId="5B3D9F7B" w:rsidR="00846492" w:rsidRPr="00846492" w:rsidRDefault="00846492" w:rsidP="00846492">
      <w:pPr>
        <w:spacing w:before="120" w:after="120"/>
        <w:jc w:val="both"/>
        <w:rPr>
          <w:rFonts w:ascii="Times New Roman" w:hAnsi="Times New Roman" w:cs="Times New Roman"/>
          <w:b/>
          <w:bCs/>
          <w:sz w:val="26"/>
          <w:szCs w:val="26"/>
        </w:rPr>
      </w:pPr>
      <w:r w:rsidRPr="00846492">
        <w:rPr>
          <w:rFonts w:ascii="Times New Roman" w:hAnsi="Times New Roman" w:cs="Times New Roman"/>
          <w:b/>
          <w:bCs/>
          <w:sz w:val="26"/>
          <w:szCs w:val="26"/>
        </w:rPr>
        <w:t>Yếu tố con người</w:t>
      </w:r>
    </w:p>
    <w:p w14:paraId="7E72DE1F" w14:textId="67420DDE" w:rsidR="00846492" w:rsidRPr="00846492" w:rsidRDefault="00846492" w:rsidP="00B829A3">
      <w:pPr>
        <w:tabs>
          <w:tab w:val="num" w:pos="720"/>
        </w:tabs>
        <w:spacing w:before="120" w:after="120"/>
        <w:jc w:val="both"/>
        <w:rPr>
          <w:rFonts w:ascii="Times New Roman" w:hAnsi="Times New Roman" w:cs="Times New Roman"/>
          <w:sz w:val="26"/>
          <w:szCs w:val="26"/>
        </w:rPr>
      </w:pPr>
      <w:r w:rsidRPr="00846492">
        <w:rPr>
          <w:rFonts w:ascii="Times New Roman" w:hAnsi="Times New Roman" w:cs="Times New Roman"/>
          <w:sz w:val="26"/>
          <w:szCs w:val="26"/>
        </w:rPr>
        <w:t>Về mặt vận hành, chiến dịch cũng chỉ ra</w:t>
      </w:r>
      <w:r w:rsidR="00B829A3">
        <w:rPr>
          <w:rFonts w:ascii="Times New Roman" w:hAnsi="Times New Roman" w:cs="Times New Roman"/>
          <w:sz w:val="26"/>
          <w:szCs w:val="26"/>
        </w:rPr>
        <w:t xml:space="preserve"> t</w:t>
      </w:r>
      <w:r w:rsidRPr="00846492">
        <w:rPr>
          <w:rFonts w:ascii="Times New Roman" w:hAnsi="Times New Roman" w:cs="Times New Roman"/>
          <w:sz w:val="26"/>
          <w:szCs w:val="26"/>
        </w:rPr>
        <w:t>huyền viên chưa quen vận hành EDG</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chọn sai chế độ khởi động</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 xml:space="preserve">Điều này cho thấy </w:t>
      </w:r>
      <w:r w:rsidR="00B829A3" w:rsidRPr="00B829A3">
        <w:rPr>
          <w:rFonts w:ascii="Times New Roman" w:hAnsi="Times New Roman" w:cs="Times New Roman"/>
          <w:sz w:val="26"/>
          <w:szCs w:val="26"/>
        </w:rPr>
        <w:t>sai sót của</w:t>
      </w:r>
      <w:r w:rsidRPr="00B829A3">
        <w:rPr>
          <w:rFonts w:ascii="Times New Roman" w:hAnsi="Times New Roman" w:cs="Times New Roman"/>
          <w:sz w:val="26"/>
          <w:szCs w:val="26"/>
        </w:rPr>
        <w:t xml:space="preserve"> con người</w:t>
      </w:r>
      <w:r w:rsidRPr="00846492">
        <w:rPr>
          <w:rFonts w:ascii="Times New Roman" w:hAnsi="Times New Roman" w:cs="Times New Roman"/>
          <w:sz w:val="26"/>
          <w:szCs w:val="26"/>
        </w:rPr>
        <w:t xml:space="preserve"> là một yếu tố quan trọng gây ra sự cố, bao gồm</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thiếu đào tạo</w:t>
      </w:r>
      <w:r w:rsidR="00B829A3">
        <w:rPr>
          <w:rFonts w:ascii="Times New Roman" w:hAnsi="Times New Roman" w:cs="Times New Roman"/>
          <w:sz w:val="26"/>
          <w:szCs w:val="26"/>
        </w:rPr>
        <w:t xml:space="preserve">, </w:t>
      </w:r>
      <w:r w:rsidRPr="00846492">
        <w:rPr>
          <w:rFonts w:ascii="Times New Roman" w:hAnsi="Times New Roman" w:cs="Times New Roman"/>
          <w:sz w:val="26"/>
          <w:szCs w:val="26"/>
        </w:rPr>
        <w:t xml:space="preserve">năng lực chưa đầy đủ </w:t>
      </w:r>
      <w:r w:rsidR="00B829A3">
        <w:rPr>
          <w:rFonts w:ascii="Times New Roman" w:hAnsi="Times New Roman" w:cs="Times New Roman"/>
          <w:sz w:val="26"/>
          <w:szCs w:val="26"/>
        </w:rPr>
        <w:t xml:space="preserve">và </w:t>
      </w:r>
      <w:r w:rsidRPr="00846492">
        <w:rPr>
          <w:rFonts w:ascii="Times New Roman" w:hAnsi="Times New Roman" w:cs="Times New Roman"/>
          <w:sz w:val="26"/>
          <w:szCs w:val="26"/>
        </w:rPr>
        <w:t>văn hóa an toàn chưa tốt</w:t>
      </w:r>
      <w:r w:rsidR="00B829A3">
        <w:rPr>
          <w:rFonts w:ascii="Times New Roman" w:hAnsi="Times New Roman" w:cs="Times New Roman"/>
          <w:sz w:val="26"/>
          <w:szCs w:val="26"/>
        </w:rPr>
        <w:t>’</w:t>
      </w:r>
    </w:p>
    <w:p w14:paraId="6830E93D" w14:textId="61C06FA3" w:rsidR="00C13E10" w:rsidRDefault="00B829A3" w:rsidP="00B829A3">
      <w:pPr>
        <w:jc w:val="center"/>
      </w:pPr>
      <w:r>
        <w:rPr>
          <w:b/>
          <w:bCs/>
        </w:rPr>
        <w:t>------------------------------------</w:t>
      </w:r>
    </w:p>
    <w:sectPr w:rsidR="00C13E10" w:rsidSect="00846492">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2EA"/>
    <w:multiLevelType w:val="multilevel"/>
    <w:tmpl w:val="B00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70175"/>
    <w:multiLevelType w:val="multilevel"/>
    <w:tmpl w:val="2D3CD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F7D47"/>
    <w:multiLevelType w:val="multilevel"/>
    <w:tmpl w:val="CB18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D0C43"/>
    <w:multiLevelType w:val="multilevel"/>
    <w:tmpl w:val="1E78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D54F4"/>
    <w:multiLevelType w:val="multilevel"/>
    <w:tmpl w:val="9F46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676D1"/>
    <w:multiLevelType w:val="multilevel"/>
    <w:tmpl w:val="FBEE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43A7D"/>
    <w:multiLevelType w:val="multilevel"/>
    <w:tmpl w:val="3604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126EC"/>
    <w:multiLevelType w:val="multilevel"/>
    <w:tmpl w:val="D4184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70606"/>
    <w:multiLevelType w:val="multilevel"/>
    <w:tmpl w:val="9D18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60535"/>
    <w:multiLevelType w:val="multilevel"/>
    <w:tmpl w:val="0628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341825">
    <w:abstractNumId w:val="1"/>
  </w:num>
  <w:num w:numId="2" w16cid:durableId="436143561">
    <w:abstractNumId w:val="7"/>
  </w:num>
  <w:num w:numId="3" w16cid:durableId="1517839540">
    <w:abstractNumId w:val="8"/>
  </w:num>
  <w:num w:numId="4" w16cid:durableId="1261907969">
    <w:abstractNumId w:val="2"/>
  </w:num>
  <w:num w:numId="5" w16cid:durableId="253513437">
    <w:abstractNumId w:val="6"/>
  </w:num>
  <w:num w:numId="6" w16cid:durableId="1924559985">
    <w:abstractNumId w:val="5"/>
  </w:num>
  <w:num w:numId="7" w16cid:durableId="273296087">
    <w:abstractNumId w:val="9"/>
  </w:num>
  <w:num w:numId="8" w16cid:durableId="810832544">
    <w:abstractNumId w:val="3"/>
  </w:num>
  <w:num w:numId="9" w16cid:durableId="1093547382">
    <w:abstractNumId w:val="0"/>
  </w:num>
  <w:num w:numId="10" w16cid:durableId="643195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92"/>
    <w:rsid w:val="000501D0"/>
    <w:rsid w:val="00846492"/>
    <w:rsid w:val="00B829A3"/>
    <w:rsid w:val="00BC3E7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DB65"/>
  <w15:chartTrackingRefBased/>
  <w15:docId w15:val="{295FF733-2C96-481B-9680-C4DD5439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492"/>
    <w:rPr>
      <w:rFonts w:eastAsiaTheme="majorEastAsia" w:cstheme="majorBidi"/>
      <w:color w:val="272727" w:themeColor="text1" w:themeTint="D8"/>
    </w:rPr>
  </w:style>
  <w:style w:type="paragraph" w:styleId="Title">
    <w:name w:val="Title"/>
    <w:basedOn w:val="Normal"/>
    <w:next w:val="Normal"/>
    <w:link w:val="TitleChar"/>
    <w:uiPriority w:val="10"/>
    <w:qFormat/>
    <w:rsid w:val="00846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492"/>
    <w:pPr>
      <w:spacing w:before="160"/>
      <w:jc w:val="center"/>
    </w:pPr>
    <w:rPr>
      <w:i/>
      <w:iCs/>
      <w:color w:val="404040" w:themeColor="text1" w:themeTint="BF"/>
    </w:rPr>
  </w:style>
  <w:style w:type="character" w:customStyle="1" w:styleId="QuoteChar">
    <w:name w:val="Quote Char"/>
    <w:basedOn w:val="DefaultParagraphFont"/>
    <w:link w:val="Quote"/>
    <w:uiPriority w:val="29"/>
    <w:rsid w:val="00846492"/>
    <w:rPr>
      <w:i/>
      <w:iCs/>
      <w:color w:val="404040" w:themeColor="text1" w:themeTint="BF"/>
    </w:rPr>
  </w:style>
  <w:style w:type="paragraph" w:styleId="ListParagraph">
    <w:name w:val="List Paragraph"/>
    <w:basedOn w:val="Normal"/>
    <w:uiPriority w:val="34"/>
    <w:qFormat/>
    <w:rsid w:val="00846492"/>
    <w:pPr>
      <w:ind w:left="720"/>
      <w:contextualSpacing/>
    </w:pPr>
  </w:style>
  <w:style w:type="character" w:styleId="IntenseEmphasis">
    <w:name w:val="Intense Emphasis"/>
    <w:basedOn w:val="DefaultParagraphFont"/>
    <w:uiPriority w:val="21"/>
    <w:qFormat/>
    <w:rsid w:val="00846492"/>
    <w:rPr>
      <w:i/>
      <w:iCs/>
      <w:color w:val="0F4761" w:themeColor="accent1" w:themeShade="BF"/>
    </w:rPr>
  </w:style>
  <w:style w:type="paragraph" w:styleId="IntenseQuote">
    <w:name w:val="Intense Quote"/>
    <w:basedOn w:val="Normal"/>
    <w:next w:val="Normal"/>
    <w:link w:val="IntenseQuoteChar"/>
    <w:uiPriority w:val="30"/>
    <w:qFormat/>
    <w:rsid w:val="00846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492"/>
    <w:rPr>
      <w:i/>
      <w:iCs/>
      <w:color w:val="0F4761" w:themeColor="accent1" w:themeShade="BF"/>
    </w:rPr>
  </w:style>
  <w:style w:type="character" w:styleId="IntenseReference">
    <w:name w:val="Intense Reference"/>
    <w:basedOn w:val="DefaultParagraphFont"/>
    <w:uiPriority w:val="32"/>
    <w:qFormat/>
    <w:rsid w:val="00846492"/>
    <w:rPr>
      <w:b/>
      <w:bCs/>
      <w:smallCaps/>
      <w:color w:val="0F4761" w:themeColor="accent1" w:themeShade="BF"/>
      <w:spacing w:val="5"/>
    </w:rPr>
  </w:style>
  <w:style w:type="character" w:styleId="Hyperlink">
    <w:name w:val="Hyperlink"/>
    <w:basedOn w:val="DefaultParagraphFont"/>
    <w:uiPriority w:val="99"/>
    <w:unhideWhenUsed/>
    <w:rsid w:val="00846492"/>
    <w:rPr>
      <w:color w:val="467886" w:themeColor="hyperlink"/>
      <w:u w:val="single"/>
    </w:rPr>
  </w:style>
  <w:style w:type="character" w:styleId="UnresolvedMention">
    <w:name w:val="Unresolved Mention"/>
    <w:basedOn w:val="DefaultParagraphFont"/>
    <w:uiPriority w:val="99"/>
    <w:semiHidden/>
    <w:unhideWhenUsed/>
    <w:rsid w:val="0084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iacs-publishes-results-of-2025-cic-on-onboard-emergency-power-supply/iacs-ci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3/shutterstock_2556694155.jpg" TargetMode="External"/><Relationship Id="rId11" Type="http://schemas.openxmlformats.org/officeDocument/2006/relationships/theme" Target="theme/theme1.xml"/><Relationship Id="rId5" Type="http://schemas.openxmlformats.org/officeDocument/2006/relationships/hyperlink" Target="https://safety4sea.com/category/risk/ci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2026-05-06T06:42:00Z</dcterms:created>
  <dcterms:modified xsi:type="dcterms:W3CDTF">2026-05-06T07:01:00Z</dcterms:modified>
</cp:coreProperties>
</file>