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05D9" w14:textId="74212659" w:rsidR="00181A68" w:rsidRPr="00506648" w:rsidRDefault="00181A68" w:rsidP="00181A68">
      <w:pPr>
        <w:spacing w:line="240" w:lineRule="auto"/>
        <w:jc w:val="center"/>
        <w:rPr>
          <w:rFonts w:ascii="Times New Roman" w:hAnsi="Times New Roman" w:cs="Times New Roman"/>
          <w:b/>
          <w:bCs/>
          <w:color w:val="074F6A" w:themeColor="accent4" w:themeShade="80"/>
          <w:sz w:val="40"/>
          <w:szCs w:val="40"/>
        </w:rPr>
      </w:pPr>
      <w:r w:rsidRPr="00506648">
        <w:rPr>
          <w:rFonts w:ascii="Times New Roman" w:hAnsi="Times New Roman" w:cs="Times New Roman"/>
          <w:b/>
          <w:bCs/>
          <w:color w:val="074F6A" w:themeColor="accent4" w:themeShade="80"/>
          <w:sz w:val="40"/>
          <w:szCs w:val="40"/>
        </w:rPr>
        <w:t>Các tổ chức hàng hải lớn ban hành hướng dẫn bảo đảm an toàn khi quá cảnh eo biển Hormuz</w:t>
      </w:r>
    </w:p>
    <w:p w14:paraId="209CC1CF" w14:textId="4FE56391" w:rsidR="00181A68" w:rsidRPr="00506648" w:rsidRDefault="00181A68" w:rsidP="00181A68">
      <w:pPr>
        <w:jc w:val="right"/>
        <w:rPr>
          <w:rStyle w:val="Hyperlink"/>
          <w:color w:val="074F6A" w:themeColor="accent4" w:themeShade="80"/>
        </w:rPr>
      </w:pPr>
      <w:hyperlink r:id="rId5" w:history="1">
        <w:r w:rsidRPr="00506648">
          <w:rPr>
            <w:rStyle w:val="Hyperlink"/>
            <w:color w:val="074F6A" w:themeColor="accent4" w:themeShade="80"/>
          </w:rPr>
          <w:t>Security</w:t>
        </w:r>
      </w:hyperlink>
      <w:r w:rsidRPr="00506648">
        <w:rPr>
          <w:color w:val="074F6A" w:themeColor="accent4" w:themeShade="80"/>
        </w:rPr>
        <w:fldChar w:fldCharType="begin"/>
      </w:r>
      <w:r w:rsidRPr="00506648">
        <w:rPr>
          <w:color w:val="074F6A" w:themeColor="accent4" w:themeShade="80"/>
        </w:rPr>
        <w:instrText>HYPERLINK "https://safety4sea.com/wp-content/uploads/2026/05/shutterstock_2764314223-e1779353178290.jpg"</w:instrText>
      </w:r>
      <w:r w:rsidRPr="00506648">
        <w:rPr>
          <w:color w:val="074F6A" w:themeColor="accent4" w:themeShade="80"/>
        </w:rPr>
      </w:r>
      <w:r w:rsidRPr="00506648">
        <w:rPr>
          <w:color w:val="074F6A" w:themeColor="accent4" w:themeShade="80"/>
        </w:rPr>
        <w:fldChar w:fldCharType="separate"/>
      </w:r>
    </w:p>
    <w:p w14:paraId="38C3D8AC" w14:textId="1AA8596C" w:rsidR="00181A68" w:rsidRPr="00506648" w:rsidRDefault="00181A68" w:rsidP="00181A68">
      <w:pPr>
        <w:jc w:val="center"/>
        <w:rPr>
          <w:rStyle w:val="Hyperlink"/>
          <w:color w:val="074F6A" w:themeColor="accent4" w:themeShade="80"/>
        </w:rPr>
      </w:pPr>
      <w:r w:rsidRPr="00506648">
        <w:rPr>
          <w:rStyle w:val="Hyperlink"/>
          <w:color w:val="074F6A" w:themeColor="accent4" w:themeShade="80"/>
        </w:rPr>
        <w:drawing>
          <wp:inline distT="0" distB="0" distL="0" distR="0" wp14:anchorId="4DA1A905" wp14:editId="7DEA255D">
            <wp:extent cx="5943600" cy="2974975"/>
            <wp:effectExtent l="0" t="0" r="0" b="0"/>
            <wp:docPr id="1126929085" name="Picture 2" descr="hormuz">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muz">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73F5CF2" w14:textId="3BB42E76" w:rsidR="00181A68" w:rsidRPr="00506648" w:rsidRDefault="00181A68" w:rsidP="00506648">
      <w:pPr>
        <w:jc w:val="both"/>
        <w:rPr>
          <w:rFonts w:ascii="Times New Roman" w:hAnsi="Times New Roman" w:cs="Times New Roman"/>
          <w:color w:val="074F6A" w:themeColor="accent4" w:themeShade="80"/>
          <w:sz w:val="26"/>
          <w:szCs w:val="26"/>
        </w:rPr>
      </w:pPr>
      <w:r w:rsidRPr="00506648">
        <w:rPr>
          <w:color w:val="074F6A" w:themeColor="accent4" w:themeShade="80"/>
        </w:rPr>
        <w:fldChar w:fldCharType="end"/>
      </w:r>
      <w:r w:rsidRPr="00506648">
        <w:rPr>
          <w:rFonts w:ascii="Times New Roman" w:hAnsi="Times New Roman" w:cs="Times New Roman"/>
          <w:color w:val="074F6A" w:themeColor="accent4" w:themeShade="80"/>
          <w:sz w:val="26"/>
          <w:szCs w:val="26"/>
        </w:rPr>
        <w:t xml:space="preserve">Các tổ chức hàng hải gồm </w:t>
      </w:r>
      <w:r w:rsidRPr="00506648">
        <w:rPr>
          <w:rFonts w:ascii="Times New Roman" w:hAnsi="Times New Roman" w:cs="Times New Roman"/>
          <w:color w:val="074F6A" w:themeColor="accent4" w:themeShade="80"/>
          <w:sz w:val="26"/>
          <w:szCs w:val="26"/>
        </w:rPr>
        <w:t>ICS</w:t>
      </w:r>
      <w:r w:rsidRPr="00506648">
        <w:rPr>
          <w:rFonts w:ascii="Times New Roman" w:hAnsi="Times New Roman" w:cs="Times New Roman"/>
          <w:color w:val="074F6A" w:themeColor="accent4" w:themeShade="80"/>
          <w:sz w:val="26"/>
          <w:szCs w:val="26"/>
        </w:rPr>
        <w:t>, BIMCO, INTERCARGO, INTERTANKO, I</w:t>
      </w:r>
      <w:r w:rsidRPr="00506648">
        <w:rPr>
          <w:rFonts w:ascii="Times New Roman" w:hAnsi="Times New Roman" w:cs="Times New Roman"/>
          <w:color w:val="074F6A" w:themeColor="accent4" w:themeShade="80"/>
          <w:sz w:val="26"/>
          <w:szCs w:val="26"/>
        </w:rPr>
        <w:t xml:space="preserve">MCA </w:t>
      </w:r>
      <w:r w:rsidRPr="00506648">
        <w:rPr>
          <w:rFonts w:ascii="Times New Roman" w:hAnsi="Times New Roman" w:cs="Times New Roman"/>
          <w:color w:val="074F6A" w:themeColor="accent4" w:themeShade="80"/>
          <w:sz w:val="26"/>
          <w:szCs w:val="26"/>
        </w:rPr>
        <w:t>và O</w:t>
      </w:r>
      <w:r w:rsidRPr="00506648">
        <w:rPr>
          <w:rFonts w:ascii="Times New Roman" w:hAnsi="Times New Roman" w:cs="Times New Roman"/>
          <w:color w:val="074F6A" w:themeColor="accent4" w:themeShade="80"/>
          <w:sz w:val="26"/>
          <w:szCs w:val="26"/>
        </w:rPr>
        <w:t xml:space="preserve">CIMF </w:t>
      </w:r>
      <w:r w:rsidRPr="00506648">
        <w:rPr>
          <w:rFonts w:ascii="Times New Roman" w:hAnsi="Times New Roman" w:cs="Times New Roman"/>
          <w:color w:val="074F6A" w:themeColor="accent4" w:themeShade="80"/>
          <w:sz w:val="26"/>
          <w:szCs w:val="26"/>
        </w:rPr>
        <w:t xml:space="preserve">đã phối hợp </w:t>
      </w:r>
      <w:r w:rsidRPr="00506648">
        <w:rPr>
          <w:rFonts w:ascii="Times New Roman" w:hAnsi="Times New Roman" w:cs="Times New Roman"/>
          <w:color w:val="074F6A" w:themeColor="accent4" w:themeShade="80"/>
          <w:sz w:val="26"/>
          <w:szCs w:val="26"/>
        </w:rPr>
        <w:t xml:space="preserve">với nhau </w:t>
      </w:r>
      <w:r w:rsidRPr="00506648">
        <w:rPr>
          <w:rFonts w:ascii="Times New Roman" w:hAnsi="Times New Roman" w:cs="Times New Roman"/>
          <w:color w:val="074F6A" w:themeColor="accent4" w:themeShade="80"/>
          <w:sz w:val="26"/>
          <w:szCs w:val="26"/>
        </w:rPr>
        <w:t xml:space="preserve">ban hành tài liệu hướng dẫn mang tên “Quản lý an toàn cho tàu thuyền quá cảnh qua eo biển Hormuz” (Safe Management of Vessel Transit through the Strait of Hormuz), nhằm hỗ trợ các nhà khai thác tàu thực hiện </w:t>
      </w:r>
      <w:r w:rsidRPr="00506648">
        <w:rPr>
          <w:rFonts w:ascii="Times New Roman" w:hAnsi="Times New Roman" w:cs="Times New Roman"/>
          <w:color w:val="074F6A" w:themeColor="accent4" w:themeShade="80"/>
          <w:sz w:val="26"/>
          <w:szCs w:val="26"/>
        </w:rPr>
        <w:t>quá cảnh</w:t>
      </w:r>
      <w:r w:rsidRPr="00506648">
        <w:rPr>
          <w:rFonts w:ascii="Times New Roman" w:hAnsi="Times New Roman" w:cs="Times New Roman"/>
          <w:color w:val="074F6A" w:themeColor="accent4" w:themeShade="80"/>
          <w:sz w:val="26"/>
          <w:szCs w:val="26"/>
        </w:rPr>
        <w:t xml:space="preserve"> an toàn khu vực</w:t>
      </w:r>
      <w:r w:rsidRPr="00506648">
        <w:rPr>
          <w:rFonts w:ascii="Times New Roman" w:hAnsi="Times New Roman" w:cs="Times New Roman"/>
          <w:color w:val="074F6A" w:themeColor="accent4" w:themeShade="80"/>
          <w:sz w:val="26"/>
          <w:szCs w:val="26"/>
        </w:rPr>
        <w:t xml:space="preserve"> này</w:t>
      </w:r>
      <w:r w:rsidRPr="00506648">
        <w:rPr>
          <w:rFonts w:ascii="Times New Roman" w:hAnsi="Times New Roman" w:cs="Times New Roman"/>
          <w:color w:val="074F6A" w:themeColor="accent4" w:themeShade="80"/>
          <w:sz w:val="26"/>
          <w:szCs w:val="26"/>
        </w:rPr>
        <w:t>.</w:t>
      </w:r>
    </w:p>
    <w:p w14:paraId="24DD5382" w14:textId="032CF2BA" w:rsidR="00181A68" w:rsidRPr="00506648" w:rsidRDefault="00181A68" w:rsidP="00181A68">
      <w:p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Theo nội dung công bố, tài liệu này được xây dựng nhằm hỗ trợ việc lập kế hoạch và quản lý an toàn cho mọi hành trình tàu đi vào, hoạt động </w:t>
      </w:r>
      <w:r w:rsidRPr="00506648">
        <w:rPr>
          <w:rFonts w:ascii="Times New Roman" w:hAnsi="Times New Roman" w:cs="Times New Roman"/>
          <w:color w:val="074F6A" w:themeColor="accent4" w:themeShade="80"/>
          <w:sz w:val="26"/>
          <w:szCs w:val="26"/>
        </w:rPr>
        <w:t xml:space="preserve">ở </w:t>
      </w:r>
      <w:r w:rsidRPr="00506648">
        <w:rPr>
          <w:rFonts w:ascii="Times New Roman" w:hAnsi="Times New Roman" w:cs="Times New Roman"/>
          <w:color w:val="074F6A" w:themeColor="accent4" w:themeShade="80"/>
          <w:sz w:val="26"/>
          <w:szCs w:val="26"/>
        </w:rPr>
        <w:t>trong hoặc rời khỏi khu vực Vịnh</w:t>
      </w:r>
      <w:r w:rsidRPr="00506648">
        <w:rPr>
          <w:rFonts w:ascii="Times New Roman" w:hAnsi="Times New Roman" w:cs="Times New Roman"/>
          <w:color w:val="074F6A" w:themeColor="accent4" w:themeShade="80"/>
          <w:sz w:val="26"/>
          <w:szCs w:val="26"/>
        </w:rPr>
        <w:t xml:space="preserve"> Ba Tư</w:t>
      </w:r>
      <w:r w:rsidRPr="00506648">
        <w:rPr>
          <w:rFonts w:ascii="Times New Roman" w:hAnsi="Times New Roman" w:cs="Times New Roman"/>
          <w:color w:val="074F6A" w:themeColor="accent4" w:themeShade="80"/>
          <w:sz w:val="26"/>
          <w:szCs w:val="26"/>
        </w:rPr>
        <w:t xml:space="preserve">, nơi </w:t>
      </w:r>
      <w:r w:rsidRPr="00506648">
        <w:rPr>
          <w:rFonts w:ascii="Times New Roman" w:hAnsi="Times New Roman" w:cs="Times New Roman"/>
          <w:color w:val="074F6A" w:themeColor="accent4" w:themeShade="80"/>
          <w:sz w:val="26"/>
          <w:szCs w:val="26"/>
        </w:rPr>
        <w:t xml:space="preserve">mà </w:t>
      </w:r>
      <w:r w:rsidRPr="00506648">
        <w:rPr>
          <w:rFonts w:ascii="Times New Roman" w:hAnsi="Times New Roman" w:cs="Times New Roman"/>
          <w:color w:val="074F6A" w:themeColor="accent4" w:themeShade="80"/>
          <w:sz w:val="26"/>
          <w:szCs w:val="26"/>
        </w:rPr>
        <w:t xml:space="preserve">việc quá cảnh qua eo biển Hormuz có thể </w:t>
      </w:r>
      <w:r w:rsidRPr="00506648">
        <w:rPr>
          <w:rFonts w:ascii="Times New Roman" w:hAnsi="Times New Roman" w:cs="Times New Roman"/>
          <w:color w:val="074F6A" w:themeColor="accent4" w:themeShade="80"/>
          <w:sz w:val="26"/>
          <w:szCs w:val="26"/>
        </w:rPr>
        <w:t xml:space="preserve">là </w:t>
      </w:r>
      <w:r w:rsidRPr="00506648">
        <w:rPr>
          <w:rFonts w:ascii="Times New Roman" w:hAnsi="Times New Roman" w:cs="Times New Roman"/>
          <w:color w:val="074F6A" w:themeColor="accent4" w:themeShade="80"/>
          <w:sz w:val="26"/>
          <w:szCs w:val="26"/>
        </w:rPr>
        <w:t xml:space="preserve">cần thiết trong giai đoạn rủi ro an ninh khu vực gia tăng. Tài liệu </w:t>
      </w:r>
      <w:r w:rsidRPr="00506648">
        <w:rPr>
          <w:rFonts w:ascii="Times New Roman" w:hAnsi="Times New Roman" w:cs="Times New Roman"/>
          <w:color w:val="074F6A" w:themeColor="accent4" w:themeShade="80"/>
          <w:sz w:val="26"/>
          <w:szCs w:val="26"/>
        </w:rPr>
        <w:t xml:space="preserve">này </w:t>
      </w:r>
      <w:r w:rsidRPr="00506648">
        <w:rPr>
          <w:rFonts w:ascii="Times New Roman" w:hAnsi="Times New Roman" w:cs="Times New Roman"/>
          <w:color w:val="074F6A" w:themeColor="accent4" w:themeShade="80"/>
          <w:sz w:val="26"/>
          <w:szCs w:val="26"/>
        </w:rPr>
        <w:t>cần được sử dụng kết hợp với phiên bản mới nhất của Bộ Thực hành quản lý tốt về an ninh hàng hải (Best Management Practices for Maritime Security – BMP-MS).</w:t>
      </w:r>
    </w:p>
    <w:p w14:paraId="0354B993" w14:textId="77777777" w:rsidR="00181A68" w:rsidRPr="00506648" w:rsidRDefault="00181A68" w:rsidP="00181A68">
      <w:pPr>
        <w:spacing w:before="120" w:after="120"/>
        <w:jc w:val="both"/>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Các yếu tố cần xem xét khi ra quyết định</w:t>
      </w:r>
    </w:p>
    <w:p w14:paraId="645FE191" w14:textId="36E5EB87" w:rsidR="00181A68" w:rsidRPr="00506648" w:rsidRDefault="00181A68" w:rsidP="00181A68">
      <w:p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Thay vì đưa ra quy tắc cứng nhắc kiểu “đi hay không đi”, hướng dẫn này cung cấp một công cụ hỗ trợ ra quyết định có cấu trúc nhằm giúp công ty và Thuyền trưởng đánh giá việc quá cảnh. Cả </w:t>
      </w:r>
      <w:r w:rsidRPr="00506648">
        <w:rPr>
          <w:rFonts w:ascii="Times New Roman" w:hAnsi="Times New Roman" w:cs="Times New Roman"/>
          <w:color w:val="074F6A" w:themeColor="accent4" w:themeShade="80"/>
          <w:sz w:val="26"/>
          <w:szCs w:val="26"/>
        </w:rPr>
        <w:t>5</w:t>
      </w:r>
      <w:r w:rsidRPr="00506648">
        <w:rPr>
          <w:rFonts w:ascii="Times New Roman" w:hAnsi="Times New Roman" w:cs="Times New Roman"/>
          <w:color w:val="074F6A" w:themeColor="accent4" w:themeShade="80"/>
          <w:sz w:val="26"/>
          <w:szCs w:val="26"/>
        </w:rPr>
        <w:t xml:space="preserve"> lĩnh vực dưới đây cần được xem xét trước khi quyết định tiếp tục hành trình.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5"/>
        <w:gridCol w:w="4250"/>
        <w:gridCol w:w="4045"/>
      </w:tblGrid>
      <w:tr w:rsidR="00181A68" w:rsidRPr="00506648" w14:paraId="7D3AF957" w14:textId="77777777" w:rsidTr="00181A68">
        <w:trPr>
          <w:tblHeader/>
          <w:tblCellSpacing w:w="15" w:type="dxa"/>
        </w:trPr>
        <w:tc>
          <w:tcPr>
            <w:tcW w:w="0" w:type="auto"/>
            <w:vAlign w:val="center"/>
            <w:hideMark/>
          </w:tcPr>
          <w:p w14:paraId="4D5D551D" w14:textId="77777777" w:rsidR="00181A68" w:rsidRPr="00506648" w:rsidRDefault="00181A68" w:rsidP="00181A68">
            <w:pPr>
              <w:spacing w:after="0"/>
              <w:jc w:val="center"/>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lastRenderedPageBreak/>
              <w:t>Lĩnh vực đánh giá</w:t>
            </w:r>
          </w:p>
        </w:tc>
        <w:tc>
          <w:tcPr>
            <w:tcW w:w="0" w:type="auto"/>
            <w:vAlign w:val="center"/>
            <w:hideMark/>
          </w:tcPr>
          <w:p w14:paraId="1097176C" w14:textId="77777777" w:rsidR="00181A68" w:rsidRPr="00506648" w:rsidRDefault="00181A68" w:rsidP="00181A68">
            <w:pPr>
              <w:spacing w:after="0"/>
              <w:jc w:val="center"/>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Có thể xem xét tiếp tục quá cảnh khi…</w:t>
            </w:r>
          </w:p>
        </w:tc>
        <w:tc>
          <w:tcPr>
            <w:tcW w:w="0" w:type="auto"/>
            <w:vAlign w:val="center"/>
            <w:hideMark/>
          </w:tcPr>
          <w:p w14:paraId="0F6A5491" w14:textId="77777777" w:rsidR="00181A68" w:rsidRPr="00506648" w:rsidRDefault="00181A68" w:rsidP="00181A68">
            <w:pPr>
              <w:spacing w:after="0"/>
              <w:jc w:val="center"/>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Nên xem xét trì hoãn khi…</w:t>
            </w:r>
          </w:p>
        </w:tc>
      </w:tr>
      <w:tr w:rsidR="00181A68" w:rsidRPr="00506648" w14:paraId="6E1F48E4" w14:textId="77777777" w:rsidTr="00181A68">
        <w:trPr>
          <w:tblCellSpacing w:w="15" w:type="dxa"/>
        </w:trPr>
        <w:tc>
          <w:tcPr>
            <w:tcW w:w="0" w:type="auto"/>
            <w:vAlign w:val="center"/>
            <w:hideMark/>
          </w:tcPr>
          <w:p w14:paraId="5A7C876C" w14:textId="0F14AEF2"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Tình hình </w:t>
            </w:r>
            <w:r w:rsidRPr="00506648">
              <w:rPr>
                <w:rFonts w:ascii="Times New Roman" w:hAnsi="Times New Roman" w:cs="Times New Roman"/>
                <w:color w:val="074F6A" w:themeColor="accent4" w:themeShade="80"/>
                <w:sz w:val="26"/>
                <w:szCs w:val="26"/>
              </w:rPr>
              <w:t xml:space="preserve">về các mối </w:t>
            </w:r>
            <w:r w:rsidRPr="00506648">
              <w:rPr>
                <w:rFonts w:ascii="Times New Roman" w:hAnsi="Times New Roman" w:cs="Times New Roman"/>
                <w:color w:val="074F6A" w:themeColor="accent4" w:themeShade="80"/>
                <w:sz w:val="26"/>
                <w:szCs w:val="26"/>
              </w:rPr>
              <w:t>đe dọa</w:t>
            </w:r>
          </w:p>
        </w:tc>
        <w:tc>
          <w:tcPr>
            <w:tcW w:w="0" w:type="auto"/>
            <w:vAlign w:val="center"/>
            <w:hideMark/>
          </w:tcPr>
          <w:p w14:paraId="76642E25" w14:textId="78DD3781"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Thông tin chính thức được cập nhật, xu hướng </w:t>
            </w:r>
            <w:r w:rsidR="00D96901" w:rsidRPr="00506648">
              <w:rPr>
                <w:rFonts w:ascii="Times New Roman" w:hAnsi="Times New Roman" w:cs="Times New Roman"/>
                <w:color w:val="074F6A" w:themeColor="accent4" w:themeShade="80"/>
                <w:sz w:val="26"/>
                <w:szCs w:val="26"/>
              </w:rPr>
              <w:t xml:space="preserve">của các </w:t>
            </w:r>
            <w:r w:rsidRPr="00506648">
              <w:rPr>
                <w:rFonts w:ascii="Times New Roman" w:hAnsi="Times New Roman" w:cs="Times New Roman"/>
                <w:color w:val="074F6A" w:themeColor="accent4" w:themeShade="80"/>
                <w:sz w:val="26"/>
                <w:szCs w:val="26"/>
              </w:rPr>
              <w:t>sự cố gần đây đã được đánh giá và đánh giá rủi ro của công ty cho phép hành trình</w:t>
            </w:r>
          </w:p>
        </w:tc>
        <w:tc>
          <w:tcPr>
            <w:tcW w:w="0" w:type="auto"/>
            <w:vAlign w:val="center"/>
            <w:hideMark/>
          </w:tcPr>
          <w:p w14:paraId="7C4B4191" w14:textId="10F0225D"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Có xác nhận giao tranh trong vòng 12 giờ gần nhất, hoạt động tấn công hoặc nguy cơ thủy lôi làm gia tăng đáng kể mức độ </w:t>
            </w:r>
            <w:r w:rsidR="00D96901" w:rsidRPr="00506648">
              <w:rPr>
                <w:rFonts w:ascii="Times New Roman" w:hAnsi="Times New Roman" w:cs="Times New Roman"/>
                <w:color w:val="074F6A" w:themeColor="accent4" w:themeShade="80"/>
                <w:sz w:val="26"/>
                <w:szCs w:val="26"/>
              </w:rPr>
              <w:t>gặp</w:t>
            </w:r>
            <w:r w:rsidRPr="00506648">
              <w:rPr>
                <w:rFonts w:ascii="Times New Roman" w:hAnsi="Times New Roman" w:cs="Times New Roman"/>
                <w:color w:val="074F6A" w:themeColor="accent4" w:themeShade="80"/>
                <w:sz w:val="26"/>
                <w:szCs w:val="26"/>
              </w:rPr>
              <w:t xml:space="preserve"> rủi ro</w:t>
            </w:r>
          </w:p>
        </w:tc>
      </w:tr>
      <w:tr w:rsidR="00181A68" w:rsidRPr="00506648" w14:paraId="6CD10CAE" w14:textId="77777777" w:rsidTr="00181A68">
        <w:trPr>
          <w:tblCellSpacing w:w="15" w:type="dxa"/>
        </w:trPr>
        <w:tc>
          <w:tcPr>
            <w:tcW w:w="0" w:type="auto"/>
            <w:vAlign w:val="center"/>
            <w:hideMark/>
          </w:tcPr>
          <w:p w14:paraId="413C3E5A" w14:textId="77777777"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Tình hình hàng hải</w:t>
            </w:r>
          </w:p>
        </w:tc>
        <w:tc>
          <w:tcPr>
            <w:tcW w:w="0" w:type="auto"/>
            <w:vAlign w:val="center"/>
            <w:hideMark/>
          </w:tcPr>
          <w:p w14:paraId="3F30CF59" w14:textId="07B52B3B"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Mật độ giao thông có thể kiểm soát </w:t>
            </w:r>
            <w:r w:rsidR="00D96901" w:rsidRPr="00506648">
              <w:rPr>
                <w:rFonts w:ascii="Times New Roman" w:hAnsi="Times New Roman" w:cs="Times New Roman"/>
                <w:color w:val="074F6A" w:themeColor="accent4" w:themeShade="80"/>
                <w:sz w:val="26"/>
                <w:szCs w:val="26"/>
              </w:rPr>
              <w:t xml:space="preserve">được </w:t>
            </w:r>
            <w:r w:rsidRPr="00506648">
              <w:rPr>
                <w:rFonts w:ascii="Times New Roman" w:hAnsi="Times New Roman" w:cs="Times New Roman"/>
                <w:color w:val="074F6A" w:themeColor="accent4" w:themeShade="80"/>
                <w:sz w:val="26"/>
                <w:szCs w:val="26"/>
              </w:rPr>
              <w:t xml:space="preserve">và các phương pháp dẫn đường độc lập </w:t>
            </w:r>
            <w:r w:rsidR="00D96901" w:rsidRPr="00506648">
              <w:rPr>
                <w:rFonts w:ascii="Times New Roman" w:hAnsi="Times New Roman" w:cs="Times New Roman"/>
                <w:color w:val="074F6A" w:themeColor="accent4" w:themeShade="80"/>
                <w:sz w:val="26"/>
                <w:szCs w:val="26"/>
              </w:rPr>
              <w:t xml:space="preserve">và đáng tin cậy </w:t>
            </w:r>
            <w:r w:rsidRPr="00506648">
              <w:rPr>
                <w:rFonts w:ascii="Times New Roman" w:hAnsi="Times New Roman" w:cs="Times New Roman"/>
                <w:color w:val="074F6A" w:themeColor="accent4" w:themeShade="80"/>
                <w:sz w:val="26"/>
                <w:szCs w:val="26"/>
              </w:rPr>
              <w:t>đã sẵn sàng</w:t>
            </w:r>
          </w:p>
        </w:tc>
        <w:tc>
          <w:tcPr>
            <w:tcW w:w="0" w:type="auto"/>
            <w:vAlign w:val="center"/>
            <w:hideMark/>
          </w:tcPr>
          <w:p w14:paraId="4E8F5C34" w14:textId="53C90692" w:rsidR="00181A68" w:rsidRPr="00506648" w:rsidRDefault="00D96901"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Lưu</w:t>
            </w:r>
            <w:r w:rsidR="00181A68" w:rsidRPr="00506648">
              <w:rPr>
                <w:rFonts w:ascii="Times New Roman" w:hAnsi="Times New Roman" w:cs="Times New Roman"/>
                <w:color w:val="074F6A" w:themeColor="accent4" w:themeShade="80"/>
                <w:sz w:val="26"/>
                <w:szCs w:val="26"/>
              </w:rPr>
              <w:t xml:space="preserve"> thông </w:t>
            </w:r>
            <w:r w:rsidRPr="00506648">
              <w:rPr>
                <w:rFonts w:ascii="Times New Roman" w:hAnsi="Times New Roman" w:cs="Times New Roman"/>
                <w:color w:val="074F6A" w:themeColor="accent4" w:themeShade="80"/>
                <w:sz w:val="26"/>
                <w:szCs w:val="26"/>
              </w:rPr>
              <w:t xml:space="preserve">bị </w:t>
            </w:r>
            <w:r w:rsidR="00181A68" w:rsidRPr="00506648">
              <w:rPr>
                <w:rFonts w:ascii="Times New Roman" w:hAnsi="Times New Roman" w:cs="Times New Roman"/>
                <w:color w:val="074F6A" w:themeColor="accent4" w:themeShade="80"/>
                <w:sz w:val="26"/>
                <w:szCs w:val="26"/>
              </w:rPr>
              <w:t>dồn nén, CPA không ổn định hoặc nhiễu điện tử làm suy giảm đáng kể an toàn hàng hải</w:t>
            </w:r>
          </w:p>
        </w:tc>
      </w:tr>
      <w:tr w:rsidR="00181A68" w:rsidRPr="00506648" w14:paraId="2BB0C697" w14:textId="77777777" w:rsidTr="00181A68">
        <w:trPr>
          <w:tblCellSpacing w:w="15" w:type="dxa"/>
        </w:trPr>
        <w:tc>
          <w:tcPr>
            <w:tcW w:w="0" w:type="auto"/>
            <w:vAlign w:val="center"/>
            <w:hideMark/>
          </w:tcPr>
          <w:p w14:paraId="2AE06E97" w14:textId="77777777"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Tình trạng sẵn sàng của tàu</w:t>
            </w:r>
          </w:p>
        </w:tc>
        <w:tc>
          <w:tcPr>
            <w:tcW w:w="0" w:type="auto"/>
            <w:vAlign w:val="center"/>
            <w:hideMark/>
          </w:tcPr>
          <w:p w14:paraId="7EFF6899" w14:textId="36F5C0B5"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Buồng lái, </w:t>
            </w:r>
            <w:r w:rsidR="00D96901" w:rsidRPr="00506648">
              <w:rPr>
                <w:rFonts w:ascii="Times New Roman" w:hAnsi="Times New Roman" w:cs="Times New Roman"/>
                <w:color w:val="074F6A" w:themeColor="accent4" w:themeShade="80"/>
                <w:sz w:val="26"/>
                <w:szCs w:val="26"/>
              </w:rPr>
              <w:t xml:space="preserve">buồng </w:t>
            </w:r>
            <w:r w:rsidRPr="00506648">
              <w:rPr>
                <w:rFonts w:ascii="Times New Roman" w:hAnsi="Times New Roman" w:cs="Times New Roman"/>
                <w:color w:val="074F6A" w:themeColor="accent4" w:themeShade="80"/>
                <w:sz w:val="26"/>
                <w:szCs w:val="26"/>
              </w:rPr>
              <w:t>máy, thông tin liên lạc và phương án khẩn cấp đều sẵn sàng đầy đủ</w:t>
            </w:r>
          </w:p>
        </w:tc>
        <w:tc>
          <w:tcPr>
            <w:tcW w:w="0" w:type="auto"/>
            <w:vAlign w:val="center"/>
            <w:hideMark/>
          </w:tcPr>
          <w:p w14:paraId="275CBC4E" w14:textId="20294659"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Thiết bị quan trọng bị suy giảm hoặc </w:t>
            </w:r>
            <w:r w:rsidR="00D96901" w:rsidRPr="00506648">
              <w:rPr>
                <w:rFonts w:ascii="Times New Roman" w:hAnsi="Times New Roman" w:cs="Times New Roman"/>
                <w:color w:val="074F6A" w:themeColor="accent4" w:themeShade="80"/>
                <w:sz w:val="26"/>
                <w:szCs w:val="26"/>
              </w:rPr>
              <w:t>sự sẵn sàng của tổ</w:t>
            </w:r>
            <w:r w:rsidRPr="00506648">
              <w:rPr>
                <w:rFonts w:ascii="Times New Roman" w:hAnsi="Times New Roman" w:cs="Times New Roman"/>
                <w:color w:val="074F6A" w:themeColor="accent4" w:themeShade="80"/>
                <w:sz w:val="26"/>
                <w:szCs w:val="26"/>
              </w:rPr>
              <w:t xml:space="preserve"> buồng lái chưa </w:t>
            </w:r>
            <w:r w:rsidR="00D96901" w:rsidRPr="00506648">
              <w:rPr>
                <w:rFonts w:ascii="Times New Roman" w:hAnsi="Times New Roman" w:cs="Times New Roman"/>
                <w:color w:val="074F6A" w:themeColor="accent4" w:themeShade="80"/>
                <w:sz w:val="26"/>
                <w:szCs w:val="26"/>
              </w:rPr>
              <w:t>đủ</w:t>
            </w:r>
          </w:p>
        </w:tc>
      </w:tr>
      <w:tr w:rsidR="00181A68" w:rsidRPr="00506648" w14:paraId="235047B0" w14:textId="77777777" w:rsidTr="00181A68">
        <w:trPr>
          <w:tblCellSpacing w:w="15" w:type="dxa"/>
        </w:trPr>
        <w:tc>
          <w:tcPr>
            <w:tcW w:w="0" w:type="auto"/>
            <w:vAlign w:val="center"/>
            <w:hideMark/>
          </w:tcPr>
          <w:p w14:paraId="37BF68EC" w14:textId="77777777"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Tình trạng thuyền viên và an ninh</w:t>
            </w:r>
          </w:p>
        </w:tc>
        <w:tc>
          <w:tcPr>
            <w:tcW w:w="0" w:type="auto"/>
            <w:vAlign w:val="center"/>
            <w:hideMark/>
          </w:tcPr>
          <w:p w14:paraId="4528E5F3" w14:textId="26BD02C1"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Thuyền viên được </w:t>
            </w:r>
            <w:r w:rsidR="00D96901" w:rsidRPr="00506648">
              <w:rPr>
                <w:rFonts w:ascii="Times New Roman" w:hAnsi="Times New Roman" w:cs="Times New Roman"/>
                <w:color w:val="074F6A" w:themeColor="accent4" w:themeShade="80"/>
                <w:sz w:val="26"/>
                <w:szCs w:val="26"/>
              </w:rPr>
              <w:t>trao đổi</w:t>
            </w:r>
            <w:r w:rsidRPr="00506648">
              <w:rPr>
                <w:rFonts w:ascii="Times New Roman" w:hAnsi="Times New Roman" w:cs="Times New Roman"/>
                <w:color w:val="074F6A" w:themeColor="accent4" w:themeShade="80"/>
                <w:sz w:val="26"/>
                <w:szCs w:val="26"/>
              </w:rPr>
              <w:t xml:space="preserve"> đầy đủ, được nghỉ ngơi phù hợp và đã triển khai biện pháp bảo vệ</w:t>
            </w:r>
            <w:r w:rsidR="00D96901" w:rsidRPr="00506648">
              <w:rPr>
                <w:rFonts w:ascii="Times New Roman" w:hAnsi="Times New Roman" w:cs="Times New Roman"/>
                <w:color w:val="074F6A" w:themeColor="accent4" w:themeShade="80"/>
                <w:sz w:val="26"/>
                <w:szCs w:val="26"/>
              </w:rPr>
              <w:t xml:space="preserve"> họ</w:t>
            </w:r>
          </w:p>
        </w:tc>
        <w:tc>
          <w:tcPr>
            <w:tcW w:w="0" w:type="auto"/>
            <w:vAlign w:val="center"/>
            <w:hideMark/>
          </w:tcPr>
          <w:p w14:paraId="4D0A684E" w14:textId="14A3827F"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Còn tồn tại tình trạng mệt mỏi, lo ngại </w:t>
            </w:r>
            <w:r w:rsidR="00D96901" w:rsidRPr="00506648">
              <w:rPr>
                <w:rFonts w:ascii="Times New Roman" w:hAnsi="Times New Roman" w:cs="Times New Roman"/>
                <w:color w:val="074F6A" w:themeColor="accent4" w:themeShade="80"/>
                <w:sz w:val="26"/>
                <w:szCs w:val="26"/>
              </w:rPr>
              <w:t xml:space="preserve">về </w:t>
            </w:r>
            <w:r w:rsidRPr="00506648">
              <w:rPr>
                <w:rFonts w:ascii="Times New Roman" w:hAnsi="Times New Roman" w:cs="Times New Roman"/>
                <w:color w:val="074F6A" w:themeColor="accent4" w:themeShade="80"/>
                <w:sz w:val="26"/>
                <w:szCs w:val="26"/>
              </w:rPr>
              <w:t>phúc lợi hoặc vấn đề an ninh chưa được giải quyết</w:t>
            </w:r>
          </w:p>
        </w:tc>
      </w:tr>
      <w:tr w:rsidR="00181A68" w:rsidRPr="00506648" w14:paraId="3A21B8C7" w14:textId="77777777" w:rsidTr="00181A68">
        <w:trPr>
          <w:tblCellSpacing w:w="15" w:type="dxa"/>
        </w:trPr>
        <w:tc>
          <w:tcPr>
            <w:tcW w:w="0" w:type="auto"/>
            <w:vAlign w:val="center"/>
            <w:hideMark/>
          </w:tcPr>
          <w:p w14:paraId="59DAEC20" w14:textId="047E0C62"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Hỗ trợ từ </w:t>
            </w:r>
            <w:r w:rsidR="00D96901" w:rsidRPr="00506648">
              <w:rPr>
                <w:rFonts w:ascii="Times New Roman" w:hAnsi="Times New Roman" w:cs="Times New Roman"/>
                <w:color w:val="074F6A" w:themeColor="accent4" w:themeShade="80"/>
                <w:sz w:val="26"/>
                <w:szCs w:val="26"/>
              </w:rPr>
              <w:t xml:space="preserve">trên </w:t>
            </w:r>
            <w:r w:rsidRPr="00506648">
              <w:rPr>
                <w:rFonts w:ascii="Times New Roman" w:hAnsi="Times New Roman" w:cs="Times New Roman"/>
                <w:color w:val="074F6A" w:themeColor="accent4" w:themeShade="80"/>
                <w:sz w:val="26"/>
                <w:szCs w:val="26"/>
              </w:rPr>
              <w:t>bờ</w:t>
            </w:r>
          </w:p>
        </w:tc>
        <w:tc>
          <w:tcPr>
            <w:tcW w:w="0" w:type="auto"/>
            <w:vAlign w:val="center"/>
            <w:hideMark/>
          </w:tcPr>
          <w:p w14:paraId="3EA16283" w14:textId="480B9A98" w:rsidR="00181A68" w:rsidRPr="00506648" w:rsidRDefault="00D96901"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Sự</w:t>
            </w:r>
            <w:r w:rsidR="00181A68" w:rsidRPr="00506648">
              <w:rPr>
                <w:rFonts w:ascii="Times New Roman" w:hAnsi="Times New Roman" w:cs="Times New Roman"/>
                <w:color w:val="074F6A" w:themeColor="accent4" w:themeShade="80"/>
                <w:sz w:val="26"/>
                <w:szCs w:val="26"/>
              </w:rPr>
              <w:t xml:space="preserve"> hỗ trợ từ công ty, bảo hiểm và các tuyến </w:t>
            </w:r>
            <w:r w:rsidRPr="00506648">
              <w:rPr>
                <w:rFonts w:ascii="Times New Roman" w:hAnsi="Times New Roman" w:cs="Times New Roman"/>
                <w:color w:val="074F6A" w:themeColor="accent4" w:themeShade="80"/>
                <w:sz w:val="26"/>
                <w:szCs w:val="26"/>
              </w:rPr>
              <w:t>thoát hiểm được xác nhận</w:t>
            </w:r>
          </w:p>
        </w:tc>
        <w:tc>
          <w:tcPr>
            <w:tcW w:w="0" w:type="auto"/>
            <w:vAlign w:val="center"/>
            <w:hideMark/>
          </w:tcPr>
          <w:p w14:paraId="504D2217" w14:textId="0766E241" w:rsidR="00181A68" w:rsidRPr="00506648" w:rsidRDefault="00181A68" w:rsidP="00181A68">
            <w:pPr>
              <w:spacing w:after="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Hỗ trợ </w:t>
            </w:r>
            <w:r w:rsidR="00D96901" w:rsidRPr="00506648">
              <w:rPr>
                <w:rFonts w:ascii="Times New Roman" w:hAnsi="Times New Roman" w:cs="Times New Roman"/>
                <w:color w:val="074F6A" w:themeColor="accent4" w:themeShade="80"/>
                <w:sz w:val="26"/>
                <w:szCs w:val="26"/>
              </w:rPr>
              <w:t xml:space="preserve">việc </w:t>
            </w:r>
            <w:r w:rsidRPr="00506648">
              <w:rPr>
                <w:rFonts w:ascii="Times New Roman" w:hAnsi="Times New Roman" w:cs="Times New Roman"/>
                <w:color w:val="074F6A" w:themeColor="accent4" w:themeShade="80"/>
                <w:sz w:val="26"/>
                <w:szCs w:val="26"/>
              </w:rPr>
              <w:t xml:space="preserve">ra quyết định từ </w:t>
            </w:r>
            <w:r w:rsidR="00D96901" w:rsidRPr="00506648">
              <w:rPr>
                <w:rFonts w:ascii="Times New Roman" w:hAnsi="Times New Roman" w:cs="Times New Roman"/>
                <w:color w:val="074F6A" w:themeColor="accent4" w:themeShade="80"/>
                <w:sz w:val="26"/>
                <w:szCs w:val="26"/>
              </w:rPr>
              <w:t xml:space="preserve">trên </w:t>
            </w:r>
            <w:r w:rsidRPr="00506648">
              <w:rPr>
                <w:rFonts w:ascii="Times New Roman" w:hAnsi="Times New Roman" w:cs="Times New Roman"/>
                <w:color w:val="074F6A" w:themeColor="accent4" w:themeShade="80"/>
                <w:sz w:val="26"/>
                <w:szCs w:val="26"/>
              </w:rPr>
              <w:t>bờ hoặc tình trạng bảo hiểm chưa rõ ràng</w:t>
            </w:r>
          </w:p>
        </w:tc>
      </w:tr>
    </w:tbl>
    <w:p w14:paraId="1F778905" w14:textId="7FA5D39A" w:rsidR="00181A68" w:rsidRPr="00506648" w:rsidRDefault="00181A68" w:rsidP="00D96901">
      <w:pPr>
        <w:spacing w:before="120" w:after="120"/>
        <w:jc w:val="both"/>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Các nguyên tắc chỉ đạo</w:t>
      </w:r>
    </w:p>
    <w:p w14:paraId="47D03CDD" w14:textId="2BDCD546" w:rsidR="00181A68" w:rsidRPr="00506648" w:rsidRDefault="00181A68" w:rsidP="00D96901">
      <w:pPr>
        <w:numPr>
          <w:ilvl w:val="0"/>
          <w:numId w:val="8"/>
        </w:numPr>
        <w:spacing w:before="120" w:after="120"/>
        <w:jc w:val="both"/>
        <w:rPr>
          <w:rFonts w:ascii="Times New Roman" w:hAnsi="Times New Roman" w:cs="Times New Roman"/>
          <w:color w:val="074F6A" w:themeColor="accent4" w:themeShade="80"/>
          <w:sz w:val="26"/>
          <w:szCs w:val="26"/>
        </w:rPr>
      </w:pPr>
      <w:proofErr w:type="gramStart"/>
      <w:r w:rsidRPr="00506648">
        <w:rPr>
          <w:rFonts w:ascii="Times New Roman" w:hAnsi="Times New Roman" w:cs="Times New Roman"/>
          <w:color w:val="074F6A" w:themeColor="accent4" w:themeShade="80"/>
          <w:sz w:val="26"/>
          <w:szCs w:val="26"/>
        </w:rPr>
        <w:t>An</w:t>
      </w:r>
      <w:proofErr w:type="gramEnd"/>
      <w:r w:rsidRPr="00506648">
        <w:rPr>
          <w:rFonts w:ascii="Times New Roman" w:hAnsi="Times New Roman" w:cs="Times New Roman"/>
          <w:color w:val="074F6A" w:themeColor="accent4" w:themeShade="80"/>
          <w:sz w:val="26"/>
          <w:szCs w:val="26"/>
        </w:rPr>
        <w:t xml:space="preserve"> toàn sinh mạng, </w:t>
      </w:r>
      <w:proofErr w:type="gramStart"/>
      <w:r w:rsidRPr="00506648">
        <w:rPr>
          <w:rFonts w:ascii="Times New Roman" w:hAnsi="Times New Roman" w:cs="Times New Roman"/>
          <w:color w:val="074F6A" w:themeColor="accent4" w:themeShade="80"/>
          <w:sz w:val="26"/>
          <w:szCs w:val="26"/>
        </w:rPr>
        <w:t>an</w:t>
      </w:r>
      <w:proofErr w:type="gramEnd"/>
      <w:r w:rsidRPr="00506648">
        <w:rPr>
          <w:rFonts w:ascii="Times New Roman" w:hAnsi="Times New Roman" w:cs="Times New Roman"/>
          <w:color w:val="074F6A" w:themeColor="accent4" w:themeShade="80"/>
          <w:sz w:val="26"/>
          <w:szCs w:val="26"/>
        </w:rPr>
        <w:t xml:space="preserve"> toàn hàng hải và bảo vệ môi trường luôn là ưu tiên hàng đầu, trong đó Thuyền trưởng có quyền quyết định cao</w:t>
      </w:r>
      <w:r w:rsidR="00D96901" w:rsidRPr="00506648">
        <w:rPr>
          <w:rFonts w:ascii="Times New Roman" w:hAnsi="Times New Roman" w:cs="Times New Roman"/>
          <w:color w:val="074F6A" w:themeColor="accent4" w:themeShade="80"/>
          <w:sz w:val="26"/>
          <w:szCs w:val="26"/>
        </w:rPr>
        <w:t xml:space="preserve"> nhất</w:t>
      </w:r>
      <w:r w:rsidRPr="00506648">
        <w:rPr>
          <w:rFonts w:ascii="Times New Roman" w:hAnsi="Times New Roman" w:cs="Times New Roman"/>
          <w:color w:val="074F6A" w:themeColor="accent4" w:themeShade="80"/>
          <w:sz w:val="26"/>
          <w:szCs w:val="26"/>
        </w:rPr>
        <w:t xml:space="preserve">. Quyết định quá cảnh cần dựa trên </w:t>
      </w:r>
      <w:r w:rsidR="00D96901" w:rsidRPr="00506648">
        <w:rPr>
          <w:rFonts w:ascii="Times New Roman" w:hAnsi="Times New Roman" w:cs="Times New Roman"/>
          <w:color w:val="074F6A" w:themeColor="accent4" w:themeShade="80"/>
          <w:sz w:val="26"/>
          <w:szCs w:val="26"/>
        </w:rPr>
        <w:t xml:space="preserve">việc </w:t>
      </w:r>
      <w:r w:rsidRPr="00506648">
        <w:rPr>
          <w:rFonts w:ascii="Times New Roman" w:hAnsi="Times New Roman" w:cs="Times New Roman"/>
          <w:color w:val="074F6A" w:themeColor="accent4" w:themeShade="80"/>
          <w:sz w:val="26"/>
          <w:szCs w:val="26"/>
        </w:rPr>
        <w:t xml:space="preserve">đánh giá cụ thể cho chuyến đi và được cập nhật liên tục. </w:t>
      </w:r>
    </w:p>
    <w:p w14:paraId="1ABBBF08" w14:textId="00A2D6B1" w:rsidR="00181A68" w:rsidRPr="00506648" w:rsidRDefault="00181A68" w:rsidP="00D96901">
      <w:pPr>
        <w:numPr>
          <w:ilvl w:val="0"/>
          <w:numId w:val="8"/>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Thuyền trưởng, Sĩ quan an ninh công ty (CSO), bộ phận quản lý </w:t>
      </w:r>
      <w:r w:rsidR="0006740D" w:rsidRPr="00506648">
        <w:rPr>
          <w:rFonts w:ascii="Times New Roman" w:hAnsi="Times New Roman" w:cs="Times New Roman"/>
          <w:color w:val="074F6A" w:themeColor="accent4" w:themeShade="80"/>
          <w:sz w:val="26"/>
          <w:szCs w:val="26"/>
        </w:rPr>
        <w:t xml:space="preserve">trên </w:t>
      </w:r>
      <w:r w:rsidRPr="00506648">
        <w:rPr>
          <w:rFonts w:ascii="Times New Roman" w:hAnsi="Times New Roman" w:cs="Times New Roman"/>
          <w:color w:val="074F6A" w:themeColor="accent4" w:themeShade="80"/>
          <w:sz w:val="26"/>
          <w:szCs w:val="26"/>
        </w:rPr>
        <w:t xml:space="preserve">bờ và Sĩ quan an ninh </w:t>
      </w:r>
      <w:r w:rsidR="0006740D" w:rsidRPr="00506648">
        <w:rPr>
          <w:rFonts w:ascii="Times New Roman" w:hAnsi="Times New Roman" w:cs="Times New Roman"/>
          <w:color w:val="074F6A" w:themeColor="accent4" w:themeShade="80"/>
          <w:sz w:val="26"/>
          <w:szCs w:val="26"/>
        </w:rPr>
        <w:t xml:space="preserve">của </w:t>
      </w:r>
      <w:r w:rsidRPr="00506648">
        <w:rPr>
          <w:rFonts w:ascii="Times New Roman" w:hAnsi="Times New Roman" w:cs="Times New Roman"/>
          <w:color w:val="074F6A" w:themeColor="accent4" w:themeShade="80"/>
          <w:sz w:val="26"/>
          <w:szCs w:val="26"/>
        </w:rPr>
        <w:t xml:space="preserve">tàu (SSO) cần duy trì nhận thức tình huống chung và được cập nhật liên tục trước và trong quá trình quá cảnh. </w:t>
      </w:r>
    </w:p>
    <w:p w14:paraId="2F9C5A18" w14:textId="41611CE7" w:rsidR="00181A68" w:rsidRPr="00506648" w:rsidRDefault="00181A68" w:rsidP="00D96901">
      <w:pPr>
        <w:numPr>
          <w:ilvl w:val="0"/>
          <w:numId w:val="8"/>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Hướng dẫn cần dựa trên các nguồn chính thức và đáng tin cậy như JMIC, United Kingdom Maritime Trade Operations, MSCIO/EUNAVFOR, BMP Maritime Security, </w:t>
      </w:r>
      <w:r w:rsidR="0006740D" w:rsidRPr="00506648">
        <w:rPr>
          <w:rFonts w:ascii="Times New Roman" w:hAnsi="Times New Roman" w:cs="Times New Roman"/>
          <w:color w:val="074F6A" w:themeColor="accent4" w:themeShade="80"/>
          <w:sz w:val="26"/>
          <w:szCs w:val="26"/>
        </w:rPr>
        <w:t xml:space="preserve">các </w:t>
      </w:r>
      <w:r w:rsidRPr="00506648">
        <w:rPr>
          <w:rFonts w:ascii="Times New Roman" w:hAnsi="Times New Roman" w:cs="Times New Roman"/>
          <w:color w:val="074F6A" w:themeColor="accent4" w:themeShade="80"/>
          <w:sz w:val="26"/>
          <w:szCs w:val="26"/>
        </w:rPr>
        <w:t xml:space="preserve">khuyến cáo quân sự liên quan, tư vấn an ninh chuyên </w:t>
      </w:r>
      <w:r w:rsidR="0006740D" w:rsidRPr="00506648">
        <w:rPr>
          <w:rFonts w:ascii="Times New Roman" w:hAnsi="Times New Roman" w:cs="Times New Roman"/>
          <w:color w:val="074F6A" w:themeColor="accent4" w:themeShade="80"/>
          <w:sz w:val="26"/>
          <w:szCs w:val="26"/>
        </w:rPr>
        <w:t>nghiệp</w:t>
      </w:r>
      <w:r w:rsidRPr="00506648">
        <w:rPr>
          <w:rFonts w:ascii="Times New Roman" w:hAnsi="Times New Roman" w:cs="Times New Roman"/>
          <w:color w:val="074F6A" w:themeColor="accent4" w:themeShade="80"/>
          <w:sz w:val="26"/>
          <w:szCs w:val="26"/>
        </w:rPr>
        <w:t xml:space="preserve"> và chỉ dẫn của quốc gia </w:t>
      </w:r>
      <w:r w:rsidR="0006740D" w:rsidRPr="00506648">
        <w:rPr>
          <w:rFonts w:ascii="Times New Roman" w:hAnsi="Times New Roman" w:cs="Times New Roman"/>
          <w:color w:val="074F6A" w:themeColor="accent4" w:themeShade="80"/>
          <w:sz w:val="26"/>
          <w:szCs w:val="26"/>
        </w:rPr>
        <w:t>tàu mang</w:t>
      </w:r>
      <w:r w:rsidRPr="00506648">
        <w:rPr>
          <w:rFonts w:ascii="Times New Roman" w:hAnsi="Times New Roman" w:cs="Times New Roman"/>
          <w:color w:val="074F6A" w:themeColor="accent4" w:themeShade="80"/>
          <w:sz w:val="26"/>
          <w:szCs w:val="26"/>
        </w:rPr>
        <w:t xml:space="preserve"> cờ. </w:t>
      </w:r>
    </w:p>
    <w:p w14:paraId="1C390970" w14:textId="7D3E5F16" w:rsidR="00181A68" w:rsidRPr="00506648" w:rsidRDefault="00181A68" w:rsidP="00D96901">
      <w:pPr>
        <w:numPr>
          <w:ilvl w:val="0"/>
          <w:numId w:val="8"/>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Nếu đánh giá </w:t>
      </w:r>
      <w:r w:rsidR="0006740D" w:rsidRPr="00506648">
        <w:rPr>
          <w:rFonts w:ascii="Times New Roman" w:hAnsi="Times New Roman" w:cs="Times New Roman"/>
          <w:color w:val="074F6A" w:themeColor="accent4" w:themeShade="80"/>
          <w:sz w:val="26"/>
          <w:szCs w:val="26"/>
        </w:rPr>
        <w:t xml:space="preserve">các mối </w:t>
      </w:r>
      <w:r w:rsidRPr="00506648">
        <w:rPr>
          <w:rFonts w:ascii="Times New Roman" w:hAnsi="Times New Roman" w:cs="Times New Roman"/>
          <w:color w:val="074F6A" w:themeColor="accent4" w:themeShade="80"/>
          <w:sz w:val="26"/>
          <w:szCs w:val="26"/>
        </w:rPr>
        <w:t>đe dọa an ninh mới nhất cho thấy rủi ro gia tăng</w:t>
      </w:r>
      <w:r w:rsidR="0006740D" w:rsidRPr="00506648">
        <w:rPr>
          <w:rFonts w:ascii="Times New Roman" w:hAnsi="Times New Roman" w:cs="Times New Roman"/>
          <w:color w:val="074F6A" w:themeColor="accent4" w:themeShade="80"/>
          <w:sz w:val="26"/>
          <w:szCs w:val="26"/>
        </w:rPr>
        <w:t xml:space="preserve"> thì</w:t>
      </w:r>
      <w:r w:rsidRPr="00506648">
        <w:rPr>
          <w:rFonts w:ascii="Times New Roman" w:hAnsi="Times New Roman" w:cs="Times New Roman"/>
          <w:color w:val="074F6A" w:themeColor="accent4" w:themeShade="80"/>
          <w:sz w:val="26"/>
          <w:szCs w:val="26"/>
        </w:rPr>
        <w:t xml:space="preserve"> việc trì hoãn hành trình cần được xem là lựa chọn an toàn hơn. </w:t>
      </w:r>
    </w:p>
    <w:p w14:paraId="532BC270" w14:textId="3FA68F53" w:rsidR="00181A68" w:rsidRPr="00506648" w:rsidRDefault="00181A68" w:rsidP="00D96901">
      <w:pPr>
        <w:numPr>
          <w:ilvl w:val="0"/>
          <w:numId w:val="8"/>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Đối với tàu khách hoạt động không chở khách</w:t>
      </w:r>
      <w:r w:rsidR="0006740D" w:rsidRPr="00506648">
        <w:rPr>
          <w:rFonts w:ascii="Times New Roman" w:hAnsi="Times New Roman" w:cs="Times New Roman"/>
          <w:color w:val="074F6A" w:themeColor="accent4" w:themeShade="80"/>
          <w:sz w:val="26"/>
          <w:szCs w:val="26"/>
        </w:rPr>
        <w:t xml:space="preserve"> thì</w:t>
      </w:r>
      <w:r w:rsidRPr="00506648">
        <w:rPr>
          <w:rFonts w:ascii="Times New Roman" w:hAnsi="Times New Roman" w:cs="Times New Roman"/>
          <w:color w:val="074F6A" w:themeColor="accent4" w:themeShade="80"/>
          <w:sz w:val="26"/>
          <w:szCs w:val="26"/>
        </w:rPr>
        <w:t xml:space="preserve"> hướng dẫn cần được áp dụng trong bối cảnh số lượng người trên tàu giảm nhưng nghĩa vụ an toàn và pháp lý vẫn không thay đổi. </w:t>
      </w:r>
    </w:p>
    <w:p w14:paraId="50CF17BB" w14:textId="5A3F121F" w:rsidR="00181A68" w:rsidRPr="00506648" w:rsidRDefault="00181A68" w:rsidP="00D96901">
      <w:pPr>
        <w:numPr>
          <w:ilvl w:val="0"/>
          <w:numId w:val="8"/>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Để hỗ trợ </w:t>
      </w:r>
      <w:r w:rsidR="0006740D" w:rsidRPr="00506648">
        <w:rPr>
          <w:rFonts w:ascii="Times New Roman" w:hAnsi="Times New Roman" w:cs="Times New Roman"/>
          <w:color w:val="074F6A" w:themeColor="accent4" w:themeShade="80"/>
          <w:sz w:val="26"/>
          <w:szCs w:val="26"/>
        </w:rPr>
        <w:t xml:space="preserve">việc </w:t>
      </w:r>
      <w:r w:rsidRPr="00506648">
        <w:rPr>
          <w:rFonts w:ascii="Times New Roman" w:hAnsi="Times New Roman" w:cs="Times New Roman"/>
          <w:color w:val="074F6A" w:themeColor="accent4" w:themeShade="80"/>
          <w:sz w:val="26"/>
          <w:szCs w:val="26"/>
        </w:rPr>
        <w:t xml:space="preserve">ra quyết định an toàn trong điều kiện áp lực cao, cần nhận thức rằng hiệu suất </w:t>
      </w:r>
      <w:r w:rsidR="0006740D" w:rsidRPr="00506648">
        <w:rPr>
          <w:rFonts w:ascii="Times New Roman" w:hAnsi="Times New Roman" w:cs="Times New Roman"/>
          <w:color w:val="074F6A" w:themeColor="accent4" w:themeShade="80"/>
          <w:sz w:val="26"/>
          <w:szCs w:val="26"/>
        </w:rPr>
        <w:t xml:space="preserve">của </w:t>
      </w:r>
      <w:r w:rsidRPr="00506648">
        <w:rPr>
          <w:rFonts w:ascii="Times New Roman" w:hAnsi="Times New Roman" w:cs="Times New Roman"/>
          <w:color w:val="074F6A" w:themeColor="accent4" w:themeShade="80"/>
          <w:sz w:val="26"/>
          <w:szCs w:val="26"/>
        </w:rPr>
        <w:t xml:space="preserve">con người bị ảnh hưởng bởi khối lượng công việc, </w:t>
      </w:r>
      <w:r w:rsidR="0006740D" w:rsidRPr="00506648">
        <w:rPr>
          <w:rFonts w:ascii="Times New Roman" w:hAnsi="Times New Roman" w:cs="Times New Roman"/>
          <w:color w:val="074F6A" w:themeColor="accent4" w:themeShade="80"/>
          <w:sz w:val="26"/>
          <w:szCs w:val="26"/>
        </w:rPr>
        <w:t xml:space="preserve">sự </w:t>
      </w:r>
      <w:r w:rsidRPr="00506648">
        <w:rPr>
          <w:rFonts w:ascii="Times New Roman" w:hAnsi="Times New Roman" w:cs="Times New Roman"/>
          <w:color w:val="074F6A" w:themeColor="accent4" w:themeShade="80"/>
          <w:sz w:val="26"/>
          <w:szCs w:val="26"/>
        </w:rPr>
        <w:t xml:space="preserve">căng thẳng, mệt mỏi và </w:t>
      </w:r>
      <w:r w:rsidRPr="00506648">
        <w:rPr>
          <w:rFonts w:ascii="Times New Roman" w:hAnsi="Times New Roman" w:cs="Times New Roman"/>
          <w:color w:val="074F6A" w:themeColor="accent4" w:themeShade="80"/>
          <w:sz w:val="26"/>
          <w:szCs w:val="26"/>
        </w:rPr>
        <w:lastRenderedPageBreak/>
        <w:t xml:space="preserve">điều kiện môi trường. Việc lập kế hoạch và thực hiện hành trình cần tính đến khả năng “suy giảm hiệu suất” và triển khai biện pháp giảm thiểu phù hợp. </w:t>
      </w:r>
    </w:p>
    <w:p w14:paraId="0AA024DF" w14:textId="4AF20CB3" w:rsidR="00181A68" w:rsidRPr="00506648" w:rsidRDefault="00181A68" w:rsidP="0006740D">
      <w:pPr>
        <w:spacing w:before="120" w:after="120"/>
        <w:jc w:val="both"/>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 xml:space="preserve">Bối cảnh </w:t>
      </w:r>
      <w:r w:rsidR="0006740D" w:rsidRPr="00506648">
        <w:rPr>
          <w:rFonts w:ascii="Times New Roman" w:hAnsi="Times New Roman" w:cs="Times New Roman"/>
          <w:b/>
          <w:bCs/>
          <w:color w:val="074F6A" w:themeColor="accent4" w:themeShade="80"/>
          <w:sz w:val="26"/>
          <w:szCs w:val="26"/>
        </w:rPr>
        <w:t>hoạt động</w:t>
      </w:r>
      <w:r w:rsidRPr="00506648">
        <w:rPr>
          <w:rFonts w:ascii="Times New Roman" w:hAnsi="Times New Roman" w:cs="Times New Roman"/>
          <w:b/>
          <w:bCs/>
          <w:color w:val="074F6A" w:themeColor="accent4" w:themeShade="80"/>
          <w:sz w:val="26"/>
          <w:szCs w:val="26"/>
        </w:rPr>
        <w:t xml:space="preserve"> hiện tại</w:t>
      </w:r>
    </w:p>
    <w:p w14:paraId="3CB33543" w14:textId="3A526492" w:rsidR="00181A68" w:rsidRPr="00506648" w:rsidRDefault="0006740D" w:rsidP="0006740D">
      <w:p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Các đ</w:t>
      </w:r>
      <w:r w:rsidR="00181A68" w:rsidRPr="00506648">
        <w:rPr>
          <w:rFonts w:ascii="Times New Roman" w:hAnsi="Times New Roman" w:cs="Times New Roman"/>
          <w:color w:val="074F6A" w:themeColor="accent4" w:themeShade="80"/>
          <w:sz w:val="26"/>
          <w:szCs w:val="26"/>
        </w:rPr>
        <w:t xml:space="preserve">iều kiện ảnh hưởng đến tàu thương mại </w:t>
      </w:r>
      <w:r w:rsidRPr="00506648">
        <w:rPr>
          <w:rFonts w:ascii="Times New Roman" w:hAnsi="Times New Roman" w:cs="Times New Roman"/>
          <w:color w:val="074F6A" w:themeColor="accent4" w:themeShade="80"/>
          <w:sz w:val="26"/>
          <w:szCs w:val="26"/>
        </w:rPr>
        <w:t xml:space="preserve">ở </w:t>
      </w:r>
      <w:r w:rsidR="00181A68" w:rsidRPr="00506648">
        <w:rPr>
          <w:rFonts w:ascii="Times New Roman" w:hAnsi="Times New Roman" w:cs="Times New Roman"/>
          <w:color w:val="074F6A" w:themeColor="accent4" w:themeShade="80"/>
          <w:sz w:val="26"/>
          <w:szCs w:val="26"/>
        </w:rPr>
        <w:t xml:space="preserve">trong và xung quanh eo biển Hormuz (SoH) có thể thay đổi rất nhanh. Môi trường này có thể bao gồm các mối đe dọa tấn công trực tiếp, nhiễu điện tử, </w:t>
      </w:r>
      <w:r w:rsidRPr="00506648">
        <w:rPr>
          <w:rFonts w:ascii="Times New Roman" w:hAnsi="Times New Roman" w:cs="Times New Roman"/>
          <w:color w:val="074F6A" w:themeColor="accent4" w:themeShade="80"/>
          <w:sz w:val="26"/>
          <w:szCs w:val="26"/>
        </w:rPr>
        <w:t xml:space="preserve">sự không chắc chắn của các </w:t>
      </w:r>
      <w:r w:rsidR="00181A68" w:rsidRPr="00506648">
        <w:rPr>
          <w:rFonts w:ascii="Times New Roman" w:hAnsi="Times New Roman" w:cs="Times New Roman"/>
          <w:color w:val="074F6A" w:themeColor="accent4" w:themeShade="80"/>
          <w:sz w:val="26"/>
          <w:szCs w:val="26"/>
        </w:rPr>
        <w:t xml:space="preserve">thông tin báo cáo và các giai đoạn giao thông </w:t>
      </w:r>
      <w:r w:rsidRPr="00506648">
        <w:rPr>
          <w:rFonts w:ascii="Times New Roman" w:hAnsi="Times New Roman" w:cs="Times New Roman"/>
          <w:color w:val="074F6A" w:themeColor="accent4" w:themeShade="80"/>
          <w:sz w:val="26"/>
          <w:szCs w:val="26"/>
        </w:rPr>
        <w:t xml:space="preserve">bị </w:t>
      </w:r>
      <w:r w:rsidR="00181A68" w:rsidRPr="00506648">
        <w:rPr>
          <w:rFonts w:ascii="Times New Roman" w:hAnsi="Times New Roman" w:cs="Times New Roman"/>
          <w:color w:val="074F6A" w:themeColor="accent4" w:themeShade="80"/>
          <w:sz w:val="26"/>
          <w:szCs w:val="26"/>
        </w:rPr>
        <w:t>dồn nén hoặc khó dự đoán với nhiều mức độ khác nhau.</w:t>
      </w:r>
    </w:p>
    <w:p w14:paraId="420F124C" w14:textId="1D94DDCC" w:rsidR="00181A68" w:rsidRPr="00506648" w:rsidRDefault="00181A68" w:rsidP="0006740D">
      <w:p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Hành vi giả mạo AIS đã được các đối tượng tấn công sử dụng bằng cách tạo </w:t>
      </w:r>
      <w:r w:rsidR="0006740D" w:rsidRPr="00506648">
        <w:rPr>
          <w:rFonts w:ascii="Times New Roman" w:hAnsi="Times New Roman" w:cs="Times New Roman"/>
          <w:color w:val="074F6A" w:themeColor="accent4" w:themeShade="80"/>
          <w:sz w:val="26"/>
          <w:szCs w:val="26"/>
        </w:rPr>
        <w:t xml:space="preserve">các tín hiệu </w:t>
      </w:r>
      <w:r w:rsidRPr="00506648">
        <w:rPr>
          <w:rFonts w:ascii="Times New Roman" w:hAnsi="Times New Roman" w:cs="Times New Roman"/>
          <w:color w:val="074F6A" w:themeColor="accent4" w:themeShade="80"/>
          <w:sz w:val="26"/>
          <w:szCs w:val="26"/>
        </w:rPr>
        <w:t>AIS giả</w:t>
      </w:r>
      <w:r w:rsidR="0006740D" w:rsidRPr="00506648">
        <w:rPr>
          <w:rFonts w:ascii="Times New Roman" w:hAnsi="Times New Roman" w:cs="Times New Roman"/>
          <w:color w:val="074F6A" w:themeColor="accent4" w:themeShade="80"/>
          <w:sz w:val="26"/>
          <w:szCs w:val="26"/>
        </w:rPr>
        <w:t xml:space="preserve"> ở</w:t>
      </w:r>
      <w:r w:rsidRPr="00506648">
        <w:rPr>
          <w:rFonts w:ascii="Times New Roman" w:hAnsi="Times New Roman" w:cs="Times New Roman"/>
          <w:color w:val="074F6A" w:themeColor="accent4" w:themeShade="80"/>
          <w:sz w:val="26"/>
          <w:szCs w:val="26"/>
        </w:rPr>
        <w:t xml:space="preserve"> gần tuyến hành trình nhằm buộc tàu thay đổi hướng </w:t>
      </w:r>
      <w:r w:rsidR="0006740D" w:rsidRPr="00506648">
        <w:rPr>
          <w:rFonts w:ascii="Times New Roman" w:hAnsi="Times New Roman" w:cs="Times New Roman"/>
          <w:color w:val="074F6A" w:themeColor="accent4" w:themeShade="80"/>
          <w:sz w:val="26"/>
          <w:szCs w:val="26"/>
        </w:rPr>
        <w:t xml:space="preserve">đi </w:t>
      </w:r>
      <w:r w:rsidRPr="00506648">
        <w:rPr>
          <w:rFonts w:ascii="Times New Roman" w:hAnsi="Times New Roman" w:cs="Times New Roman"/>
          <w:color w:val="074F6A" w:themeColor="accent4" w:themeShade="80"/>
          <w:sz w:val="26"/>
          <w:szCs w:val="26"/>
        </w:rPr>
        <w:t xml:space="preserve">hoặc tốc độ theo ý muốn của chúng. Vì vậy, quan sát bằng mắt thường và </w:t>
      </w:r>
      <w:r w:rsidR="0006740D" w:rsidRPr="00506648">
        <w:rPr>
          <w:rFonts w:ascii="Times New Roman" w:hAnsi="Times New Roman" w:cs="Times New Roman"/>
          <w:color w:val="074F6A" w:themeColor="accent4" w:themeShade="80"/>
          <w:sz w:val="26"/>
          <w:szCs w:val="26"/>
        </w:rPr>
        <w:t xml:space="preserve">bằng </w:t>
      </w:r>
      <w:r w:rsidRPr="00506648">
        <w:rPr>
          <w:rFonts w:ascii="Times New Roman" w:hAnsi="Times New Roman" w:cs="Times New Roman"/>
          <w:color w:val="074F6A" w:themeColor="accent4" w:themeShade="80"/>
          <w:sz w:val="26"/>
          <w:szCs w:val="26"/>
        </w:rPr>
        <w:t>radar phải được ưu tiên để giảm thiểu rủi ro này.</w:t>
      </w:r>
    </w:p>
    <w:p w14:paraId="573DC7F9" w14:textId="5CA5572E" w:rsidR="00181A68" w:rsidRPr="00506648" w:rsidRDefault="00181A68" w:rsidP="0006740D">
      <w:p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Ngay cả khi luồng TSS của eo biển Hormuz vẫn mở</w:t>
      </w:r>
      <w:r w:rsidR="0006740D" w:rsidRPr="00506648">
        <w:rPr>
          <w:rFonts w:ascii="Times New Roman" w:hAnsi="Times New Roman" w:cs="Times New Roman"/>
          <w:color w:val="074F6A" w:themeColor="accent4" w:themeShade="80"/>
          <w:sz w:val="26"/>
          <w:szCs w:val="26"/>
        </w:rPr>
        <w:t xml:space="preserve"> nhưng</w:t>
      </w:r>
      <w:r w:rsidRPr="00506648">
        <w:rPr>
          <w:rFonts w:ascii="Times New Roman" w:hAnsi="Times New Roman" w:cs="Times New Roman"/>
          <w:color w:val="074F6A" w:themeColor="accent4" w:themeShade="80"/>
          <w:sz w:val="26"/>
          <w:szCs w:val="26"/>
        </w:rPr>
        <w:t xml:space="preserve"> điều kiện khai thác vẫn có thể bị ảnh hưởng bởi:</w:t>
      </w:r>
    </w:p>
    <w:p w14:paraId="782D778A" w14:textId="1AA8ABA9" w:rsidR="00181A68" w:rsidRPr="00506648" w:rsidRDefault="0006740D" w:rsidP="0006740D">
      <w:pPr>
        <w:numPr>
          <w:ilvl w:val="0"/>
          <w:numId w:val="9"/>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N</w:t>
      </w:r>
      <w:r w:rsidR="00181A68" w:rsidRPr="00506648">
        <w:rPr>
          <w:rFonts w:ascii="Times New Roman" w:hAnsi="Times New Roman" w:cs="Times New Roman"/>
          <w:color w:val="074F6A" w:themeColor="accent4" w:themeShade="80"/>
          <w:sz w:val="26"/>
          <w:szCs w:val="26"/>
        </w:rPr>
        <w:t xml:space="preserve">hiễu hoặc giả mạo tín hiệu GNSS. </w:t>
      </w:r>
    </w:p>
    <w:p w14:paraId="034FF268" w14:textId="63DFA916" w:rsidR="00181A68" w:rsidRPr="00506648" w:rsidRDefault="00181A68" w:rsidP="0006740D">
      <w:pPr>
        <w:numPr>
          <w:ilvl w:val="0"/>
          <w:numId w:val="9"/>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Dị thường </w:t>
      </w:r>
      <w:r w:rsidR="0006740D" w:rsidRPr="00506648">
        <w:rPr>
          <w:rFonts w:ascii="Times New Roman" w:hAnsi="Times New Roman" w:cs="Times New Roman"/>
          <w:color w:val="074F6A" w:themeColor="accent4" w:themeShade="80"/>
          <w:sz w:val="26"/>
          <w:szCs w:val="26"/>
        </w:rPr>
        <w:t xml:space="preserve">của </w:t>
      </w:r>
      <w:r w:rsidRPr="00506648">
        <w:rPr>
          <w:rFonts w:ascii="Times New Roman" w:hAnsi="Times New Roman" w:cs="Times New Roman"/>
          <w:color w:val="074F6A" w:themeColor="accent4" w:themeShade="80"/>
          <w:sz w:val="26"/>
          <w:szCs w:val="26"/>
        </w:rPr>
        <w:t xml:space="preserve">AIS và tạo mục tiêu giả. </w:t>
      </w:r>
    </w:p>
    <w:p w14:paraId="2D132A44" w14:textId="415631F1" w:rsidR="00181A68" w:rsidRPr="00506648" w:rsidRDefault="00181A68" w:rsidP="0006740D">
      <w:pPr>
        <w:numPr>
          <w:ilvl w:val="0"/>
          <w:numId w:val="9"/>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Mật độ giao thông dày đặc và </w:t>
      </w:r>
      <w:r w:rsidR="005C2ED8" w:rsidRPr="00506648">
        <w:rPr>
          <w:rFonts w:ascii="Times New Roman" w:hAnsi="Times New Roman" w:cs="Times New Roman"/>
          <w:color w:val="074F6A" w:themeColor="accent4" w:themeShade="80"/>
          <w:sz w:val="26"/>
          <w:szCs w:val="26"/>
        </w:rPr>
        <w:t>ranh giới</w:t>
      </w:r>
      <w:r w:rsidRPr="00506648">
        <w:rPr>
          <w:rFonts w:ascii="Times New Roman" w:hAnsi="Times New Roman" w:cs="Times New Roman"/>
          <w:color w:val="074F6A" w:themeColor="accent4" w:themeShade="80"/>
          <w:sz w:val="26"/>
          <w:szCs w:val="26"/>
        </w:rPr>
        <w:t xml:space="preserve"> ra quyết định </w:t>
      </w:r>
      <w:r w:rsidR="005C2ED8" w:rsidRPr="00506648">
        <w:rPr>
          <w:rFonts w:ascii="Times New Roman" w:hAnsi="Times New Roman" w:cs="Times New Roman"/>
          <w:color w:val="074F6A" w:themeColor="accent4" w:themeShade="80"/>
          <w:sz w:val="26"/>
          <w:szCs w:val="26"/>
        </w:rPr>
        <w:t xml:space="preserve">bị </w:t>
      </w:r>
      <w:r w:rsidRPr="00506648">
        <w:rPr>
          <w:rFonts w:ascii="Times New Roman" w:hAnsi="Times New Roman" w:cs="Times New Roman"/>
          <w:color w:val="074F6A" w:themeColor="accent4" w:themeShade="80"/>
          <w:sz w:val="26"/>
          <w:szCs w:val="26"/>
        </w:rPr>
        <w:t xml:space="preserve">hạn chế </w:t>
      </w:r>
      <w:r w:rsidR="0006740D" w:rsidRPr="00506648">
        <w:rPr>
          <w:rFonts w:ascii="Times New Roman" w:hAnsi="Times New Roman" w:cs="Times New Roman"/>
          <w:color w:val="074F6A" w:themeColor="accent4" w:themeShade="80"/>
          <w:sz w:val="26"/>
          <w:szCs w:val="26"/>
        </w:rPr>
        <w:t xml:space="preserve">ở </w:t>
      </w:r>
      <w:r w:rsidRPr="00506648">
        <w:rPr>
          <w:rFonts w:ascii="Times New Roman" w:hAnsi="Times New Roman" w:cs="Times New Roman"/>
          <w:color w:val="074F6A" w:themeColor="accent4" w:themeShade="80"/>
          <w:sz w:val="26"/>
          <w:szCs w:val="26"/>
        </w:rPr>
        <w:t xml:space="preserve">trong hoặc gần TSS. </w:t>
      </w:r>
    </w:p>
    <w:p w14:paraId="53494C2B" w14:textId="38FCC958" w:rsidR="00181A68" w:rsidRPr="00506648" w:rsidRDefault="005C2ED8" w:rsidP="0006740D">
      <w:pPr>
        <w:numPr>
          <w:ilvl w:val="0"/>
          <w:numId w:val="9"/>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Việc điều động bị ảnh hưởng bởi sự</w:t>
      </w:r>
      <w:r w:rsidR="00181A68" w:rsidRPr="00506648">
        <w:rPr>
          <w:rFonts w:ascii="Times New Roman" w:hAnsi="Times New Roman" w:cs="Times New Roman"/>
          <w:color w:val="074F6A" w:themeColor="accent4" w:themeShade="80"/>
          <w:sz w:val="26"/>
          <w:szCs w:val="26"/>
        </w:rPr>
        <w:t xml:space="preserve"> căng thẳng của các tàu </w:t>
      </w:r>
      <w:r w:rsidR="0006740D" w:rsidRPr="00506648">
        <w:rPr>
          <w:rFonts w:ascii="Times New Roman" w:hAnsi="Times New Roman" w:cs="Times New Roman"/>
          <w:color w:val="074F6A" w:themeColor="accent4" w:themeShade="80"/>
          <w:sz w:val="26"/>
          <w:szCs w:val="26"/>
        </w:rPr>
        <w:t xml:space="preserve">ở </w:t>
      </w:r>
      <w:r w:rsidR="00181A68" w:rsidRPr="00506648">
        <w:rPr>
          <w:rFonts w:ascii="Times New Roman" w:hAnsi="Times New Roman" w:cs="Times New Roman"/>
          <w:color w:val="074F6A" w:themeColor="accent4" w:themeShade="80"/>
          <w:sz w:val="26"/>
          <w:szCs w:val="26"/>
        </w:rPr>
        <w:t xml:space="preserve">xung quanh. </w:t>
      </w:r>
    </w:p>
    <w:p w14:paraId="3DFBF9D1" w14:textId="2EA92E9D" w:rsidR="00181A68" w:rsidRPr="00506648" w:rsidRDefault="00181A68" w:rsidP="0006740D">
      <w:pPr>
        <w:numPr>
          <w:ilvl w:val="0"/>
          <w:numId w:val="9"/>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Một số tàu hoạt động với mức biên chế tối thiểu, thiếu nhân sự dự phòng, ảnh hưởng đến chất lượng trực ca và hiệu quả ứng phó </w:t>
      </w:r>
      <w:r w:rsidR="005C2ED8" w:rsidRPr="00506648">
        <w:rPr>
          <w:rFonts w:ascii="Times New Roman" w:hAnsi="Times New Roman" w:cs="Times New Roman"/>
          <w:color w:val="074F6A" w:themeColor="accent4" w:themeShade="80"/>
          <w:sz w:val="26"/>
          <w:szCs w:val="26"/>
        </w:rPr>
        <w:t xml:space="preserve">với </w:t>
      </w:r>
      <w:r w:rsidRPr="00506648">
        <w:rPr>
          <w:rFonts w:ascii="Times New Roman" w:hAnsi="Times New Roman" w:cs="Times New Roman"/>
          <w:color w:val="074F6A" w:themeColor="accent4" w:themeShade="80"/>
          <w:sz w:val="26"/>
          <w:szCs w:val="26"/>
        </w:rPr>
        <w:t xml:space="preserve">khẩn cấp. </w:t>
      </w:r>
    </w:p>
    <w:p w14:paraId="06ABABDC" w14:textId="6F6DA84F" w:rsidR="00181A68" w:rsidRPr="00506648" w:rsidRDefault="00181A68" w:rsidP="0006740D">
      <w:pPr>
        <w:numPr>
          <w:ilvl w:val="0"/>
          <w:numId w:val="9"/>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Nguy cơ</w:t>
      </w:r>
      <w:r w:rsidR="005C2ED8" w:rsidRPr="00506648">
        <w:rPr>
          <w:rFonts w:ascii="Times New Roman" w:hAnsi="Times New Roman" w:cs="Times New Roman"/>
          <w:color w:val="074F6A" w:themeColor="accent4" w:themeShade="80"/>
          <w:sz w:val="26"/>
          <w:szCs w:val="26"/>
        </w:rPr>
        <w:t xml:space="preserve"> bị</w:t>
      </w:r>
      <w:r w:rsidRPr="00506648">
        <w:rPr>
          <w:rFonts w:ascii="Times New Roman" w:hAnsi="Times New Roman" w:cs="Times New Roman"/>
          <w:color w:val="074F6A" w:themeColor="accent4" w:themeShade="80"/>
          <w:sz w:val="26"/>
          <w:szCs w:val="26"/>
        </w:rPr>
        <w:t xml:space="preserve"> tấn công bằng USV/WBIED, </w:t>
      </w:r>
      <w:r w:rsidR="005C2ED8" w:rsidRPr="00506648">
        <w:rPr>
          <w:rFonts w:ascii="Times New Roman" w:hAnsi="Times New Roman" w:cs="Times New Roman"/>
          <w:color w:val="074F6A" w:themeColor="accent4" w:themeShade="80"/>
          <w:sz w:val="26"/>
          <w:szCs w:val="26"/>
        </w:rPr>
        <w:t xml:space="preserve">bị </w:t>
      </w:r>
      <w:r w:rsidRPr="00506648">
        <w:rPr>
          <w:rFonts w:ascii="Times New Roman" w:hAnsi="Times New Roman" w:cs="Times New Roman"/>
          <w:color w:val="074F6A" w:themeColor="accent4" w:themeShade="80"/>
          <w:sz w:val="26"/>
          <w:szCs w:val="26"/>
        </w:rPr>
        <w:t xml:space="preserve">phá hoại bởi người nhái </w:t>
      </w:r>
      <w:r w:rsidR="005C2ED8" w:rsidRPr="00506648">
        <w:rPr>
          <w:rFonts w:ascii="Times New Roman" w:hAnsi="Times New Roman" w:cs="Times New Roman"/>
          <w:color w:val="074F6A" w:themeColor="accent4" w:themeShade="80"/>
          <w:sz w:val="26"/>
          <w:szCs w:val="26"/>
        </w:rPr>
        <w:t>hải quân</w:t>
      </w:r>
      <w:r w:rsidRPr="00506648">
        <w:rPr>
          <w:rFonts w:ascii="Times New Roman" w:hAnsi="Times New Roman" w:cs="Times New Roman"/>
          <w:color w:val="074F6A" w:themeColor="accent4" w:themeShade="80"/>
          <w:sz w:val="26"/>
          <w:szCs w:val="26"/>
        </w:rPr>
        <w:t xml:space="preserve">, thủy lôi bám thân tàu hoặc tàu nhỏ quấy rối/tấn công. </w:t>
      </w:r>
    </w:p>
    <w:p w14:paraId="02ECBDBD" w14:textId="77777777" w:rsidR="00181A68" w:rsidRPr="00506648" w:rsidRDefault="00181A68" w:rsidP="0006740D">
      <w:pPr>
        <w:numPr>
          <w:ilvl w:val="0"/>
          <w:numId w:val="9"/>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Thủy lôi còn sót lại chưa được phát hiện. </w:t>
      </w:r>
    </w:p>
    <w:p w14:paraId="4F37B295" w14:textId="2317ACA9" w:rsidR="00181A68" w:rsidRPr="00506648" w:rsidRDefault="005C2ED8" w:rsidP="0006740D">
      <w:pPr>
        <w:numPr>
          <w:ilvl w:val="0"/>
          <w:numId w:val="9"/>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Sự t</w:t>
      </w:r>
      <w:r w:rsidR="00181A68" w:rsidRPr="00506648">
        <w:rPr>
          <w:rFonts w:ascii="Times New Roman" w:hAnsi="Times New Roman" w:cs="Times New Roman"/>
          <w:color w:val="074F6A" w:themeColor="accent4" w:themeShade="80"/>
          <w:sz w:val="26"/>
          <w:szCs w:val="26"/>
        </w:rPr>
        <w:t xml:space="preserve">ấn công bằng tên lửa hoặc UAV, bao gồm </w:t>
      </w:r>
      <w:r w:rsidRPr="00506648">
        <w:rPr>
          <w:rFonts w:ascii="Times New Roman" w:hAnsi="Times New Roman" w:cs="Times New Roman"/>
          <w:color w:val="074F6A" w:themeColor="accent4" w:themeShade="80"/>
          <w:sz w:val="26"/>
          <w:szCs w:val="26"/>
        </w:rPr>
        <w:t>mối nguy hiểm của</w:t>
      </w:r>
      <w:r w:rsidR="00181A68" w:rsidRPr="00506648">
        <w:rPr>
          <w:rFonts w:ascii="Times New Roman" w:hAnsi="Times New Roman" w:cs="Times New Roman"/>
          <w:color w:val="074F6A" w:themeColor="accent4" w:themeShade="80"/>
          <w:sz w:val="26"/>
          <w:szCs w:val="26"/>
        </w:rPr>
        <w:t xml:space="preserve"> vật liệu nổ chưa phát nổ (UXO) sau khi trúng đòn tấn công. </w:t>
      </w:r>
    </w:p>
    <w:p w14:paraId="26CADD71" w14:textId="78FEA2B2" w:rsidR="00181A68" w:rsidRPr="00506648" w:rsidRDefault="00181A68" w:rsidP="0006740D">
      <w:pPr>
        <w:numPr>
          <w:ilvl w:val="0"/>
          <w:numId w:val="9"/>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Tấn công </w:t>
      </w:r>
      <w:r w:rsidR="005C2ED8" w:rsidRPr="00506648">
        <w:rPr>
          <w:rFonts w:ascii="Times New Roman" w:hAnsi="Times New Roman" w:cs="Times New Roman"/>
          <w:color w:val="074F6A" w:themeColor="accent4" w:themeShade="80"/>
          <w:sz w:val="26"/>
          <w:szCs w:val="26"/>
        </w:rPr>
        <w:t xml:space="preserve">bằng </w:t>
      </w:r>
      <w:r w:rsidRPr="00506648">
        <w:rPr>
          <w:rFonts w:ascii="Times New Roman" w:hAnsi="Times New Roman" w:cs="Times New Roman"/>
          <w:color w:val="074F6A" w:themeColor="accent4" w:themeShade="80"/>
          <w:sz w:val="26"/>
          <w:szCs w:val="26"/>
        </w:rPr>
        <w:t xml:space="preserve">vũ khí tầm xa từ bờ. </w:t>
      </w:r>
    </w:p>
    <w:p w14:paraId="4F9E0454" w14:textId="77777777" w:rsidR="00181A68" w:rsidRPr="00506648" w:rsidRDefault="00181A68" w:rsidP="0006740D">
      <w:pPr>
        <w:numPr>
          <w:ilvl w:val="0"/>
          <w:numId w:val="9"/>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Hoạt động ISR bằng UAV/quadcopter nhằm giám sát cảng và khu neo đậu. </w:t>
      </w:r>
    </w:p>
    <w:p w14:paraId="7C18E0E8" w14:textId="240DD213" w:rsidR="00181A68" w:rsidRPr="00506648" w:rsidRDefault="00181A68" w:rsidP="0006740D">
      <w:p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Các điều kiện trên có thể xảy ra đồng thời, tạo ra môi trường </w:t>
      </w:r>
      <w:r w:rsidR="005C2ED8" w:rsidRPr="00506648">
        <w:rPr>
          <w:rFonts w:ascii="Times New Roman" w:hAnsi="Times New Roman" w:cs="Times New Roman"/>
          <w:color w:val="074F6A" w:themeColor="accent4" w:themeShade="80"/>
          <w:sz w:val="26"/>
          <w:szCs w:val="26"/>
        </w:rPr>
        <w:t>vận hành</w:t>
      </w:r>
      <w:r w:rsidRPr="00506648">
        <w:rPr>
          <w:rFonts w:ascii="Times New Roman" w:hAnsi="Times New Roman" w:cs="Times New Roman"/>
          <w:color w:val="074F6A" w:themeColor="accent4" w:themeShade="80"/>
          <w:sz w:val="26"/>
          <w:szCs w:val="26"/>
        </w:rPr>
        <w:t xml:space="preserve"> </w:t>
      </w:r>
      <w:r w:rsidR="005C2ED8" w:rsidRPr="00506648">
        <w:rPr>
          <w:rFonts w:ascii="Times New Roman" w:hAnsi="Times New Roman" w:cs="Times New Roman"/>
          <w:color w:val="074F6A" w:themeColor="accent4" w:themeShade="80"/>
          <w:sz w:val="26"/>
          <w:szCs w:val="26"/>
        </w:rPr>
        <w:t>nhiều</w:t>
      </w:r>
      <w:r w:rsidRPr="00506648">
        <w:rPr>
          <w:rFonts w:ascii="Times New Roman" w:hAnsi="Times New Roman" w:cs="Times New Roman"/>
          <w:color w:val="074F6A" w:themeColor="accent4" w:themeShade="80"/>
          <w:sz w:val="26"/>
          <w:szCs w:val="26"/>
        </w:rPr>
        <w:t xml:space="preserve"> áp lực và cường độ công việc rất cao. Tác động tổng hợp của chúng có thể làm suy giảm nhận thức tình huống, </w:t>
      </w:r>
      <w:r w:rsidR="005C2ED8" w:rsidRPr="00506648">
        <w:rPr>
          <w:rFonts w:ascii="Times New Roman" w:hAnsi="Times New Roman" w:cs="Times New Roman"/>
          <w:color w:val="074F6A" w:themeColor="accent4" w:themeShade="80"/>
          <w:sz w:val="26"/>
          <w:szCs w:val="26"/>
        </w:rPr>
        <w:t xml:space="preserve">giảm </w:t>
      </w:r>
      <w:r w:rsidRPr="00506648">
        <w:rPr>
          <w:rFonts w:ascii="Times New Roman" w:hAnsi="Times New Roman" w:cs="Times New Roman"/>
          <w:color w:val="074F6A" w:themeColor="accent4" w:themeShade="80"/>
          <w:sz w:val="26"/>
          <w:szCs w:val="26"/>
        </w:rPr>
        <w:t>chất lượng trao đổi thông tin và khả năng ra quyết định.</w:t>
      </w:r>
    </w:p>
    <w:p w14:paraId="61790EAD" w14:textId="7A7BD9D7" w:rsidR="00181A68" w:rsidRPr="00506648" w:rsidRDefault="00181A68" w:rsidP="0006740D">
      <w:p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Trong môi trường như vậy, nhận thức tình huống có thể bị xói mòn, </w:t>
      </w:r>
      <w:r w:rsidR="005C2ED8" w:rsidRPr="00506648">
        <w:rPr>
          <w:rFonts w:ascii="Times New Roman" w:hAnsi="Times New Roman" w:cs="Times New Roman"/>
          <w:color w:val="074F6A" w:themeColor="accent4" w:themeShade="80"/>
          <w:sz w:val="26"/>
          <w:szCs w:val="26"/>
        </w:rPr>
        <w:t>nhất là</w:t>
      </w:r>
      <w:r w:rsidRPr="00506648">
        <w:rPr>
          <w:rFonts w:ascii="Times New Roman" w:hAnsi="Times New Roman" w:cs="Times New Roman"/>
          <w:color w:val="074F6A" w:themeColor="accent4" w:themeShade="80"/>
          <w:sz w:val="26"/>
          <w:szCs w:val="26"/>
        </w:rPr>
        <w:t xml:space="preserve"> khi </w:t>
      </w:r>
      <w:r w:rsidR="005C2ED8" w:rsidRPr="00506648">
        <w:rPr>
          <w:rFonts w:ascii="Times New Roman" w:hAnsi="Times New Roman" w:cs="Times New Roman"/>
          <w:color w:val="074F6A" w:themeColor="accent4" w:themeShade="80"/>
          <w:sz w:val="26"/>
          <w:szCs w:val="26"/>
        </w:rPr>
        <w:t xml:space="preserve">xuất hiện tình huống </w:t>
      </w:r>
      <w:r w:rsidRPr="00506648">
        <w:rPr>
          <w:rFonts w:ascii="Times New Roman" w:hAnsi="Times New Roman" w:cs="Times New Roman"/>
          <w:color w:val="074F6A" w:themeColor="accent4" w:themeShade="80"/>
          <w:sz w:val="26"/>
          <w:szCs w:val="26"/>
        </w:rPr>
        <w:t xml:space="preserve">mới hoặc </w:t>
      </w:r>
      <w:r w:rsidR="005C2ED8" w:rsidRPr="00506648">
        <w:rPr>
          <w:rFonts w:ascii="Times New Roman" w:hAnsi="Times New Roman" w:cs="Times New Roman"/>
          <w:color w:val="074F6A" w:themeColor="accent4" w:themeShade="80"/>
          <w:sz w:val="26"/>
          <w:szCs w:val="26"/>
        </w:rPr>
        <w:t xml:space="preserve">bị </w:t>
      </w:r>
      <w:r w:rsidRPr="00506648">
        <w:rPr>
          <w:rFonts w:ascii="Times New Roman" w:hAnsi="Times New Roman" w:cs="Times New Roman"/>
          <w:color w:val="074F6A" w:themeColor="accent4" w:themeShade="80"/>
          <w:sz w:val="26"/>
          <w:szCs w:val="26"/>
        </w:rPr>
        <w:t xml:space="preserve">thay đổi nhanh chóng, khiến việc nhận biết </w:t>
      </w:r>
      <w:r w:rsidR="005C2ED8" w:rsidRPr="00506648">
        <w:rPr>
          <w:rFonts w:ascii="Times New Roman" w:hAnsi="Times New Roman" w:cs="Times New Roman"/>
          <w:color w:val="074F6A" w:themeColor="accent4" w:themeShade="80"/>
          <w:sz w:val="26"/>
          <w:szCs w:val="26"/>
        </w:rPr>
        <w:t xml:space="preserve">ra </w:t>
      </w:r>
      <w:r w:rsidRPr="00506648">
        <w:rPr>
          <w:rFonts w:ascii="Times New Roman" w:hAnsi="Times New Roman" w:cs="Times New Roman"/>
          <w:color w:val="074F6A" w:themeColor="accent4" w:themeShade="80"/>
          <w:sz w:val="26"/>
          <w:szCs w:val="26"/>
        </w:rPr>
        <w:t xml:space="preserve">quy luật trở nên khó khăn hơn và ảnh hưởng đến tốc độ cũng như chất lượng </w:t>
      </w:r>
      <w:r w:rsidR="005C2ED8" w:rsidRPr="00506648">
        <w:rPr>
          <w:rFonts w:ascii="Times New Roman" w:hAnsi="Times New Roman" w:cs="Times New Roman"/>
          <w:color w:val="074F6A" w:themeColor="accent4" w:themeShade="80"/>
          <w:sz w:val="26"/>
          <w:szCs w:val="26"/>
        </w:rPr>
        <w:t xml:space="preserve">của việc </w:t>
      </w:r>
      <w:r w:rsidRPr="00506648">
        <w:rPr>
          <w:rFonts w:ascii="Times New Roman" w:hAnsi="Times New Roman" w:cs="Times New Roman"/>
          <w:color w:val="074F6A" w:themeColor="accent4" w:themeShade="80"/>
          <w:sz w:val="26"/>
          <w:szCs w:val="26"/>
        </w:rPr>
        <w:t>ra quyết định.</w:t>
      </w:r>
    </w:p>
    <w:p w14:paraId="7C350059" w14:textId="10E9B2BB" w:rsidR="00181A68" w:rsidRPr="00506648" w:rsidRDefault="00181A68" w:rsidP="0006740D">
      <w:p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lastRenderedPageBreak/>
        <w:t xml:space="preserve">Việc lập kế hoạch hành trình cần xem xét </w:t>
      </w:r>
      <w:r w:rsidR="005C2ED8" w:rsidRPr="00506648">
        <w:rPr>
          <w:rFonts w:ascii="Times New Roman" w:hAnsi="Times New Roman" w:cs="Times New Roman"/>
          <w:color w:val="074F6A" w:themeColor="accent4" w:themeShade="80"/>
          <w:sz w:val="26"/>
          <w:szCs w:val="26"/>
        </w:rPr>
        <w:t xml:space="preserve">đến </w:t>
      </w:r>
      <w:r w:rsidRPr="00506648">
        <w:rPr>
          <w:rFonts w:ascii="Times New Roman" w:hAnsi="Times New Roman" w:cs="Times New Roman"/>
          <w:color w:val="074F6A" w:themeColor="accent4" w:themeShade="80"/>
          <w:sz w:val="26"/>
          <w:szCs w:val="26"/>
        </w:rPr>
        <w:t xml:space="preserve">đồng thời cả rủi ro an ninh và rủi ro hàng hải. Các công ty và Thuyền trưởng </w:t>
      </w:r>
      <w:r w:rsidR="005C2ED8" w:rsidRPr="00506648">
        <w:rPr>
          <w:rFonts w:ascii="Times New Roman" w:hAnsi="Times New Roman" w:cs="Times New Roman"/>
          <w:color w:val="074F6A" w:themeColor="accent4" w:themeShade="80"/>
          <w:sz w:val="26"/>
          <w:szCs w:val="26"/>
        </w:rPr>
        <w:t xml:space="preserve">cần </w:t>
      </w:r>
      <w:r w:rsidRPr="00506648">
        <w:rPr>
          <w:rFonts w:ascii="Times New Roman" w:hAnsi="Times New Roman" w:cs="Times New Roman"/>
          <w:color w:val="074F6A" w:themeColor="accent4" w:themeShade="80"/>
          <w:sz w:val="26"/>
          <w:szCs w:val="26"/>
        </w:rPr>
        <w:t xml:space="preserve">mạnh mẽ duy trì nhận thức tình huống liên tục và xác minh đầy đủ bức tranh </w:t>
      </w:r>
      <w:r w:rsidR="005C2ED8" w:rsidRPr="00506648">
        <w:rPr>
          <w:rFonts w:ascii="Times New Roman" w:hAnsi="Times New Roman" w:cs="Times New Roman"/>
          <w:color w:val="074F6A" w:themeColor="accent4" w:themeShade="80"/>
          <w:sz w:val="26"/>
          <w:szCs w:val="26"/>
        </w:rPr>
        <w:t xml:space="preserve">về các mối </w:t>
      </w:r>
      <w:r w:rsidRPr="00506648">
        <w:rPr>
          <w:rFonts w:ascii="Times New Roman" w:hAnsi="Times New Roman" w:cs="Times New Roman"/>
          <w:color w:val="074F6A" w:themeColor="accent4" w:themeShade="80"/>
          <w:sz w:val="26"/>
          <w:szCs w:val="26"/>
        </w:rPr>
        <w:t>đe dọa ngay trước khi quyết định quá cảnh.</w:t>
      </w:r>
    </w:p>
    <w:p w14:paraId="0480A72C" w14:textId="26F1F742" w:rsidR="00181A68" w:rsidRPr="00506648" w:rsidRDefault="00181A68" w:rsidP="0006740D">
      <w:pPr>
        <w:spacing w:before="120" w:after="120"/>
        <w:jc w:val="both"/>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 xml:space="preserve">Các khuyến nghị </w:t>
      </w:r>
      <w:r w:rsidR="005C2ED8" w:rsidRPr="00506648">
        <w:rPr>
          <w:rFonts w:ascii="Times New Roman" w:hAnsi="Times New Roman" w:cs="Times New Roman"/>
          <w:b/>
          <w:bCs/>
          <w:color w:val="074F6A" w:themeColor="accent4" w:themeShade="80"/>
          <w:sz w:val="26"/>
          <w:szCs w:val="26"/>
        </w:rPr>
        <w:t>đối với việc</w:t>
      </w:r>
      <w:r w:rsidRPr="00506648">
        <w:rPr>
          <w:rFonts w:ascii="Times New Roman" w:hAnsi="Times New Roman" w:cs="Times New Roman"/>
          <w:b/>
          <w:bCs/>
          <w:color w:val="074F6A" w:themeColor="accent4" w:themeShade="80"/>
          <w:sz w:val="26"/>
          <w:szCs w:val="26"/>
        </w:rPr>
        <w:t xml:space="preserve"> lập kế hoạch</w:t>
      </w:r>
      <w:r w:rsidR="005C2ED8" w:rsidRPr="00506648">
        <w:rPr>
          <w:rFonts w:ascii="Times New Roman" w:hAnsi="Times New Roman" w:cs="Times New Roman"/>
          <w:b/>
          <w:bCs/>
          <w:color w:val="074F6A" w:themeColor="accent4" w:themeShade="80"/>
          <w:sz w:val="26"/>
          <w:szCs w:val="26"/>
        </w:rPr>
        <w:t xml:space="preserve"> hành trình</w:t>
      </w:r>
    </w:p>
    <w:p w14:paraId="5699EB4B" w14:textId="12281948" w:rsidR="00181A68" w:rsidRPr="00506648" w:rsidRDefault="00181A68" w:rsidP="0006740D">
      <w:pPr>
        <w:spacing w:before="120" w:after="120"/>
        <w:jc w:val="both"/>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 xml:space="preserve">#1 </w:t>
      </w:r>
      <w:r w:rsidR="005C2ED8" w:rsidRPr="00506648">
        <w:rPr>
          <w:rFonts w:ascii="Times New Roman" w:hAnsi="Times New Roman" w:cs="Times New Roman"/>
          <w:b/>
          <w:bCs/>
          <w:color w:val="074F6A" w:themeColor="accent4" w:themeShade="80"/>
          <w:sz w:val="26"/>
          <w:szCs w:val="26"/>
        </w:rPr>
        <w:t>Các mối đ</w:t>
      </w:r>
      <w:r w:rsidRPr="00506648">
        <w:rPr>
          <w:rFonts w:ascii="Times New Roman" w:hAnsi="Times New Roman" w:cs="Times New Roman"/>
          <w:b/>
          <w:bCs/>
          <w:color w:val="074F6A" w:themeColor="accent4" w:themeShade="80"/>
          <w:sz w:val="26"/>
          <w:szCs w:val="26"/>
        </w:rPr>
        <w:t>e dọa và thương mại</w:t>
      </w:r>
    </w:p>
    <w:p w14:paraId="69E491CE" w14:textId="0E61E319" w:rsidR="00181A68" w:rsidRPr="00506648" w:rsidRDefault="00181A68" w:rsidP="0006740D">
      <w:pPr>
        <w:numPr>
          <w:ilvl w:val="0"/>
          <w:numId w:val="10"/>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Xác nhận </w:t>
      </w:r>
      <w:r w:rsidR="005C2ED8" w:rsidRPr="00506648">
        <w:rPr>
          <w:rFonts w:ascii="Times New Roman" w:hAnsi="Times New Roman" w:cs="Times New Roman"/>
          <w:color w:val="074F6A" w:themeColor="accent4" w:themeShade="80"/>
          <w:sz w:val="26"/>
          <w:szCs w:val="26"/>
        </w:rPr>
        <w:t xml:space="preserve">việc </w:t>
      </w:r>
      <w:r w:rsidRPr="00506648">
        <w:rPr>
          <w:rFonts w:ascii="Times New Roman" w:hAnsi="Times New Roman" w:cs="Times New Roman"/>
          <w:color w:val="074F6A" w:themeColor="accent4" w:themeShade="80"/>
          <w:sz w:val="26"/>
          <w:szCs w:val="26"/>
        </w:rPr>
        <w:t>đánh giá</w:t>
      </w:r>
      <w:r w:rsidR="005C2ED8" w:rsidRPr="00506648">
        <w:rPr>
          <w:rFonts w:ascii="Times New Roman" w:hAnsi="Times New Roman" w:cs="Times New Roman"/>
          <w:color w:val="074F6A" w:themeColor="accent4" w:themeShade="80"/>
          <w:sz w:val="26"/>
          <w:szCs w:val="26"/>
        </w:rPr>
        <w:t xml:space="preserve"> các mối</w:t>
      </w:r>
      <w:r w:rsidRPr="00506648">
        <w:rPr>
          <w:rFonts w:ascii="Times New Roman" w:hAnsi="Times New Roman" w:cs="Times New Roman"/>
          <w:color w:val="074F6A" w:themeColor="accent4" w:themeShade="80"/>
          <w:sz w:val="26"/>
          <w:szCs w:val="26"/>
        </w:rPr>
        <w:t xml:space="preserve"> đe dọa an ninh mới nhất, các sự cố gần đây và </w:t>
      </w:r>
      <w:r w:rsidR="005C2ED8" w:rsidRPr="00506648">
        <w:rPr>
          <w:rFonts w:ascii="Times New Roman" w:hAnsi="Times New Roman" w:cs="Times New Roman"/>
          <w:color w:val="074F6A" w:themeColor="accent4" w:themeShade="80"/>
          <w:sz w:val="26"/>
          <w:szCs w:val="26"/>
        </w:rPr>
        <w:t>bất cứ</w:t>
      </w:r>
      <w:r w:rsidRPr="00506648">
        <w:rPr>
          <w:rFonts w:ascii="Times New Roman" w:hAnsi="Times New Roman" w:cs="Times New Roman"/>
          <w:color w:val="074F6A" w:themeColor="accent4" w:themeShade="80"/>
          <w:sz w:val="26"/>
          <w:szCs w:val="26"/>
        </w:rPr>
        <w:t xml:space="preserve"> thông báo/khuyến cáo hiện hành ảnh hưởng đến tuyến </w:t>
      </w:r>
      <w:r w:rsidR="005C2ED8" w:rsidRPr="00506648">
        <w:rPr>
          <w:rFonts w:ascii="Times New Roman" w:hAnsi="Times New Roman" w:cs="Times New Roman"/>
          <w:color w:val="074F6A" w:themeColor="accent4" w:themeShade="80"/>
          <w:sz w:val="26"/>
          <w:szCs w:val="26"/>
        </w:rPr>
        <w:t xml:space="preserve">đi </w:t>
      </w:r>
      <w:r w:rsidRPr="00506648">
        <w:rPr>
          <w:rFonts w:ascii="Times New Roman" w:hAnsi="Times New Roman" w:cs="Times New Roman"/>
          <w:color w:val="074F6A" w:themeColor="accent4" w:themeShade="80"/>
          <w:sz w:val="26"/>
          <w:szCs w:val="26"/>
        </w:rPr>
        <w:t xml:space="preserve">dự kiến. </w:t>
      </w:r>
    </w:p>
    <w:p w14:paraId="00BA8BD1" w14:textId="0CD84B0E" w:rsidR="00181A68" w:rsidRPr="00506648" w:rsidRDefault="00181A68" w:rsidP="0006740D">
      <w:pPr>
        <w:numPr>
          <w:ilvl w:val="0"/>
          <w:numId w:val="10"/>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Xem xét </w:t>
      </w:r>
      <w:r w:rsidR="005C2ED8" w:rsidRPr="00506648">
        <w:rPr>
          <w:rFonts w:ascii="Times New Roman" w:hAnsi="Times New Roman" w:cs="Times New Roman"/>
          <w:color w:val="074F6A" w:themeColor="accent4" w:themeShade="80"/>
          <w:sz w:val="26"/>
          <w:szCs w:val="26"/>
        </w:rPr>
        <w:t xml:space="preserve">đến </w:t>
      </w:r>
      <w:r w:rsidRPr="00506648">
        <w:rPr>
          <w:rFonts w:ascii="Times New Roman" w:hAnsi="Times New Roman" w:cs="Times New Roman"/>
          <w:color w:val="074F6A" w:themeColor="accent4" w:themeShade="80"/>
          <w:sz w:val="26"/>
          <w:szCs w:val="26"/>
        </w:rPr>
        <w:t>khuyến cáo</w:t>
      </w:r>
      <w:r w:rsidR="005C2ED8" w:rsidRPr="00506648">
        <w:rPr>
          <w:rFonts w:ascii="Times New Roman" w:hAnsi="Times New Roman" w:cs="Times New Roman"/>
          <w:color w:val="074F6A" w:themeColor="accent4" w:themeShade="80"/>
          <w:sz w:val="26"/>
          <w:szCs w:val="26"/>
        </w:rPr>
        <w:t xml:space="preserve"> về</w:t>
      </w:r>
      <w:r w:rsidRPr="00506648">
        <w:rPr>
          <w:rFonts w:ascii="Times New Roman" w:hAnsi="Times New Roman" w:cs="Times New Roman"/>
          <w:color w:val="074F6A" w:themeColor="accent4" w:themeShade="80"/>
          <w:sz w:val="26"/>
          <w:szCs w:val="26"/>
        </w:rPr>
        <w:t xml:space="preserve"> quân sự mới nhất. </w:t>
      </w:r>
    </w:p>
    <w:p w14:paraId="0F928DB2" w14:textId="1E7C140E" w:rsidR="00181A68" w:rsidRPr="00506648" w:rsidRDefault="00181A68" w:rsidP="0006740D">
      <w:pPr>
        <w:numPr>
          <w:ilvl w:val="0"/>
          <w:numId w:val="10"/>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Đánh giá </w:t>
      </w:r>
      <w:r w:rsidR="005C2ED8" w:rsidRPr="00506648">
        <w:rPr>
          <w:rFonts w:ascii="Times New Roman" w:hAnsi="Times New Roman" w:cs="Times New Roman"/>
          <w:color w:val="074F6A" w:themeColor="accent4" w:themeShade="80"/>
          <w:sz w:val="26"/>
          <w:szCs w:val="26"/>
        </w:rPr>
        <w:t xml:space="preserve">xem </w:t>
      </w:r>
      <w:r w:rsidRPr="00506648">
        <w:rPr>
          <w:rFonts w:ascii="Times New Roman" w:hAnsi="Times New Roman" w:cs="Times New Roman"/>
          <w:color w:val="074F6A" w:themeColor="accent4" w:themeShade="80"/>
          <w:sz w:val="26"/>
          <w:szCs w:val="26"/>
        </w:rPr>
        <w:t>liệu việc quá cảnh SoH có thực sự cần thiết ngay lúc này</w:t>
      </w:r>
      <w:r w:rsidR="005C2ED8" w:rsidRPr="00506648">
        <w:rPr>
          <w:rFonts w:ascii="Times New Roman" w:hAnsi="Times New Roman" w:cs="Times New Roman"/>
          <w:color w:val="074F6A" w:themeColor="accent4" w:themeShade="80"/>
          <w:sz w:val="26"/>
          <w:szCs w:val="26"/>
        </w:rPr>
        <w:t xml:space="preserve"> không</w:t>
      </w:r>
      <w:r w:rsidRPr="00506648">
        <w:rPr>
          <w:rFonts w:ascii="Times New Roman" w:hAnsi="Times New Roman" w:cs="Times New Roman"/>
          <w:color w:val="074F6A" w:themeColor="accent4" w:themeShade="80"/>
          <w:sz w:val="26"/>
          <w:szCs w:val="26"/>
        </w:rPr>
        <w:t xml:space="preserve">, có thể trì hoãn hay thực hiện vào thời điểm rủi ro thấp hơn </w:t>
      </w:r>
      <w:r w:rsidR="005C2ED8" w:rsidRPr="00506648">
        <w:rPr>
          <w:rFonts w:ascii="Times New Roman" w:hAnsi="Times New Roman" w:cs="Times New Roman"/>
          <w:color w:val="074F6A" w:themeColor="accent4" w:themeShade="80"/>
          <w:sz w:val="26"/>
          <w:szCs w:val="26"/>
        </w:rPr>
        <w:t xml:space="preserve">được </w:t>
      </w:r>
      <w:r w:rsidRPr="00506648">
        <w:rPr>
          <w:rFonts w:ascii="Times New Roman" w:hAnsi="Times New Roman" w:cs="Times New Roman"/>
          <w:color w:val="074F6A" w:themeColor="accent4" w:themeShade="80"/>
          <w:sz w:val="26"/>
          <w:szCs w:val="26"/>
        </w:rPr>
        <w:t xml:space="preserve">hay không. </w:t>
      </w:r>
    </w:p>
    <w:p w14:paraId="0452A50F" w14:textId="397FC9CE" w:rsidR="00181A68" w:rsidRPr="00506648" w:rsidRDefault="00181A68" w:rsidP="0006740D">
      <w:pPr>
        <w:numPr>
          <w:ilvl w:val="0"/>
          <w:numId w:val="10"/>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Xác nhận </w:t>
      </w:r>
      <w:r w:rsidR="005C2ED8" w:rsidRPr="00506648">
        <w:rPr>
          <w:rFonts w:ascii="Times New Roman" w:hAnsi="Times New Roman" w:cs="Times New Roman"/>
          <w:color w:val="074F6A" w:themeColor="accent4" w:themeShade="80"/>
          <w:sz w:val="26"/>
          <w:szCs w:val="26"/>
        </w:rPr>
        <w:t xml:space="preserve">về </w:t>
      </w:r>
      <w:r w:rsidRPr="00506648">
        <w:rPr>
          <w:rFonts w:ascii="Times New Roman" w:hAnsi="Times New Roman" w:cs="Times New Roman"/>
          <w:color w:val="074F6A" w:themeColor="accent4" w:themeShade="80"/>
          <w:sz w:val="26"/>
          <w:szCs w:val="26"/>
        </w:rPr>
        <w:t>phạm vi bảo hiểm</w:t>
      </w:r>
      <w:r w:rsidR="005C2ED8" w:rsidRPr="00506648">
        <w:rPr>
          <w:rFonts w:ascii="Times New Roman" w:hAnsi="Times New Roman" w:cs="Times New Roman"/>
          <w:color w:val="074F6A" w:themeColor="accent4" w:themeShade="80"/>
          <w:sz w:val="26"/>
          <w:szCs w:val="26"/>
        </w:rPr>
        <w:t xml:space="preserve"> và những mở rộng cụ thể của hợp đồng bảo hiểm</w:t>
      </w:r>
      <w:r w:rsidRPr="00506648">
        <w:rPr>
          <w:rFonts w:ascii="Times New Roman" w:hAnsi="Times New Roman" w:cs="Times New Roman"/>
          <w:color w:val="074F6A" w:themeColor="accent4" w:themeShade="80"/>
          <w:sz w:val="26"/>
          <w:szCs w:val="26"/>
        </w:rPr>
        <w:t xml:space="preserve">, bao gồm bảo hiểm chiến tranh, </w:t>
      </w:r>
      <w:r w:rsidR="005C2ED8" w:rsidRPr="00506648">
        <w:rPr>
          <w:rFonts w:ascii="Times New Roman" w:hAnsi="Times New Roman" w:cs="Times New Roman"/>
          <w:color w:val="074F6A" w:themeColor="accent4" w:themeShade="80"/>
          <w:sz w:val="26"/>
          <w:szCs w:val="26"/>
        </w:rPr>
        <w:t xml:space="preserve">danh sách các </w:t>
      </w:r>
      <w:r w:rsidRPr="00506648">
        <w:rPr>
          <w:rFonts w:ascii="Times New Roman" w:hAnsi="Times New Roman" w:cs="Times New Roman"/>
          <w:color w:val="074F6A" w:themeColor="accent4" w:themeShade="80"/>
          <w:sz w:val="26"/>
          <w:szCs w:val="26"/>
        </w:rPr>
        <w:t>khu vực áp dụng, phụ phí và các điều kiện khai thác</w:t>
      </w:r>
      <w:r w:rsidR="000A13AF" w:rsidRPr="00506648">
        <w:rPr>
          <w:rFonts w:ascii="Times New Roman" w:hAnsi="Times New Roman" w:cs="Times New Roman"/>
          <w:color w:val="074F6A" w:themeColor="accent4" w:themeShade="80"/>
          <w:sz w:val="26"/>
          <w:szCs w:val="26"/>
        </w:rPr>
        <w:t>, các điều khoản của hợp đồng thuê tàu và bất cứ điều kiện về khai thác nào hoặc những cam kết nào của bảo hiểm.</w:t>
      </w:r>
    </w:p>
    <w:p w14:paraId="7192E2B0" w14:textId="279AA349" w:rsidR="00181A68" w:rsidRPr="00506648" w:rsidRDefault="00181A68" w:rsidP="0006740D">
      <w:pPr>
        <w:numPr>
          <w:ilvl w:val="0"/>
          <w:numId w:val="10"/>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Xem xét </w:t>
      </w:r>
      <w:r w:rsidR="000A13AF" w:rsidRPr="00506648">
        <w:rPr>
          <w:rFonts w:ascii="Times New Roman" w:hAnsi="Times New Roman" w:cs="Times New Roman"/>
          <w:color w:val="074F6A" w:themeColor="accent4" w:themeShade="80"/>
          <w:sz w:val="26"/>
          <w:szCs w:val="26"/>
        </w:rPr>
        <w:t xml:space="preserve">các </w:t>
      </w:r>
      <w:r w:rsidRPr="00506648">
        <w:rPr>
          <w:rFonts w:ascii="Times New Roman" w:hAnsi="Times New Roman" w:cs="Times New Roman"/>
          <w:color w:val="074F6A" w:themeColor="accent4" w:themeShade="80"/>
          <w:sz w:val="26"/>
          <w:szCs w:val="26"/>
        </w:rPr>
        <w:t xml:space="preserve">nguy cơ liên quan đến trừng phạt và tuân thủ thương mại. </w:t>
      </w:r>
      <w:r w:rsidR="000A13AF" w:rsidRPr="00506648">
        <w:rPr>
          <w:rFonts w:ascii="Times New Roman" w:hAnsi="Times New Roman" w:cs="Times New Roman"/>
          <w:color w:val="074F6A" w:themeColor="accent4" w:themeShade="80"/>
          <w:sz w:val="26"/>
          <w:szCs w:val="26"/>
        </w:rPr>
        <w:t xml:space="preserve">Môi trường khai thác hiện tại bao gồm việc các quốc gia nhắm mục tiêu vào các cảng và những tàu có liên quan, đồng thời đã ghi nhận các hoạt động thực thi trên vùng biển quốc tế. Các khoản thanh toán bị yêu cầu cho việc quá cảnh hoặc sử dụng dịch vụ cảng có thể làm phát sinh nguy cơ bị áp đặt trừng phạt hoặc trừng phạt thứ cấp đối với tàu, nhà khai thác </w:t>
      </w:r>
      <w:r w:rsidR="000A13AF" w:rsidRPr="00506648">
        <w:rPr>
          <w:rFonts w:ascii="Times New Roman" w:hAnsi="Times New Roman" w:cs="Times New Roman"/>
          <w:color w:val="074F6A" w:themeColor="accent4" w:themeShade="80"/>
          <w:sz w:val="26"/>
          <w:szCs w:val="26"/>
        </w:rPr>
        <w:t xml:space="preserve">tàu </w:t>
      </w:r>
      <w:r w:rsidR="000A13AF" w:rsidRPr="00506648">
        <w:rPr>
          <w:rFonts w:ascii="Times New Roman" w:hAnsi="Times New Roman" w:cs="Times New Roman"/>
          <w:color w:val="074F6A" w:themeColor="accent4" w:themeShade="80"/>
          <w:sz w:val="26"/>
          <w:szCs w:val="26"/>
        </w:rPr>
        <w:t>và bên thuê tàu. Các công ty nên tìm kiếm tư vấn pháp lý phù hợp nếu nhận thấy mình có khả năng chịu các rủi ro này</w:t>
      </w:r>
      <w:r w:rsidR="000A13AF" w:rsidRPr="00506648">
        <w:rPr>
          <w:rFonts w:ascii="Times New Roman" w:hAnsi="Times New Roman" w:cs="Times New Roman"/>
          <w:color w:val="074F6A" w:themeColor="accent4" w:themeShade="80"/>
          <w:sz w:val="26"/>
          <w:szCs w:val="26"/>
        </w:rPr>
        <w:t>.</w:t>
      </w:r>
    </w:p>
    <w:p w14:paraId="2B0F5EE8" w14:textId="350B507F" w:rsidR="00181A68" w:rsidRPr="00506648" w:rsidRDefault="00181A68" w:rsidP="0006740D">
      <w:pPr>
        <w:spacing w:before="120" w:after="120"/>
        <w:jc w:val="both"/>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 xml:space="preserve">#2 Tình trạng sẵn sàng </w:t>
      </w:r>
      <w:r w:rsidR="000A13AF" w:rsidRPr="00506648">
        <w:rPr>
          <w:rFonts w:ascii="Times New Roman" w:hAnsi="Times New Roman" w:cs="Times New Roman"/>
          <w:b/>
          <w:bCs/>
          <w:color w:val="074F6A" w:themeColor="accent4" w:themeShade="80"/>
          <w:sz w:val="26"/>
          <w:szCs w:val="26"/>
        </w:rPr>
        <w:t xml:space="preserve">của </w:t>
      </w:r>
      <w:r w:rsidRPr="00506648">
        <w:rPr>
          <w:rFonts w:ascii="Times New Roman" w:hAnsi="Times New Roman" w:cs="Times New Roman"/>
          <w:b/>
          <w:bCs/>
          <w:color w:val="074F6A" w:themeColor="accent4" w:themeShade="80"/>
          <w:sz w:val="26"/>
          <w:szCs w:val="26"/>
        </w:rPr>
        <w:t xml:space="preserve">kỹ thuật </w:t>
      </w:r>
      <w:r w:rsidR="000A13AF" w:rsidRPr="00506648">
        <w:rPr>
          <w:rFonts w:ascii="Times New Roman" w:hAnsi="Times New Roman" w:cs="Times New Roman"/>
          <w:b/>
          <w:bCs/>
          <w:color w:val="074F6A" w:themeColor="accent4" w:themeShade="80"/>
          <w:sz w:val="26"/>
          <w:szCs w:val="26"/>
        </w:rPr>
        <w:t xml:space="preserve">và </w:t>
      </w:r>
      <w:r w:rsidRPr="00506648">
        <w:rPr>
          <w:rFonts w:ascii="Times New Roman" w:hAnsi="Times New Roman" w:cs="Times New Roman"/>
          <w:b/>
          <w:bCs/>
          <w:color w:val="074F6A" w:themeColor="accent4" w:themeShade="80"/>
          <w:sz w:val="26"/>
          <w:szCs w:val="26"/>
        </w:rPr>
        <w:t>của tàu</w:t>
      </w:r>
    </w:p>
    <w:p w14:paraId="07B8A7CD" w14:textId="2DC6F678" w:rsidR="00181A68" w:rsidRPr="00506648" w:rsidRDefault="00181A68" w:rsidP="0006740D">
      <w:pPr>
        <w:numPr>
          <w:ilvl w:val="0"/>
          <w:numId w:val="11"/>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Đánh giá khả năng chống chịu </w:t>
      </w:r>
      <w:r w:rsidR="000A13AF" w:rsidRPr="00506648">
        <w:rPr>
          <w:rFonts w:ascii="Times New Roman" w:hAnsi="Times New Roman" w:cs="Times New Roman"/>
          <w:color w:val="074F6A" w:themeColor="accent4" w:themeShade="80"/>
          <w:sz w:val="26"/>
          <w:szCs w:val="26"/>
        </w:rPr>
        <w:t xml:space="preserve">về mặt </w:t>
      </w:r>
      <w:r w:rsidRPr="00506648">
        <w:rPr>
          <w:rFonts w:ascii="Times New Roman" w:hAnsi="Times New Roman" w:cs="Times New Roman"/>
          <w:color w:val="074F6A" w:themeColor="accent4" w:themeShade="80"/>
          <w:sz w:val="26"/>
          <w:szCs w:val="26"/>
        </w:rPr>
        <w:t xml:space="preserve">kỹ thuật của tàu: </w:t>
      </w:r>
      <w:r w:rsidR="000A13AF" w:rsidRPr="00506648">
        <w:rPr>
          <w:rFonts w:ascii="Times New Roman" w:hAnsi="Times New Roman" w:cs="Times New Roman"/>
          <w:color w:val="074F6A" w:themeColor="accent4" w:themeShade="80"/>
          <w:sz w:val="26"/>
          <w:szCs w:val="26"/>
        </w:rPr>
        <w:t xml:space="preserve">các </w:t>
      </w:r>
      <w:r w:rsidRPr="00506648">
        <w:rPr>
          <w:rFonts w:ascii="Times New Roman" w:hAnsi="Times New Roman" w:cs="Times New Roman"/>
          <w:color w:val="074F6A" w:themeColor="accent4" w:themeShade="80"/>
          <w:sz w:val="26"/>
          <w:szCs w:val="26"/>
        </w:rPr>
        <w:t xml:space="preserve">cảm biến hàng hải, hệ thống lái, máy chính, liên lạc </w:t>
      </w:r>
      <w:r w:rsidR="000A13AF" w:rsidRPr="00506648">
        <w:rPr>
          <w:rFonts w:ascii="Times New Roman" w:hAnsi="Times New Roman" w:cs="Times New Roman"/>
          <w:color w:val="074F6A" w:themeColor="accent4" w:themeShade="80"/>
          <w:sz w:val="26"/>
          <w:szCs w:val="26"/>
        </w:rPr>
        <w:t xml:space="preserve">với bên </w:t>
      </w:r>
      <w:r w:rsidRPr="00506648">
        <w:rPr>
          <w:rFonts w:ascii="Times New Roman" w:hAnsi="Times New Roman" w:cs="Times New Roman"/>
          <w:color w:val="074F6A" w:themeColor="accent4" w:themeShade="80"/>
          <w:sz w:val="26"/>
          <w:szCs w:val="26"/>
        </w:rPr>
        <w:t>ngoài tàu, nguồn điện khẩn cấp và các hệ thống dự phòng</w:t>
      </w:r>
      <w:r w:rsidR="000A13AF" w:rsidRPr="00506648">
        <w:rPr>
          <w:rFonts w:ascii="Times New Roman" w:hAnsi="Times New Roman" w:cs="Times New Roman"/>
          <w:color w:val="074F6A" w:themeColor="accent4" w:themeShade="80"/>
          <w:sz w:val="26"/>
          <w:szCs w:val="26"/>
        </w:rPr>
        <w:t xml:space="preserve"> khác</w:t>
      </w:r>
      <w:r w:rsidRPr="00506648">
        <w:rPr>
          <w:rFonts w:ascii="Times New Roman" w:hAnsi="Times New Roman" w:cs="Times New Roman"/>
          <w:color w:val="074F6A" w:themeColor="accent4" w:themeShade="80"/>
          <w:sz w:val="26"/>
          <w:szCs w:val="26"/>
        </w:rPr>
        <w:t xml:space="preserve">. </w:t>
      </w:r>
    </w:p>
    <w:p w14:paraId="520A1BD1" w14:textId="452B7E96" w:rsidR="00181A68" w:rsidRPr="00506648" w:rsidRDefault="000A13AF" w:rsidP="0006740D">
      <w:pPr>
        <w:numPr>
          <w:ilvl w:val="0"/>
          <w:numId w:val="11"/>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Đánh giá</w:t>
      </w:r>
      <w:r w:rsidR="00181A68" w:rsidRPr="00506648">
        <w:rPr>
          <w:rFonts w:ascii="Times New Roman" w:hAnsi="Times New Roman" w:cs="Times New Roman"/>
          <w:color w:val="074F6A" w:themeColor="accent4" w:themeShade="80"/>
          <w:sz w:val="26"/>
          <w:szCs w:val="26"/>
        </w:rPr>
        <w:t xml:space="preserve"> Kế hoạch tăng cường bảo vệ tàu (Vessel Hardening Plan) </w:t>
      </w:r>
      <w:r w:rsidRPr="00506648">
        <w:rPr>
          <w:rFonts w:ascii="Times New Roman" w:hAnsi="Times New Roman" w:cs="Times New Roman"/>
          <w:color w:val="074F6A" w:themeColor="accent4" w:themeShade="80"/>
          <w:sz w:val="26"/>
          <w:szCs w:val="26"/>
        </w:rPr>
        <w:t xml:space="preserve">tương ứng với các mối đe dọa </w:t>
      </w:r>
      <w:r w:rsidRPr="00506648">
        <w:rPr>
          <w:rFonts w:ascii="Times New Roman" w:hAnsi="Times New Roman" w:cs="Times New Roman"/>
          <w:color w:val="074F6A" w:themeColor="accent4" w:themeShade="80"/>
          <w:sz w:val="26"/>
          <w:szCs w:val="26"/>
        </w:rPr>
        <w:t>mới nhất</w:t>
      </w:r>
      <w:r w:rsidRPr="00506648">
        <w:rPr>
          <w:rFonts w:ascii="Times New Roman" w:hAnsi="Times New Roman" w:cs="Times New Roman"/>
          <w:color w:val="074F6A" w:themeColor="accent4" w:themeShade="80"/>
          <w:sz w:val="26"/>
          <w:szCs w:val="26"/>
        </w:rPr>
        <w:t xml:space="preserve"> và</w:t>
      </w:r>
      <w:r w:rsidR="00181A68" w:rsidRPr="00506648">
        <w:rPr>
          <w:rFonts w:ascii="Times New Roman" w:hAnsi="Times New Roman" w:cs="Times New Roman"/>
          <w:color w:val="074F6A" w:themeColor="accent4" w:themeShade="80"/>
          <w:sz w:val="26"/>
          <w:szCs w:val="26"/>
        </w:rPr>
        <w:t xml:space="preserve"> đánh giá rủi ro. </w:t>
      </w:r>
    </w:p>
    <w:p w14:paraId="68DA118A" w14:textId="4AC43C44" w:rsidR="00181A68" w:rsidRPr="00506648" w:rsidRDefault="00181A68" w:rsidP="0006740D">
      <w:pPr>
        <w:numPr>
          <w:ilvl w:val="0"/>
          <w:numId w:val="11"/>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Duy trì mức độ kín nước cao và có hướng dẫn rõ ràng khi </w:t>
      </w:r>
      <w:r w:rsidR="000A13AF" w:rsidRPr="00506648">
        <w:rPr>
          <w:rFonts w:ascii="Times New Roman" w:hAnsi="Times New Roman" w:cs="Times New Roman"/>
          <w:color w:val="074F6A" w:themeColor="accent4" w:themeShade="80"/>
          <w:sz w:val="26"/>
          <w:szCs w:val="26"/>
        </w:rPr>
        <w:t>hành hải</w:t>
      </w:r>
      <w:r w:rsidRPr="00506648">
        <w:rPr>
          <w:rFonts w:ascii="Times New Roman" w:hAnsi="Times New Roman" w:cs="Times New Roman"/>
          <w:color w:val="074F6A" w:themeColor="accent4" w:themeShade="80"/>
          <w:sz w:val="26"/>
          <w:szCs w:val="26"/>
        </w:rPr>
        <w:t xml:space="preserve"> trong điều kiện GNSS bị ảnh hưởng. </w:t>
      </w:r>
      <w:r w:rsidR="000A13AF" w:rsidRPr="00506648">
        <w:rPr>
          <w:rFonts w:ascii="Times New Roman" w:hAnsi="Times New Roman" w:cs="Times New Roman"/>
          <w:color w:val="074F6A" w:themeColor="accent4" w:themeShade="80"/>
          <w:sz w:val="26"/>
          <w:szCs w:val="26"/>
        </w:rPr>
        <w:t xml:space="preserve"> Tham khảo Phụ lục I - </w:t>
      </w:r>
      <w:r w:rsidR="000A13AF" w:rsidRPr="00506648">
        <w:rPr>
          <w:rFonts w:ascii="Times New Roman" w:hAnsi="Times New Roman" w:cs="Times New Roman"/>
          <w:color w:val="074F6A" w:themeColor="accent4" w:themeShade="80"/>
          <w:sz w:val="26"/>
          <w:szCs w:val="26"/>
        </w:rPr>
        <w:t>GNSS Bridge Quick-Reference Card</w:t>
      </w:r>
      <w:r w:rsidR="000A13AF" w:rsidRPr="00506648">
        <w:rPr>
          <w:color w:val="074F6A" w:themeColor="accent4" w:themeShade="80"/>
        </w:rPr>
        <w:t>.</w:t>
      </w:r>
    </w:p>
    <w:p w14:paraId="10DFDB90" w14:textId="2454F637" w:rsidR="00181A68" w:rsidRPr="00506648" w:rsidRDefault="000A13AF" w:rsidP="0006740D">
      <w:pPr>
        <w:numPr>
          <w:ilvl w:val="0"/>
          <w:numId w:val="11"/>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Các tổ</w:t>
      </w:r>
      <w:r w:rsidR="00181A68" w:rsidRPr="00506648">
        <w:rPr>
          <w:rFonts w:ascii="Times New Roman" w:hAnsi="Times New Roman" w:cs="Times New Roman"/>
          <w:color w:val="074F6A" w:themeColor="accent4" w:themeShade="80"/>
          <w:sz w:val="26"/>
          <w:szCs w:val="26"/>
        </w:rPr>
        <w:t xml:space="preserve"> buồng lái, bao gồm người cảnh giới, cần thực hiện </w:t>
      </w:r>
      <w:r w:rsidRPr="00506648">
        <w:rPr>
          <w:rFonts w:ascii="Times New Roman" w:hAnsi="Times New Roman" w:cs="Times New Roman"/>
          <w:color w:val="074F6A" w:themeColor="accent4" w:themeShade="80"/>
          <w:sz w:val="26"/>
          <w:szCs w:val="26"/>
        </w:rPr>
        <w:t>thực</w:t>
      </w:r>
      <w:r w:rsidR="00181A68" w:rsidRPr="00506648">
        <w:rPr>
          <w:rFonts w:ascii="Times New Roman" w:hAnsi="Times New Roman" w:cs="Times New Roman"/>
          <w:color w:val="074F6A" w:themeColor="accent4" w:themeShade="80"/>
          <w:sz w:val="26"/>
          <w:szCs w:val="26"/>
        </w:rPr>
        <w:t xml:space="preserve"> tập </w:t>
      </w:r>
      <w:r w:rsidRPr="00506648">
        <w:rPr>
          <w:rFonts w:ascii="Times New Roman" w:hAnsi="Times New Roman" w:cs="Times New Roman"/>
          <w:color w:val="074F6A" w:themeColor="accent4" w:themeShade="80"/>
          <w:sz w:val="26"/>
          <w:szCs w:val="26"/>
        </w:rPr>
        <w:t xml:space="preserve">về </w:t>
      </w:r>
      <w:r w:rsidR="00181A68" w:rsidRPr="00506648">
        <w:rPr>
          <w:rFonts w:ascii="Times New Roman" w:hAnsi="Times New Roman" w:cs="Times New Roman"/>
          <w:color w:val="074F6A" w:themeColor="accent4" w:themeShade="80"/>
          <w:sz w:val="26"/>
          <w:szCs w:val="26"/>
        </w:rPr>
        <w:t xml:space="preserve">mất tín hiệu GNSS ít nhất một lần trước khi quá cảnh. </w:t>
      </w:r>
      <w:r w:rsidR="008C677A" w:rsidRPr="00506648">
        <w:rPr>
          <w:rFonts w:ascii="Times New Roman" w:hAnsi="Times New Roman" w:cs="Times New Roman"/>
          <w:color w:val="074F6A" w:themeColor="accent4" w:themeShade="80"/>
          <w:sz w:val="26"/>
          <w:szCs w:val="26"/>
        </w:rPr>
        <w:t>Các phát hiện hoặc bài học kinh nghiệm cần được đánh giá và xử lý bởi thuyền trưởng và DPA/Nautical manager ở trên bờ.</w:t>
      </w:r>
    </w:p>
    <w:p w14:paraId="76F6E386" w14:textId="63D7B242" w:rsidR="00181A68" w:rsidRPr="00506648" w:rsidRDefault="008C677A" w:rsidP="0006740D">
      <w:pPr>
        <w:numPr>
          <w:ilvl w:val="0"/>
          <w:numId w:val="11"/>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Các g</w:t>
      </w:r>
      <w:r w:rsidR="00181A68" w:rsidRPr="00506648">
        <w:rPr>
          <w:rFonts w:ascii="Times New Roman" w:hAnsi="Times New Roman" w:cs="Times New Roman"/>
          <w:color w:val="074F6A" w:themeColor="accent4" w:themeShade="80"/>
          <w:sz w:val="26"/>
          <w:szCs w:val="26"/>
        </w:rPr>
        <w:t xml:space="preserve">iả định </w:t>
      </w:r>
      <w:r w:rsidRPr="00506648">
        <w:rPr>
          <w:rFonts w:ascii="Times New Roman" w:hAnsi="Times New Roman" w:cs="Times New Roman"/>
          <w:color w:val="074F6A" w:themeColor="accent4" w:themeShade="80"/>
          <w:sz w:val="26"/>
          <w:szCs w:val="26"/>
        </w:rPr>
        <w:t xml:space="preserve">để </w:t>
      </w:r>
      <w:r w:rsidR="00181A68" w:rsidRPr="00506648">
        <w:rPr>
          <w:rFonts w:ascii="Times New Roman" w:hAnsi="Times New Roman" w:cs="Times New Roman"/>
          <w:color w:val="074F6A" w:themeColor="accent4" w:themeShade="80"/>
          <w:sz w:val="26"/>
          <w:szCs w:val="26"/>
        </w:rPr>
        <w:t xml:space="preserve">lập kế hoạch phải tính đến khả năng GNSS hoàn toàn không khả dụng hoặc không đáng tin cậy trong suốt hành trình. </w:t>
      </w:r>
    </w:p>
    <w:p w14:paraId="446C8126" w14:textId="53AEF828" w:rsidR="008C677A" w:rsidRPr="00506648" w:rsidRDefault="008C677A" w:rsidP="0006740D">
      <w:pPr>
        <w:numPr>
          <w:ilvl w:val="0"/>
          <w:numId w:val="11"/>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lastRenderedPageBreak/>
        <w:t xml:space="preserve">Xem xét đến sự sẵn có về năng lực cứu hộ trong khu vực. </w:t>
      </w:r>
      <w:r w:rsidRPr="00506648">
        <w:rPr>
          <w:rFonts w:ascii="Times New Roman" w:hAnsi="Times New Roman" w:cs="Times New Roman"/>
          <w:color w:val="074F6A" w:themeColor="accent4" w:themeShade="80"/>
          <w:sz w:val="26"/>
          <w:szCs w:val="26"/>
        </w:rPr>
        <w:t>Nếu cần thiết, nên tìm kiếm thêm phạm vi bảo đảm hoặc hỗ trợ nguồn lực bổ sung</w:t>
      </w:r>
    </w:p>
    <w:p w14:paraId="78837F11" w14:textId="713E1F15" w:rsidR="00181A68" w:rsidRPr="00506648" w:rsidRDefault="008C677A" w:rsidP="0006740D">
      <w:pPr>
        <w:numPr>
          <w:ilvl w:val="0"/>
          <w:numId w:val="11"/>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Mua thêm</w:t>
      </w:r>
      <w:r w:rsidR="00181A68" w:rsidRPr="00506648">
        <w:rPr>
          <w:rFonts w:ascii="Times New Roman" w:hAnsi="Times New Roman" w:cs="Times New Roman"/>
          <w:color w:val="074F6A" w:themeColor="accent4" w:themeShade="80"/>
          <w:sz w:val="26"/>
          <w:szCs w:val="26"/>
        </w:rPr>
        <w:t xml:space="preserve"> </w:t>
      </w:r>
      <w:r w:rsidRPr="00506648">
        <w:rPr>
          <w:rFonts w:ascii="Times New Roman" w:hAnsi="Times New Roman" w:cs="Times New Roman"/>
          <w:color w:val="074F6A" w:themeColor="accent4" w:themeShade="80"/>
          <w:sz w:val="26"/>
          <w:szCs w:val="26"/>
        </w:rPr>
        <w:t xml:space="preserve">các </w:t>
      </w:r>
      <w:r w:rsidR="00181A68" w:rsidRPr="00506648">
        <w:rPr>
          <w:rFonts w:ascii="Times New Roman" w:hAnsi="Times New Roman" w:cs="Times New Roman"/>
          <w:color w:val="074F6A" w:themeColor="accent4" w:themeShade="80"/>
          <w:sz w:val="26"/>
          <w:szCs w:val="26"/>
        </w:rPr>
        <w:t xml:space="preserve">hải đồ giấy </w:t>
      </w:r>
      <w:r w:rsidRPr="00506648">
        <w:rPr>
          <w:rFonts w:ascii="Times New Roman" w:hAnsi="Times New Roman" w:cs="Times New Roman"/>
          <w:color w:val="074F6A" w:themeColor="accent4" w:themeShade="80"/>
          <w:sz w:val="26"/>
          <w:szCs w:val="26"/>
        </w:rPr>
        <w:t xml:space="preserve">được </w:t>
      </w:r>
      <w:r w:rsidR="00181A68" w:rsidRPr="00506648">
        <w:rPr>
          <w:rFonts w:ascii="Times New Roman" w:hAnsi="Times New Roman" w:cs="Times New Roman"/>
          <w:color w:val="074F6A" w:themeColor="accent4" w:themeShade="80"/>
          <w:sz w:val="26"/>
          <w:szCs w:val="26"/>
        </w:rPr>
        <w:t>cập nhật làm phương án dự phòng</w:t>
      </w:r>
      <w:r w:rsidRPr="00506648">
        <w:rPr>
          <w:rFonts w:ascii="Times New Roman" w:hAnsi="Times New Roman" w:cs="Times New Roman"/>
          <w:color w:val="074F6A" w:themeColor="accent4" w:themeShade="80"/>
          <w:sz w:val="26"/>
          <w:szCs w:val="26"/>
        </w:rPr>
        <w:t xml:space="preserve"> cho việc hành hải tăng cường và thao tác vị trí tàu </w:t>
      </w:r>
      <w:r w:rsidRPr="00506648">
        <w:rPr>
          <w:rFonts w:ascii="Times New Roman" w:hAnsi="Times New Roman" w:cs="Times New Roman"/>
          <w:color w:val="074F6A" w:themeColor="accent4" w:themeShade="80"/>
          <w:sz w:val="26"/>
          <w:szCs w:val="26"/>
        </w:rPr>
        <w:t>bằng địa văn</w:t>
      </w:r>
      <w:r w:rsidR="00181A68" w:rsidRPr="00506648">
        <w:rPr>
          <w:rFonts w:ascii="Times New Roman" w:hAnsi="Times New Roman" w:cs="Times New Roman"/>
          <w:color w:val="074F6A" w:themeColor="accent4" w:themeShade="80"/>
          <w:sz w:val="26"/>
          <w:szCs w:val="26"/>
        </w:rPr>
        <w:t xml:space="preserve">, </w:t>
      </w:r>
      <w:r w:rsidRPr="00506648">
        <w:rPr>
          <w:rFonts w:ascii="Times New Roman" w:hAnsi="Times New Roman" w:cs="Times New Roman"/>
          <w:color w:val="074F6A" w:themeColor="accent4" w:themeShade="80"/>
          <w:sz w:val="26"/>
          <w:szCs w:val="26"/>
        </w:rPr>
        <w:t>nhất là</w:t>
      </w:r>
      <w:r w:rsidR="00181A68" w:rsidRPr="00506648">
        <w:rPr>
          <w:rFonts w:ascii="Times New Roman" w:hAnsi="Times New Roman" w:cs="Times New Roman"/>
          <w:color w:val="074F6A" w:themeColor="accent4" w:themeShade="80"/>
          <w:sz w:val="26"/>
          <w:szCs w:val="26"/>
        </w:rPr>
        <w:t xml:space="preserve"> khi ECDIS không có </w:t>
      </w:r>
      <w:r w:rsidRPr="00506648">
        <w:rPr>
          <w:rFonts w:ascii="Times New Roman" w:hAnsi="Times New Roman" w:cs="Times New Roman"/>
          <w:color w:val="074F6A" w:themeColor="accent4" w:themeShade="80"/>
          <w:sz w:val="26"/>
          <w:szCs w:val="26"/>
        </w:rPr>
        <w:t xml:space="preserve">chức năng xếp chồng ảnh </w:t>
      </w:r>
      <w:r w:rsidR="00181A68" w:rsidRPr="00506648">
        <w:rPr>
          <w:rFonts w:ascii="Times New Roman" w:hAnsi="Times New Roman" w:cs="Times New Roman"/>
          <w:color w:val="074F6A" w:themeColor="accent4" w:themeShade="80"/>
          <w:sz w:val="26"/>
          <w:szCs w:val="26"/>
        </w:rPr>
        <w:t xml:space="preserve">radar. </w:t>
      </w:r>
      <w:r w:rsidRPr="00506648">
        <w:rPr>
          <w:rFonts w:ascii="Times New Roman" w:hAnsi="Times New Roman" w:cs="Times New Roman"/>
          <w:color w:val="074F6A" w:themeColor="accent4" w:themeShade="80"/>
          <w:sz w:val="26"/>
          <w:szCs w:val="26"/>
        </w:rPr>
        <w:t xml:space="preserve">Xác nhận rằng các sỹ quan trực ca và thuyền trưởng thành thạo về thao tác vị trí tàu trên hải đồ giấy. </w:t>
      </w:r>
      <w:r w:rsidRPr="00506648">
        <w:rPr>
          <w:rFonts w:ascii="Times New Roman" w:hAnsi="Times New Roman" w:cs="Times New Roman"/>
          <w:i/>
          <w:iCs/>
          <w:color w:val="074F6A" w:themeColor="accent4" w:themeShade="80"/>
          <w:sz w:val="26"/>
          <w:szCs w:val="26"/>
        </w:rPr>
        <w:t>Tham khảo Hướng dẫn Quy trình buồng lái, Phiên bản lần thứ 6.</w:t>
      </w:r>
    </w:p>
    <w:p w14:paraId="67AEA4E3" w14:textId="06942E86" w:rsidR="00181A68" w:rsidRPr="00506648" w:rsidRDefault="008C677A" w:rsidP="0006740D">
      <w:pPr>
        <w:numPr>
          <w:ilvl w:val="0"/>
          <w:numId w:val="11"/>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Rà soát các hải đồ để x</w:t>
      </w:r>
      <w:r w:rsidR="00181A68" w:rsidRPr="00506648">
        <w:rPr>
          <w:rFonts w:ascii="Times New Roman" w:hAnsi="Times New Roman" w:cs="Times New Roman"/>
          <w:color w:val="074F6A" w:themeColor="accent4" w:themeShade="80"/>
          <w:sz w:val="26"/>
          <w:szCs w:val="26"/>
        </w:rPr>
        <w:t xml:space="preserve">ác định trước các mốc địa hình, vật chuẩn bờ và </w:t>
      </w:r>
      <w:r w:rsidR="00703152" w:rsidRPr="00506648">
        <w:rPr>
          <w:rFonts w:ascii="Times New Roman" w:hAnsi="Times New Roman" w:cs="Times New Roman"/>
          <w:color w:val="074F6A" w:themeColor="accent4" w:themeShade="80"/>
          <w:sz w:val="26"/>
          <w:szCs w:val="26"/>
        </w:rPr>
        <w:t xml:space="preserve">các </w:t>
      </w:r>
      <w:r w:rsidR="00181A68" w:rsidRPr="00506648">
        <w:rPr>
          <w:rFonts w:ascii="Times New Roman" w:hAnsi="Times New Roman" w:cs="Times New Roman"/>
          <w:color w:val="074F6A" w:themeColor="accent4" w:themeShade="80"/>
          <w:sz w:val="26"/>
          <w:szCs w:val="26"/>
        </w:rPr>
        <w:t xml:space="preserve">báo hiệu hàng hải cố định để </w:t>
      </w:r>
      <w:r w:rsidR="00703152" w:rsidRPr="00506648">
        <w:rPr>
          <w:rFonts w:ascii="Times New Roman" w:hAnsi="Times New Roman" w:cs="Times New Roman"/>
          <w:color w:val="074F6A" w:themeColor="accent4" w:themeShade="80"/>
          <w:sz w:val="26"/>
          <w:szCs w:val="26"/>
        </w:rPr>
        <w:t xml:space="preserve">xác định </w:t>
      </w:r>
      <w:r w:rsidR="00181A68" w:rsidRPr="00506648">
        <w:rPr>
          <w:rFonts w:ascii="Times New Roman" w:hAnsi="Times New Roman" w:cs="Times New Roman"/>
          <w:color w:val="074F6A" w:themeColor="accent4" w:themeShade="80"/>
          <w:sz w:val="26"/>
          <w:szCs w:val="26"/>
        </w:rPr>
        <w:t xml:space="preserve">vị </w:t>
      </w:r>
      <w:r w:rsidR="00703152" w:rsidRPr="00506648">
        <w:rPr>
          <w:rFonts w:ascii="Times New Roman" w:hAnsi="Times New Roman" w:cs="Times New Roman"/>
          <w:color w:val="074F6A" w:themeColor="accent4" w:themeShade="80"/>
          <w:sz w:val="26"/>
          <w:szCs w:val="26"/>
        </w:rPr>
        <w:t xml:space="preserve">trí </w:t>
      </w:r>
      <w:r w:rsidR="00181A68" w:rsidRPr="00506648">
        <w:rPr>
          <w:rFonts w:ascii="Times New Roman" w:hAnsi="Times New Roman" w:cs="Times New Roman"/>
          <w:color w:val="074F6A" w:themeColor="accent4" w:themeShade="80"/>
          <w:sz w:val="26"/>
          <w:szCs w:val="26"/>
        </w:rPr>
        <w:t>độc lập bằng radar</w:t>
      </w:r>
      <w:r w:rsidR="00703152" w:rsidRPr="00506648">
        <w:rPr>
          <w:rFonts w:ascii="Times New Roman" w:hAnsi="Times New Roman" w:cs="Times New Roman"/>
          <w:color w:val="074F6A" w:themeColor="accent4" w:themeShade="80"/>
          <w:sz w:val="26"/>
          <w:szCs w:val="26"/>
        </w:rPr>
        <w:t xml:space="preserve"> để xác minh độ tin cậy của tín hiệu GNSS. Đảm bảo rằng tổ buồng lái quen thuộc với chúng và trao đổi </w:t>
      </w:r>
      <w:r w:rsidR="00703152" w:rsidRPr="00506648">
        <w:rPr>
          <w:rFonts w:ascii="Times New Roman" w:hAnsi="Times New Roman" w:cs="Times New Roman"/>
          <w:color w:val="074F6A" w:themeColor="accent4" w:themeShade="80"/>
          <w:sz w:val="26"/>
          <w:szCs w:val="26"/>
        </w:rPr>
        <w:t>thật kỹ</w:t>
      </w:r>
      <w:r w:rsidR="00703152" w:rsidRPr="00506648">
        <w:rPr>
          <w:rFonts w:ascii="Times New Roman" w:hAnsi="Times New Roman" w:cs="Times New Roman"/>
          <w:color w:val="074F6A" w:themeColor="accent4" w:themeShade="80"/>
          <w:sz w:val="26"/>
          <w:szCs w:val="26"/>
        </w:rPr>
        <w:t xml:space="preserve"> thông tin và những tình huống</w:t>
      </w:r>
      <w:r w:rsidR="00181A68" w:rsidRPr="00506648">
        <w:rPr>
          <w:rFonts w:ascii="Times New Roman" w:hAnsi="Times New Roman" w:cs="Times New Roman"/>
          <w:color w:val="074F6A" w:themeColor="accent4" w:themeShade="80"/>
          <w:sz w:val="26"/>
          <w:szCs w:val="26"/>
        </w:rPr>
        <w:t xml:space="preserve"> </w:t>
      </w:r>
      <w:r w:rsidR="00703152" w:rsidRPr="00506648">
        <w:rPr>
          <w:rFonts w:ascii="Times New Roman" w:hAnsi="Times New Roman" w:cs="Times New Roman"/>
          <w:color w:val="074F6A" w:themeColor="accent4" w:themeShade="80"/>
          <w:sz w:val="26"/>
          <w:szCs w:val="26"/>
        </w:rPr>
        <w:t>dự đoán</w:t>
      </w:r>
      <w:r w:rsidR="00703152" w:rsidRPr="00506648">
        <w:rPr>
          <w:rFonts w:ascii="Times New Roman" w:hAnsi="Times New Roman" w:cs="Times New Roman"/>
          <w:color w:val="074F6A" w:themeColor="accent4" w:themeShade="80"/>
          <w:sz w:val="26"/>
          <w:szCs w:val="26"/>
        </w:rPr>
        <w:t xml:space="preserve"> có thể xảy ra trong chuyến đi.</w:t>
      </w:r>
    </w:p>
    <w:p w14:paraId="31F88018" w14:textId="71839067" w:rsidR="00181A68" w:rsidRPr="00506648" w:rsidRDefault="00181A68" w:rsidP="0006740D">
      <w:pPr>
        <w:numPr>
          <w:ilvl w:val="0"/>
          <w:numId w:val="11"/>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Cân nhắc lắp đặt anten CRPA </w:t>
      </w:r>
      <w:r w:rsidR="00703152" w:rsidRPr="00506648">
        <w:rPr>
          <w:rFonts w:ascii="Times New Roman" w:hAnsi="Times New Roman" w:cs="Times New Roman"/>
          <w:color w:val="074F6A" w:themeColor="accent4" w:themeShade="80"/>
          <w:sz w:val="26"/>
          <w:szCs w:val="26"/>
        </w:rPr>
        <w:t>(Controlled Reception Pattern Antennas</w:t>
      </w:r>
      <w:r w:rsidR="00703152" w:rsidRPr="00506648">
        <w:rPr>
          <w:color w:val="074F6A" w:themeColor="accent4" w:themeShade="80"/>
        </w:rPr>
        <w:t>)</w:t>
      </w:r>
      <w:r w:rsidR="00703152" w:rsidRPr="00506648">
        <w:rPr>
          <w:color w:val="074F6A" w:themeColor="accent4" w:themeShade="80"/>
        </w:rPr>
        <w:t xml:space="preserve"> </w:t>
      </w:r>
      <w:r w:rsidRPr="00506648">
        <w:rPr>
          <w:rFonts w:ascii="Times New Roman" w:hAnsi="Times New Roman" w:cs="Times New Roman"/>
          <w:color w:val="074F6A" w:themeColor="accent4" w:themeShade="80"/>
          <w:sz w:val="26"/>
          <w:szCs w:val="26"/>
        </w:rPr>
        <w:t xml:space="preserve">nhằm tăng khả năng chống gây nhiễu và giả mạo GNSS. </w:t>
      </w:r>
    </w:p>
    <w:p w14:paraId="2556D437" w14:textId="0D19EBBE" w:rsidR="00181A68" w:rsidRPr="00506648" w:rsidRDefault="00181A68" w:rsidP="0006740D">
      <w:pPr>
        <w:spacing w:before="120" w:after="120"/>
        <w:jc w:val="both"/>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 xml:space="preserve">#3 </w:t>
      </w:r>
      <w:r w:rsidR="00703152" w:rsidRPr="00506648">
        <w:rPr>
          <w:rFonts w:ascii="Times New Roman" w:hAnsi="Times New Roman" w:cs="Times New Roman"/>
          <w:b/>
          <w:bCs/>
          <w:color w:val="074F6A" w:themeColor="accent4" w:themeShade="80"/>
          <w:sz w:val="26"/>
          <w:szCs w:val="26"/>
        </w:rPr>
        <w:t>Sự sẵn sàng của t</w:t>
      </w:r>
      <w:r w:rsidRPr="00506648">
        <w:rPr>
          <w:rFonts w:ascii="Times New Roman" w:hAnsi="Times New Roman" w:cs="Times New Roman"/>
          <w:b/>
          <w:bCs/>
          <w:color w:val="074F6A" w:themeColor="accent4" w:themeShade="80"/>
          <w:sz w:val="26"/>
          <w:szCs w:val="26"/>
        </w:rPr>
        <w:t xml:space="preserve">huyền viên và </w:t>
      </w:r>
      <w:r w:rsidR="00703152" w:rsidRPr="00506648">
        <w:rPr>
          <w:rFonts w:ascii="Times New Roman" w:hAnsi="Times New Roman" w:cs="Times New Roman"/>
          <w:b/>
          <w:bCs/>
          <w:color w:val="074F6A" w:themeColor="accent4" w:themeShade="80"/>
          <w:sz w:val="26"/>
          <w:szCs w:val="26"/>
        </w:rPr>
        <w:t>bố trí thuyền viên</w:t>
      </w:r>
    </w:p>
    <w:p w14:paraId="0F17FE00" w14:textId="0F7B0C97" w:rsidR="00181A68" w:rsidRPr="00506648" w:rsidRDefault="00181A68" w:rsidP="0006740D">
      <w:pPr>
        <w:numPr>
          <w:ilvl w:val="0"/>
          <w:numId w:val="12"/>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Đánh giá </w:t>
      </w:r>
      <w:r w:rsidR="00703152" w:rsidRPr="00506648">
        <w:rPr>
          <w:rFonts w:ascii="Times New Roman" w:hAnsi="Times New Roman" w:cs="Times New Roman"/>
          <w:color w:val="074F6A" w:themeColor="accent4" w:themeShade="80"/>
          <w:sz w:val="26"/>
          <w:szCs w:val="26"/>
        </w:rPr>
        <w:t xml:space="preserve">và xác nhận </w:t>
      </w:r>
      <w:r w:rsidRPr="00506648">
        <w:rPr>
          <w:rFonts w:ascii="Times New Roman" w:hAnsi="Times New Roman" w:cs="Times New Roman"/>
          <w:color w:val="074F6A" w:themeColor="accent4" w:themeShade="80"/>
          <w:sz w:val="26"/>
          <w:szCs w:val="26"/>
        </w:rPr>
        <w:t xml:space="preserve">tình trạng sẵn sàng của thuyền viên, </w:t>
      </w:r>
      <w:r w:rsidR="00703152" w:rsidRPr="00506648">
        <w:rPr>
          <w:rFonts w:ascii="Times New Roman" w:hAnsi="Times New Roman" w:cs="Times New Roman"/>
          <w:color w:val="074F6A" w:themeColor="accent4" w:themeShade="80"/>
          <w:sz w:val="26"/>
          <w:szCs w:val="26"/>
        </w:rPr>
        <w:t>có tính đến sự</w:t>
      </w:r>
      <w:r w:rsidRPr="00506648">
        <w:rPr>
          <w:rFonts w:ascii="Times New Roman" w:hAnsi="Times New Roman" w:cs="Times New Roman"/>
          <w:color w:val="074F6A" w:themeColor="accent4" w:themeShade="80"/>
          <w:sz w:val="26"/>
          <w:szCs w:val="26"/>
        </w:rPr>
        <w:t xml:space="preserve"> mệt mỏi, phúc lợi và trạng thái tâm lý, đồng thời bảo đảm tuân thủ MLC</w:t>
      </w:r>
      <w:r w:rsidR="00703152" w:rsidRPr="00506648">
        <w:rPr>
          <w:rFonts w:ascii="Times New Roman" w:hAnsi="Times New Roman" w:cs="Times New Roman"/>
          <w:color w:val="074F6A" w:themeColor="accent4" w:themeShade="80"/>
          <w:sz w:val="26"/>
          <w:szCs w:val="26"/>
        </w:rPr>
        <w:t xml:space="preserve"> và các nghĩa vụ về an toàn</w:t>
      </w:r>
      <w:r w:rsidRPr="00506648">
        <w:rPr>
          <w:rFonts w:ascii="Times New Roman" w:hAnsi="Times New Roman" w:cs="Times New Roman"/>
          <w:color w:val="074F6A" w:themeColor="accent4" w:themeShade="80"/>
          <w:sz w:val="26"/>
          <w:szCs w:val="26"/>
        </w:rPr>
        <w:t xml:space="preserve">. </w:t>
      </w:r>
    </w:p>
    <w:p w14:paraId="26780C6F" w14:textId="322B9D67" w:rsidR="00181A68" w:rsidRPr="00506648" w:rsidRDefault="00181A68" w:rsidP="0006740D">
      <w:pPr>
        <w:numPr>
          <w:ilvl w:val="0"/>
          <w:numId w:val="12"/>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Cân nhắc cho rời tàu </w:t>
      </w:r>
      <w:r w:rsidR="00703152" w:rsidRPr="00506648">
        <w:rPr>
          <w:rFonts w:ascii="Times New Roman" w:hAnsi="Times New Roman" w:cs="Times New Roman"/>
          <w:color w:val="074F6A" w:themeColor="accent4" w:themeShade="80"/>
          <w:sz w:val="26"/>
          <w:szCs w:val="26"/>
        </w:rPr>
        <w:t>những</w:t>
      </w:r>
      <w:r w:rsidRPr="00506648">
        <w:rPr>
          <w:rFonts w:ascii="Times New Roman" w:hAnsi="Times New Roman" w:cs="Times New Roman"/>
          <w:color w:val="074F6A" w:themeColor="accent4" w:themeShade="80"/>
          <w:sz w:val="26"/>
          <w:szCs w:val="26"/>
        </w:rPr>
        <w:t xml:space="preserve"> </w:t>
      </w:r>
      <w:r w:rsidR="00703152" w:rsidRPr="00506648">
        <w:rPr>
          <w:rFonts w:ascii="Times New Roman" w:hAnsi="Times New Roman" w:cs="Times New Roman"/>
          <w:color w:val="074F6A" w:themeColor="accent4" w:themeShade="80"/>
          <w:sz w:val="26"/>
          <w:szCs w:val="26"/>
        </w:rPr>
        <w:t>thuyền viên</w:t>
      </w:r>
      <w:r w:rsidRPr="00506648">
        <w:rPr>
          <w:rFonts w:ascii="Times New Roman" w:hAnsi="Times New Roman" w:cs="Times New Roman"/>
          <w:color w:val="074F6A" w:themeColor="accent4" w:themeShade="80"/>
          <w:sz w:val="26"/>
          <w:szCs w:val="26"/>
        </w:rPr>
        <w:t xml:space="preserve"> không thiết yếu như cadet, học viên, kỹ sư dịch vụ hoặc đội sửa chữa lưu động trước khi quá cảnh. </w:t>
      </w:r>
    </w:p>
    <w:p w14:paraId="6681CE45" w14:textId="62491998" w:rsidR="00181A68" w:rsidRPr="00506648" w:rsidRDefault="00181A68" w:rsidP="0006740D">
      <w:pPr>
        <w:numPr>
          <w:ilvl w:val="0"/>
          <w:numId w:val="12"/>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Bảo đảm thuyền viên biết </w:t>
      </w:r>
      <w:r w:rsidR="00703152" w:rsidRPr="00506648">
        <w:rPr>
          <w:rFonts w:ascii="Times New Roman" w:hAnsi="Times New Roman" w:cs="Times New Roman"/>
          <w:color w:val="074F6A" w:themeColor="accent4" w:themeShade="80"/>
          <w:sz w:val="26"/>
          <w:szCs w:val="26"/>
        </w:rPr>
        <w:t xml:space="preserve">được </w:t>
      </w:r>
      <w:r w:rsidRPr="00506648">
        <w:rPr>
          <w:rFonts w:ascii="Times New Roman" w:hAnsi="Times New Roman" w:cs="Times New Roman"/>
          <w:color w:val="074F6A" w:themeColor="accent4" w:themeShade="80"/>
          <w:sz w:val="26"/>
          <w:szCs w:val="26"/>
        </w:rPr>
        <w:t>các kênh hỗ trợ hiện có</w:t>
      </w:r>
      <w:r w:rsidR="00703152" w:rsidRPr="00506648">
        <w:rPr>
          <w:rFonts w:ascii="Times New Roman" w:hAnsi="Times New Roman" w:cs="Times New Roman"/>
          <w:color w:val="074F6A" w:themeColor="accent4" w:themeShade="80"/>
          <w:sz w:val="26"/>
          <w:szCs w:val="26"/>
        </w:rPr>
        <w:t xml:space="preserve"> (Phụ lục B của BMP-MS).</w:t>
      </w:r>
      <w:r w:rsidRPr="00506648">
        <w:rPr>
          <w:rFonts w:ascii="Times New Roman" w:hAnsi="Times New Roman" w:cs="Times New Roman"/>
          <w:color w:val="074F6A" w:themeColor="accent4" w:themeShade="80"/>
          <w:sz w:val="26"/>
          <w:szCs w:val="26"/>
        </w:rPr>
        <w:t xml:space="preserve"> </w:t>
      </w:r>
    </w:p>
    <w:p w14:paraId="1CD32601" w14:textId="09797C3C" w:rsidR="00181A68" w:rsidRPr="00506648" w:rsidRDefault="00181A68" w:rsidP="0006740D">
      <w:pPr>
        <w:numPr>
          <w:ilvl w:val="0"/>
          <w:numId w:val="12"/>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Kiểm tra mức </w:t>
      </w:r>
      <w:r w:rsidR="00703152" w:rsidRPr="00506648">
        <w:rPr>
          <w:rFonts w:ascii="Times New Roman" w:hAnsi="Times New Roman" w:cs="Times New Roman"/>
          <w:color w:val="074F6A" w:themeColor="accent4" w:themeShade="80"/>
          <w:sz w:val="26"/>
          <w:szCs w:val="26"/>
        </w:rPr>
        <w:t xml:space="preserve">định </w:t>
      </w:r>
      <w:r w:rsidRPr="00506648">
        <w:rPr>
          <w:rFonts w:ascii="Times New Roman" w:hAnsi="Times New Roman" w:cs="Times New Roman"/>
          <w:color w:val="074F6A" w:themeColor="accent4" w:themeShade="80"/>
          <w:sz w:val="26"/>
          <w:szCs w:val="26"/>
        </w:rPr>
        <w:t xml:space="preserve">biên tối thiểu và </w:t>
      </w:r>
      <w:r w:rsidR="00703152" w:rsidRPr="00506648">
        <w:rPr>
          <w:rFonts w:ascii="Times New Roman" w:hAnsi="Times New Roman" w:cs="Times New Roman"/>
          <w:color w:val="074F6A" w:themeColor="accent4" w:themeShade="80"/>
          <w:sz w:val="26"/>
          <w:szCs w:val="26"/>
        </w:rPr>
        <w:t>có</w:t>
      </w:r>
      <w:r w:rsidRPr="00506648">
        <w:rPr>
          <w:rFonts w:ascii="Times New Roman" w:hAnsi="Times New Roman" w:cs="Times New Roman"/>
          <w:color w:val="074F6A" w:themeColor="accent4" w:themeShade="80"/>
          <w:sz w:val="26"/>
          <w:szCs w:val="26"/>
        </w:rPr>
        <w:t xml:space="preserve"> dự phòng cho </w:t>
      </w:r>
      <w:r w:rsidR="00703152" w:rsidRPr="00506648">
        <w:rPr>
          <w:rFonts w:ascii="Times New Roman" w:hAnsi="Times New Roman" w:cs="Times New Roman"/>
          <w:color w:val="074F6A" w:themeColor="accent4" w:themeShade="80"/>
          <w:sz w:val="26"/>
          <w:szCs w:val="26"/>
        </w:rPr>
        <w:t xml:space="preserve">các </w:t>
      </w:r>
      <w:r w:rsidRPr="00506648">
        <w:rPr>
          <w:rFonts w:ascii="Times New Roman" w:hAnsi="Times New Roman" w:cs="Times New Roman"/>
          <w:color w:val="074F6A" w:themeColor="accent4" w:themeShade="80"/>
          <w:sz w:val="26"/>
          <w:szCs w:val="26"/>
        </w:rPr>
        <w:t>tình huống khẩn cấp</w:t>
      </w:r>
      <w:r w:rsidR="00703152" w:rsidRPr="00506648">
        <w:rPr>
          <w:rFonts w:ascii="Times New Roman" w:hAnsi="Times New Roman" w:cs="Times New Roman"/>
          <w:color w:val="074F6A" w:themeColor="accent4" w:themeShade="80"/>
          <w:sz w:val="26"/>
          <w:szCs w:val="26"/>
        </w:rPr>
        <w:t xml:space="preserve"> và những yêu cầu của việc trực ca</w:t>
      </w:r>
      <w:r w:rsidRPr="00506648">
        <w:rPr>
          <w:rFonts w:ascii="Times New Roman" w:hAnsi="Times New Roman" w:cs="Times New Roman"/>
          <w:color w:val="074F6A" w:themeColor="accent4" w:themeShade="80"/>
          <w:sz w:val="26"/>
          <w:szCs w:val="26"/>
        </w:rPr>
        <w:t xml:space="preserve">. </w:t>
      </w:r>
    </w:p>
    <w:p w14:paraId="6B65AE48" w14:textId="1B865B17" w:rsidR="00181A68" w:rsidRPr="00506648" w:rsidRDefault="00181A68" w:rsidP="0006740D">
      <w:pPr>
        <w:numPr>
          <w:ilvl w:val="0"/>
          <w:numId w:val="12"/>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Lập kế hoạch quản lý</w:t>
      </w:r>
      <w:r w:rsidR="00703152" w:rsidRPr="00506648">
        <w:rPr>
          <w:rFonts w:ascii="Times New Roman" w:hAnsi="Times New Roman" w:cs="Times New Roman"/>
          <w:color w:val="074F6A" w:themeColor="accent4" w:themeShade="80"/>
          <w:sz w:val="26"/>
          <w:szCs w:val="26"/>
        </w:rPr>
        <w:t xml:space="preserve"> việc</w:t>
      </w:r>
      <w:r w:rsidRPr="00506648">
        <w:rPr>
          <w:rFonts w:ascii="Times New Roman" w:hAnsi="Times New Roman" w:cs="Times New Roman"/>
          <w:color w:val="074F6A" w:themeColor="accent4" w:themeShade="80"/>
          <w:sz w:val="26"/>
          <w:szCs w:val="26"/>
        </w:rPr>
        <w:t xml:space="preserve"> nghỉ ngơi và giảm thiểu mệt mỏi cẩn thận. </w:t>
      </w:r>
    </w:p>
    <w:p w14:paraId="36DBE9A8" w14:textId="32BFD0FB" w:rsidR="00181A68" w:rsidRPr="00506648" w:rsidRDefault="00181A68" w:rsidP="0006740D">
      <w:pPr>
        <w:numPr>
          <w:ilvl w:val="0"/>
          <w:numId w:val="12"/>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Mệt mỏi, căng thẳng tâm lý và các yếu tố con người khác cần được xem là yếu tố làm gia tăng rủi ro nghiêm trọng</w:t>
      </w:r>
      <w:r w:rsidR="00703152" w:rsidRPr="00506648">
        <w:rPr>
          <w:rFonts w:ascii="Times New Roman" w:hAnsi="Times New Roman" w:cs="Times New Roman"/>
          <w:color w:val="074F6A" w:themeColor="accent4" w:themeShade="80"/>
          <w:sz w:val="26"/>
          <w:szCs w:val="26"/>
        </w:rPr>
        <w:t xml:space="preserve"> các mối nguy hiểm đã xác định</w:t>
      </w:r>
      <w:r w:rsidR="00170AB1" w:rsidRPr="00506648">
        <w:rPr>
          <w:rFonts w:ascii="Times New Roman" w:hAnsi="Times New Roman" w:cs="Times New Roman"/>
          <w:color w:val="074F6A" w:themeColor="accent4" w:themeShade="80"/>
          <w:sz w:val="26"/>
          <w:szCs w:val="26"/>
        </w:rPr>
        <w:t xml:space="preserve">, nhất là trong các hoạt động luôn có mối đe doa cao và kéo dài vì chúng có thể làm giảm chất lượng của việc nhận thức tình huống và giảm hiệu quả của việc sử dụng các thông tin sẵn có </w:t>
      </w:r>
      <w:r w:rsidR="00170AB1" w:rsidRPr="00506648">
        <w:rPr>
          <w:rFonts w:ascii="Times New Roman" w:hAnsi="Times New Roman" w:cs="Times New Roman"/>
          <w:color w:val="074F6A" w:themeColor="accent4" w:themeShade="80"/>
          <w:sz w:val="26"/>
          <w:szCs w:val="26"/>
        </w:rPr>
        <w:t xml:space="preserve">từ đó ảnh hưởng đến </w:t>
      </w:r>
      <w:r w:rsidR="00170AB1" w:rsidRPr="00506648">
        <w:rPr>
          <w:rFonts w:ascii="Times New Roman" w:hAnsi="Times New Roman" w:cs="Times New Roman"/>
          <w:color w:val="074F6A" w:themeColor="accent4" w:themeShade="80"/>
          <w:sz w:val="26"/>
          <w:szCs w:val="26"/>
        </w:rPr>
        <w:t>việc</w:t>
      </w:r>
      <w:r w:rsidR="00170AB1" w:rsidRPr="00506648">
        <w:rPr>
          <w:rFonts w:ascii="Times New Roman" w:hAnsi="Times New Roman" w:cs="Times New Roman"/>
          <w:color w:val="074F6A" w:themeColor="accent4" w:themeShade="80"/>
          <w:sz w:val="26"/>
          <w:szCs w:val="26"/>
        </w:rPr>
        <w:t xml:space="preserve"> trao đổi thông tin và quá trình ra quyết định</w:t>
      </w:r>
      <w:r w:rsidRPr="00506648">
        <w:rPr>
          <w:rFonts w:ascii="Times New Roman" w:hAnsi="Times New Roman" w:cs="Times New Roman"/>
          <w:color w:val="074F6A" w:themeColor="accent4" w:themeShade="80"/>
          <w:sz w:val="26"/>
          <w:szCs w:val="26"/>
        </w:rPr>
        <w:t xml:space="preserve">. </w:t>
      </w:r>
    </w:p>
    <w:p w14:paraId="2D9FA248" w14:textId="77777777" w:rsidR="00181A68" w:rsidRPr="00506648" w:rsidRDefault="00181A68" w:rsidP="0006740D">
      <w:pPr>
        <w:spacing w:before="120" w:after="120"/>
        <w:jc w:val="both"/>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#4 Lập kế hoạch hành trình</w:t>
      </w:r>
    </w:p>
    <w:p w14:paraId="60216C3C" w14:textId="2B0F3780" w:rsidR="00181A68" w:rsidRPr="00506648" w:rsidRDefault="00181A68" w:rsidP="0006740D">
      <w:pPr>
        <w:numPr>
          <w:ilvl w:val="0"/>
          <w:numId w:val="13"/>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Kế hoạch hành trình phải giải quyết đầy đủ các rủi ro </w:t>
      </w:r>
      <w:r w:rsidR="00170AB1" w:rsidRPr="00506648">
        <w:rPr>
          <w:rFonts w:ascii="Times New Roman" w:hAnsi="Times New Roman" w:cs="Times New Roman"/>
          <w:color w:val="074F6A" w:themeColor="accent4" w:themeShade="80"/>
          <w:sz w:val="26"/>
          <w:szCs w:val="26"/>
        </w:rPr>
        <w:t xml:space="preserve">về </w:t>
      </w:r>
      <w:r w:rsidRPr="00506648">
        <w:rPr>
          <w:rFonts w:ascii="Times New Roman" w:hAnsi="Times New Roman" w:cs="Times New Roman"/>
          <w:color w:val="074F6A" w:themeColor="accent4" w:themeShade="80"/>
          <w:sz w:val="26"/>
          <w:szCs w:val="26"/>
        </w:rPr>
        <w:t xml:space="preserve">an ninh và </w:t>
      </w:r>
      <w:r w:rsidR="00170AB1" w:rsidRPr="00506648">
        <w:rPr>
          <w:rFonts w:ascii="Times New Roman" w:hAnsi="Times New Roman" w:cs="Times New Roman"/>
          <w:color w:val="074F6A" w:themeColor="accent4" w:themeShade="80"/>
          <w:sz w:val="26"/>
          <w:szCs w:val="26"/>
        </w:rPr>
        <w:t xml:space="preserve">về </w:t>
      </w:r>
      <w:r w:rsidRPr="00506648">
        <w:rPr>
          <w:rFonts w:ascii="Times New Roman" w:hAnsi="Times New Roman" w:cs="Times New Roman"/>
          <w:color w:val="074F6A" w:themeColor="accent4" w:themeShade="80"/>
          <w:sz w:val="26"/>
          <w:szCs w:val="26"/>
        </w:rPr>
        <w:t xml:space="preserve">an toàn hàng hải liên quan đến SoH dựa trên </w:t>
      </w:r>
      <w:r w:rsidR="00170AB1" w:rsidRPr="00506648">
        <w:rPr>
          <w:rFonts w:ascii="Times New Roman" w:hAnsi="Times New Roman" w:cs="Times New Roman"/>
          <w:color w:val="074F6A" w:themeColor="accent4" w:themeShade="80"/>
          <w:sz w:val="26"/>
          <w:szCs w:val="26"/>
        </w:rPr>
        <w:t xml:space="preserve">việc </w:t>
      </w:r>
      <w:r w:rsidRPr="00506648">
        <w:rPr>
          <w:rFonts w:ascii="Times New Roman" w:hAnsi="Times New Roman" w:cs="Times New Roman"/>
          <w:color w:val="074F6A" w:themeColor="accent4" w:themeShade="80"/>
          <w:sz w:val="26"/>
          <w:szCs w:val="26"/>
        </w:rPr>
        <w:t xml:space="preserve">đánh giá </w:t>
      </w:r>
      <w:r w:rsidR="00170AB1" w:rsidRPr="00506648">
        <w:rPr>
          <w:rFonts w:ascii="Times New Roman" w:hAnsi="Times New Roman" w:cs="Times New Roman"/>
          <w:color w:val="074F6A" w:themeColor="accent4" w:themeShade="80"/>
          <w:sz w:val="26"/>
          <w:szCs w:val="26"/>
        </w:rPr>
        <w:t xml:space="preserve">các mối </w:t>
      </w:r>
      <w:r w:rsidRPr="00506648">
        <w:rPr>
          <w:rFonts w:ascii="Times New Roman" w:hAnsi="Times New Roman" w:cs="Times New Roman"/>
          <w:color w:val="074F6A" w:themeColor="accent4" w:themeShade="80"/>
          <w:sz w:val="26"/>
          <w:szCs w:val="26"/>
        </w:rPr>
        <w:t>đe dọa mới nhất</w:t>
      </w:r>
      <w:r w:rsidR="00170AB1" w:rsidRPr="00506648">
        <w:rPr>
          <w:rFonts w:ascii="Times New Roman" w:hAnsi="Times New Roman" w:cs="Times New Roman"/>
          <w:color w:val="074F6A" w:themeColor="accent4" w:themeShade="80"/>
          <w:sz w:val="26"/>
          <w:szCs w:val="26"/>
        </w:rPr>
        <w:t xml:space="preserve"> và những tư vấn nhận được từ bên ngoài, bao gồm các khuyến cáo của UKMTO về một hành trình có sự phối hợp, nếu có</w:t>
      </w:r>
      <w:r w:rsidRPr="00506648">
        <w:rPr>
          <w:rFonts w:ascii="Times New Roman" w:hAnsi="Times New Roman" w:cs="Times New Roman"/>
          <w:color w:val="074F6A" w:themeColor="accent4" w:themeShade="80"/>
          <w:sz w:val="26"/>
          <w:szCs w:val="26"/>
        </w:rPr>
        <w:t xml:space="preserve">. </w:t>
      </w:r>
    </w:p>
    <w:p w14:paraId="253AABD0" w14:textId="0A8D7AAD" w:rsidR="00170AB1" w:rsidRPr="00506648" w:rsidRDefault="00170AB1" w:rsidP="0006740D">
      <w:pPr>
        <w:numPr>
          <w:ilvl w:val="0"/>
          <w:numId w:val="13"/>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Kế hoạch hành trình cần hỗ trợ khả năng thích ứng </w:t>
      </w:r>
      <w:r w:rsidRPr="00506648">
        <w:rPr>
          <w:rFonts w:ascii="Times New Roman" w:hAnsi="Times New Roman" w:cs="Times New Roman"/>
          <w:color w:val="074F6A" w:themeColor="accent4" w:themeShade="80"/>
          <w:sz w:val="26"/>
          <w:szCs w:val="26"/>
        </w:rPr>
        <w:t xml:space="preserve">về </w:t>
      </w:r>
      <w:r w:rsidRPr="00506648">
        <w:rPr>
          <w:rFonts w:ascii="Times New Roman" w:hAnsi="Times New Roman" w:cs="Times New Roman"/>
          <w:color w:val="074F6A" w:themeColor="accent4" w:themeShade="80"/>
          <w:sz w:val="26"/>
          <w:szCs w:val="26"/>
        </w:rPr>
        <w:t xml:space="preserve">an toàn với các điều kiện thực tế gặp phải trong quá trình quá cảnh, đồng thời nhận thức rằng các quyết định đưa ra theo </w:t>
      </w:r>
      <w:r w:rsidRPr="00506648">
        <w:rPr>
          <w:rFonts w:ascii="Times New Roman" w:hAnsi="Times New Roman" w:cs="Times New Roman"/>
          <w:color w:val="074F6A" w:themeColor="accent4" w:themeShade="80"/>
          <w:sz w:val="26"/>
          <w:szCs w:val="26"/>
        </w:rPr>
        <w:lastRenderedPageBreak/>
        <w:t xml:space="preserve">thời gian thực có thể khác với các giả định ban đầu trong kế hoạch và cần được điều chỉnh </w:t>
      </w:r>
      <w:r w:rsidRPr="00506648">
        <w:rPr>
          <w:rFonts w:ascii="Times New Roman" w:hAnsi="Times New Roman" w:cs="Times New Roman"/>
          <w:color w:val="074F6A" w:themeColor="accent4" w:themeShade="80"/>
          <w:sz w:val="26"/>
          <w:szCs w:val="26"/>
        </w:rPr>
        <w:t xml:space="preserve">cho </w:t>
      </w:r>
      <w:r w:rsidRPr="00506648">
        <w:rPr>
          <w:rFonts w:ascii="Times New Roman" w:hAnsi="Times New Roman" w:cs="Times New Roman"/>
          <w:color w:val="074F6A" w:themeColor="accent4" w:themeShade="80"/>
          <w:sz w:val="26"/>
          <w:szCs w:val="26"/>
        </w:rPr>
        <w:t>phù hợp với điều kiện hiện hành.</w:t>
      </w:r>
    </w:p>
    <w:p w14:paraId="75AC2FF6" w14:textId="77777777" w:rsidR="00170AB1" w:rsidRPr="00506648" w:rsidRDefault="00170AB1" w:rsidP="0006740D">
      <w:pPr>
        <w:spacing w:before="120" w:after="120"/>
        <w:jc w:val="both"/>
        <w:rPr>
          <w:rFonts w:ascii="Times New Roman" w:hAnsi="Times New Roman" w:cs="Times New Roman"/>
          <w:b/>
          <w:bCs/>
          <w:color w:val="074F6A" w:themeColor="accent4" w:themeShade="80"/>
          <w:sz w:val="26"/>
          <w:szCs w:val="26"/>
        </w:rPr>
      </w:pPr>
    </w:p>
    <w:p w14:paraId="6F36B500" w14:textId="6DE2EC0E" w:rsidR="00181A68" w:rsidRPr="00506648" w:rsidRDefault="00181A68" w:rsidP="0006740D">
      <w:pPr>
        <w:spacing w:before="120" w:after="120"/>
        <w:jc w:val="both"/>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 xml:space="preserve">#5 Chính sách </w:t>
      </w:r>
      <w:r w:rsidR="00170AB1" w:rsidRPr="00506648">
        <w:rPr>
          <w:rFonts w:ascii="Times New Roman" w:hAnsi="Times New Roman" w:cs="Times New Roman"/>
          <w:b/>
          <w:bCs/>
          <w:color w:val="074F6A" w:themeColor="accent4" w:themeShade="80"/>
          <w:sz w:val="26"/>
          <w:szCs w:val="26"/>
        </w:rPr>
        <w:t xml:space="preserve">về </w:t>
      </w:r>
      <w:r w:rsidRPr="00506648">
        <w:rPr>
          <w:rFonts w:ascii="Times New Roman" w:hAnsi="Times New Roman" w:cs="Times New Roman"/>
          <w:b/>
          <w:bCs/>
          <w:color w:val="074F6A" w:themeColor="accent4" w:themeShade="80"/>
          <w:sz w:val="26"/>
          <w:szCs w:val="26"/>
        </w:rPr>
        <w:t xml:space="preserve">AIS và đèn hành </w:t>
      </w:r>
      <w:r w:rsidR="00170AB1" w:rsidRPr="00506648">
        <w:rPr>
          <w:rFonts w:ascii="Times New Roman" w:hAnsi="Times New Roman" w:cs="Times New Roman"/>
          <w:b/>
          <w:bCs/>
          <w:color w:val="074F6A" w:themeColor="accent4" w:themeShade="80"/>
          <w:sz w:val="26"/>
          <w:szCs w:val="26"/>
        </w:rPr>
        <w:t>trình</w:t>
      </w:r>
    </w:p>
    <w:p w14:paraId="20CAA987" w14:textId="39495E5C" w:rsidR="00181A68" w:rsidRPr="00506648" w:rsidRDefault="00181A68" w:rsidP="0006740D">
      <w:pPr>
        <w:numPr>
          <w:ilvl w:val="0"/>
          <w:numId w:val="14"/>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Chính sách</w:t>
      </w:r>
      <w:r w:rsidR="00170AB1" w:rsidRPr="00506648">
        <w:rPr>
          <w:rFonts w:ascii="Times New Roman" w:hAnsi="Times New Roman" w:cs="Times New Roman"/>
          <w:color w:val="074F6A" w:themeColor="accent4" w:themeShade="80"/>
          <w:sz w:val="26"/>
          <w:szCs w:val="26"/>
        </w:rPr>
        <w:t xml:space="preserve"> về</w:t>
      </w:r>
      <w:r w:rsidRPr="00506648">
        <w:rPr>
          <w:rFonts w:ascii="Times New Roman" w:hAnsi="Times New Roman" w:cs="Times New Roman"/>
          <w:color w:val="074F6A" w:themeColor="accent4" w:themeShade="80"/>
          <w:sz w:val="26"/>
          <w:szCs w:val="26"/>
        </w:rPr>
        <w:t xml:space="preserve"> AIS cần phù hợp với yêu cầu của quốc gia </w:t>
      </w:r>
      <w:r w:rsidR="00170AB1" w:rsidRPr="00506648">
        <w:rPr>
          <w:rFonts w:ascii="Times New Roman" w:hAnsi="Times New Roman" w:cs="Times New Roman"/>
          <w:color w:val="074F6A" w:themeColor="accent4" w:themeShade="80"/>
          <w:sz w:val="26"/>
          <w:szCs w:val="26"/>
        </w:rPr>
        <w:t>tàu mang</w:t>
      </w:r>
      <w:r w:rsidRPr="00506648">
        <w:rPr>
          <w:rFonts w:ascii="Times New Roman" w:hAnsi="Times New Roman" w:cs="Times New Roman"/>
          <w:color w:val="074F6A" w:themeColor="accent4" w:themeShade="80"/>
          <w:sz w:val="26"/>
          <w:szCs w:val="26"/>
        </w:rPr>
        <w:t xml:space="preserve"> cờ, </w:t>
      </w:r>
      <w:r w:rsidR="00170AB1" w:rsidRPr="00506648">
        <w:rPr>
          <w:rFonts w:ascii="Times New Roman" w:hAnsi="Times New Roman" w:cs="Times New Roman"/>
          <w:color w:val="074F6A" w:themeColor="accent4" w:themeShade="80"/>
          <w:sz w:val="26"/>
          <w:szCs w:val="26"/>
        </w:rPr>
        <w:t xml:space="preserve">của </w:t>
      </w:r>
      <w:r w:rsidRPr="00506648">
        <w:rPr>
          <w:rFonts w:ascii="Times New Roman" w:hAnsi="Times New Roman" w:cs="Times New Roman"/>
          <w:color w:val="074F6A" w:themeColor="accent4" w:themeShade="80"/>
          <w:sz w:val="26"/>
          <w:szCs w:val="26"/>
        </w:rPr>
        <w:t xml:space="preserve">công ty và </w:t>
      </w:r>
      <w:r w:rsidR="00170AB1" w:rsidRPr="00506648">
        <w:rPr>
          <w:rFonts w:ascii="Times New Roman" w:hAnsi="Times New Roman" w:cs="Times New Roman"/>
          <w:color w:val="074F6A" w:themeColor="accent4" w:themeShade="80"/>
          <w:sz w:val="26"/>
          <w:szCs w:val="26"/>
        </w:rPr>
        <w:t xml:space="preserve">các </w:t>
      </w:r>
      <w:r w:rsidRPr="00506648">
        <w:rPr>
          <w:rFonts w:ascii="Times New Roman" w:hAnsi="Times New Roman" w:cs="Times New Roman"/>
          <w:color w:val="074F6A" w:themeColor="accent4" w:themeShade="80"/>
          <w:sz w:val="26"/>
          <w:szCs w:val="26"/>
        </w:rPr>
        <w:t xml:space="preserve">hướng dẫn chính thức hiện hành. </w:t>
      </w:r>
    </w:p>
    <w:p w14:paraId="19D66282" w14:textId="625F9145" w:rsidR="00181A68" w:rsidRPr="00506648" w:rsidRDefault="00170AB1" w:rsidP="0006740D">
      <w:pPr>
        <w:numPr>
          <w:ilvl w:val="0"/>
          <w:numId w:val="14"/>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Kích hoạt </w:t>
      </w:r>
      <w:r w:rsidR="00181A68" w:rsidRPr="00506648">
        <w:rPr>
          <w:rFonts w:ascii="Times New Roman" w:hAnsi="Times New Roman" w:cs="Times New Roman"/>
          <w:color w:val="074F6A" w:themeColor="accent4" w:themeShade="80"/>
          <w:sz w:val="26"/>
          <w:szCs w:val="26"/>
        </w:rPr>
        <w:t>AIS có thể trở thành</w:t>
      </w:r>
      <w:r w:rsidRPr="00506648">
        <w:rPr>
          <w:rFonts w:ascii="Times New Roman" w:hAnsi="Times New Roman" w:cs="Times New Roman"/>
          <w:color w:val="074F6A" w:themeColor="accent4" w:themeShade="80"/>
          <w:sz w:val="26"/>
          <w:szCs w:val="26"/>
        </w:rPr>
        <w:t xml:space="preserve"> một</w:t>
      </w:r>
      <w:r w:rsidR="00181A68" w:rsidRPr="00506648">
        <w:rPr>
          <w:rFonts w:ascii="Times New Roman" w:hAnsi="Times New Roman" w:cs="Times New Roman"/>
          <w:color w:val="074F6A" w:themeColor="accent4" w:themeShade="80"/>
          <w:sz w:val="26"/>
          <w:szCs w:val="26"/>
        </w:rPr>
        <w:t xml:space="preserve"> yếu tố khiến tàu bị nhắm mục tiêu, mặc dù UAV ISR vẫn có thể thu thập </w:t>
      </w:r>
      <w:r w:rsidRPr="00506648">
        <w:rPr>
          <w:rFonts w:ascii="Times New Roman" w:hAnsi="Times New Roman" w:cs="Times New Roman"/>
          <w:color w:val="074F6A" w:themeColor="accent4" w:themeShade="80"/>
          <w:sz w:val="26"/>
          <w:szCs w:val="26"/>
        </w:rPr>
        <w:t xml:space="preserve">được </w:t>
      </w:r>
      <w:r w:rsidR="00181A68" w:rsidRPr="00506648">
        <w:rPr>
          <w:rFonts w:ascii="Times New Roman" w:hAnsi="Times New Roman" w:cs="Times New Roman"/>
          <w:color w:val="074F6A" w:themeColor="accent4" w:themeShade="80"/>
          <w:sz w:val="26"/>
          <w:szCs w:val="26"/>
        </w:rPr>
        <w:t xml:space="preserve">dữ liệu </w:t>
      </w:r>
      <w:r w:rsidRPr="00506648">
        <w:rPr>
          <w:rFonts w:ascii="Times New Roman" w:hAnsi="Times New Roman" w:cs="Times New Roman"/>
          <w:color w:val="074F6A" w:themeColor="accent4" w:themeShade="80"/>
          <w:sz w:val="26"/>
          <w:szCs w:val="26"/>
        </w:rPr>
        <w:t xml:space="preserve">về </w:t>
      </w:r>
      <w:r w:rsidR="00181A68" w:rsidRPr="00506648">
        <w:rPr>
          <w:rFonts w:ascii="Times New Roman" w:hAnsi="Times New Roman" w:cs="Times New Roman"/>
          <w:color w:val="074F6A" w:themeColor="accent4" w:themeShade="80"/>
          <w:sz w:val="26"/>
          <w:szCs w:val="26"/>
        </w:rPr>
        <w:t>vị trí</w:t>
      </w:r>
      <w:r w:rsidRPr="00506648">
        <w:rPr>
          <w:rFonts w:ascii="Times New Roman" w:hAnsi="Times New Roman" w:cs="Times New Roman"/>
          <w:color w:val="074F6A" w:themeColor="accent4" w:themeShade="80"/>
          <w:sz w:val="26"/>
          <w:szCs w:val="26"/>
        </w:rPr>
        <w:t xml:space="preserve"> của tàu bạn</w:t>
      </w:r>
      <w:r w:rsidR="00181A68" w:rsidRPr="00506648">
        <w:rPr>
          <w:rFonts w:ascii="Times New Roman" w:hAnsi="Times New Roman" w:cs="Times New Roman"/>
          <w:color w:val="074F6A" w:themeColor="accent4" w:themeShade="80"/>
          <w:sz w:val="26"/>
          <w:szCs w:val="26"/>
        </w:rPr>
        <w:t xml:space="preserve">. </w:t>
      </w:r>
      <w:r w:rsidRPr="00506648">
        <w:rPr>
          <w:rFonts w:ascii="Times New Roman" w:hAnsi="Times New Roman" w:cs="Times New Roman"/>
          <w:color w:val="074F6A" w:themeColor="accent4" w:themeShade="80"/>
          <w:sz w:val="26"/>
          <w:szCs w:val="26"/>
        </w:rPr>
        <w:t>Rủi ro này</w:t>
      </w:r>
      <w:r w:rsidR="00506648" w:rsidRPr="00506648">
        <w:rPr>
          <w:rFonts w:ascii="Times New Roman" w:hAnsi="Times New Roman" w:cs="Times New Roman"/>
          <w:color w:val="074F6A" w:themeColor="accent4" w:themeShade="80"/>
          <w:sz w:val="26"/>
          <w:szCs w:val="26"/>
        </w:rPr>
        <w:t>, cùng với các nghĩa vụ theo SOLAS cần được cân nhắc đến.</w:t>
      </w:r>
    </w:p>
    <w:p w14:paraId="508DCD1F" w14:textId="54420756" w:rsidR="00181A68" w:rsidRPr="00506648" w:rsidRDefault="00181A68" w:rsidP="0006740D">
      <w:pPr>
        <w:numPr>
          <w:ilvl w:val="0"/>
          <w:numId w:val="14"/>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Nếu tắt AIS, cần báo vị trí </w:t>
      </w:r>
      <w:r w:rsidR="00506648" w:rsidRPr="00506648">
        <w:rPr>
          <w:rFonts w:ascii="Times New Roman" w:hAnsi="Times New Roman" w:cs="Times New Roman"/>
          <w:color w:val="074F6A" w:themeColor="accent4" w:themeShade="80"/>
          <w:sz w:val="26"/>
          <w:szCs w:val="26"/>
        </w:rPr>
        <w:t xml:space="preserve">của </w:t>
      </w:r>
      <w:r w:rsidRPr="00506648">
        <w:rPr>
          <w:rFonts w:ascii="Times New Roman" w:hAnsi="Times New Roman" w:cs="Times New Roman"/>
          <w:color w:val="074F6A" w:themeColor="accent4" w:themeShade="80"/>
          <w:sz w:val="26"/>
          <w:szCs w:val="26"/>
        </w:rPr>
        <w:t xml:space="preserve">tàu cho UKMTO và NAVCENT NCAGS </w:t>
      </w:r>
      <w:r w:rsidR="00506648" w:rsidRPr="00506648">
        <w:rPr>
          <w:rFonts w:ascii="Times New Roman" w:hAnsi="Times New Roman" w:cs="Times New Roman"/>
          <w:color w:val="074F6A" w:themeColor="accent4" w:themeShade="80"/>
          <w:sz w:val="26"/>
          <w:szCs w:val="26"/>
        </w:rPr>
        <w:t xml:space="preserve">sau </w:t>
      </w:r>
      <w:r w:rsidRPr="00506648">
        <w:rPr>
          <w:rFonts w:ascii="Times New Roman" w:hAnsi="Times New Roman" w:cs="Times New Roman"/>
          <w:color w:val="074F6A" w:themeColor="accent4" w:themeShade="80"/>
          <w:sz w:val="26"/>
          <w:szCs w:val="26"/>
        </w:rPr>
        <w:t xml:space="preserve">mỗi hai giờ hoặc theo </w:t>
      </w:r>
      <w:r w:rsidR="00506648" w:rsidRPr="00506648">
        <w:rPr>
          <w:rFonts w:ascii="Times New Roman" w:hAnsi="Times New Roman" w:cs="Times New Roman"/>
          <w:color w:val="074F6A" w:themeColor="accent4" w:themeShade="80"/>
          <w:sz w:val="26"/>
          <w:szCs w:val="26"/>
        </w:rPr>
        <w:t>các chỉ thị</w:t>
      </w:r>
      <w:r w:rsidRPr="00506648">
        <w:rPr>
          <w:rFonts w:ascii="Times New Roman" w:hAnsi="Times New Roman" w:cs="Times New Roman"/>
          <w:color w:val="074F6A" w:themeColor="accent4" w:themeShade="80"/>
          <w:sz w:val="26"/>
          <w:szCs w:val="26"/>
        </w:rPr>
        <w:t xml:space="preserve"> của </w:t>
      </w:r>
      <w:r w:rsidR="00506648" w:rsidRPr="00506648">
        <w:rPr>
          <w:rFonts w:ascii="Times New Roman" w:hAnsi="Times New Roman" w:cs="Times New Roman"/>
          <w:color w:val="074F6A" w:themeColor="accent4" w:themeShade="80"/>
          <w:sz w:val="26"/>
          <w:szCs w:val="26"/>
        </w:rPr>
        <w:t xml:space="preserve">các </w:t>
      </w:r>
      <w:r w:rsidRPr="00506648">
        <w:rPr>
          <w:rFonts w:ascii="Times New Roman" w:hAnsi="Times New Roman" w:cs="Times New Roman"/>
          <w:color w:val="074F6A" w:themeColor="accent4" w:themeShade="80"/>
          <w:sz w:val="26"/>
          <w:szCs w:val="26"/>
        </w:rPr>
        <w:t xml:space="preserve">cơ quan chức năng. </w:t>
      </w:r>
    </w:p>
    <w:p w14:paraId="72CAAEFB" w14:textId="532FB373" w:rsidR="00506648" w:rsidRPr="00506648" w:rsidRDefault="00506648" w:rsidP="00506648">
      <w:pPr>
        <w:numPr>
          <w:ilvl w:val="0"/>
          <w:numId w:val="14"/>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Thuyền trưởng cần đưa ra quyết định phù hợp về chính sách sử dụng AIS dựa trên toàn bộ thông tin hiện có và các hướng dẫn cập nhật, nhưng vẫn phải giữ quyền quyết định tối cao nhằm bảo đảm tốt nhất, theo đánh giá chuyên môn của mình, </w:t>
      </w:r>
      <w:r w:rsidRPr="00506648">
        <w:rPr>
          <w:rFonts w:ascii="Times New Roman" w:hAnsi="Times New Roman" w:cs="Times New Roman"/>
          <w:color w:val="074F6A" w:themeColor="accent4" w:themeShade="80"/>
          <w:sz w:val="26"/>
          <w:szCs w:val="26"/>
        </w:rPr>
        <w:t xml:space="preserve">về </w:t>
      </w:r>
      <w:r w:rsidRPr="00506648">
        <w:rPr>
          <w:rFonts w:ascii="Times New Roman" w:hAnsi="Times New Roman" w:cs="Times New Roman"/>
          <w:color w:val="074F6A" w:themeColor="accent4" w:themeShade="80"/>
          <w:sz w:val="26"/>
          <w:szCs w:val="26"/>
        </w:rPr>
        <w:t xml:space="preserve">an toàn cho thuyền viên, hàng hóa, con tàu và việc bảo vệ môi trường. </w:t>
      </w:r>
    </w:p>
    <w:p w14:paraId="0B9A5A7B" w14:textId="1D9EC3CE" w:rsidR="00506648" w:rsidRPr="00506648" w:rsidRDefault="00506648" w:rsidP="00506648">
      <w:pPr>
        <w:numPr>
          <w:ilvl w:val="0"/>
          <w:numId w:val="14"/>
        </w:num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Các đ</w:t>
      </w:r>
      <w:r w:rsidRPr="00506648">
        <w:rPr>
          <w:rFonts w:ascii="Times New Roman" w:hAnsi="Times New Roman" w:cs="Times New Roman"/>
          <w:color w:val="074F6A" w:themeColor="accent4" w:themeShade="80"/>
          <w:sz w:val="26"/>
          <w:szCs w:val="26"/>
        </w:rPr>
        <w:t xml:space="preserve">èn hành </w:t>
      </w:r>
      <w:r w:rsidRPr="00506648">
        <w:rPr>
          <w:rFonts w:ascii="Times New Roman" w:hAnsi="Times New Roman" w:cs="Times New Roman"/>
          <w:color w:val="074F6A" w:themeColor="accent4" w:themeShade="80"/>
          <w:sz w:val="26"/>
          <w:szCs w:val="26"/>
        </w:rPr>
        <w:t>trình</w:t>
      </w:r>
      <w:r w:rsidRPr="00506648">
        <w:rPr>
          <w:rFonts w:ascii="Times New Roman" w:hAnsi="Times New Roman" w:cs="Times New Roman"/>
          <w:color w:val="074F6A" w:themeColor="accent4" w:themeShade="80"/>
          <w:sz w:val="26"/>
          <w:szCs w:val="26"/>
        </w:rPr>
        <w:t xml:space="preserve"> phải luôn được bật và duy trì đúng theo quy định của </w:t>
      </w:r>
      <w:r w:rsidRPr="00506648">
        <w:rPr>
          <w:rFonts w:ascii="Times New Roman" w:hAnsi="Times New Roman" w:cs="Times New Roman"/>
          <w:color w:val="074F6A" w:themeColor="accent4" w:themeShade="80"/>
          <w:sz w:val="26"/>
          <w:szCs w:val="26"/>
        </w:rPr>
        <w:t xml:space="preserve">Colregs </w:t>
      </w:r>
      <w:r w:rsidRPr="00506648">
        <w:rPr>
          <w:rFonts w:ascii="Times New Roman" w:hAnsi="Times New Roman" w:cs="Times New Roman"/>
          <w:color w:val="074F6A" w:themeColor="accent4" w:themeShade="80"/>
          <w:sz w:val="26"/>
          <w:szCs w:val="26"/>
        </w:rPr>
        <w:t>trong suốt quá trình quá cảnh.</w:t>
      </w:r>
    </w:p>
    <w:p w14:paraId="4767387F" w14:textId="77777777" w:rsidR="00181A68" w:rsidRPr="00506648" w:rsidRDefault="00181A68" w:rsidP="0006740D">
      <w:pPr>
        <w:spacing w:before="120" w:after="120"/>
        <w:jc w:val="both"/>
        <w:rPr>
          <w:rFonts w:ascii="Times New Roman" w:hAnsi="Times New Roman" w:cs="Times New Roman"/>
          <w:b/>
          <w:bCs/>
          <w:color w:val="074F6A" w:themeColor="accent4" w:themeShade="80"/>
          <w:sz w:val="26"/>
          <w:szCs w:val="26"/>
        </w:rPr>
      </w:pPr>
      <w:r w:rsidRPr="00506648">
        <w:rPr>
          <w:rFonts w:ascii="Times New Roman" w:hAnsi="Times New Roman" w:cs="Times New Roman"/>
          <w:b/>
          <w:bCs/>
          <w:color w:val="074F6A" w:themeColor="accent4" w:themeShade="80"/>
          <w:sz w:val="26"/>
          <w:szCs w:val="26"/>
        </w:rPr>
        <w:t>Đánh giá đe dọa</w:t>
      </w:r>
    </w:p>
    <w:p w14:paraId="1D5B4BDF" w14:textId="23C167F6" w:rsidR="00506648" w:rsidRPr="00506648" w:rsidRDefault="00506648" w:rsidP="00506648">
      <w:p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Các tàu hoạt động trong khu vực biển này được khuyến cáo thực hiện đánh giá cụ thể về </w:t>
      </w:r>
      <w:r w:rsidRPr="00506648">
        <w:rPr>
          <w:rFonts w:ascii="Times New Roman" w:hAnsi="Times New Roman" w:cs="Times New Roman"/>
          <w:color w:val="074F6A" w:themeColor="accent4" w:themeShade="80"/>
          <w:sz w:val="26"/>
          <w:szCs w:val="26"/>
        </w:rPr>
        <w:t xml:space="preserve">các </w:t>
      </w:r>
      <w:r w:rsidRPr="00506648">
        <w:rPr>
          <w:rFonts w:ascii="Times New Roman" w:hAnsi="Times New Roman" w:cs="Times New Roman"/>
          <w:color w:val="074F6A" w:themeColor="accent4" w:themeShade="80"/>
          <w:sz w:val="26"/>
          <w:szCs w:val="26"/>
        </w:rPr>
        <w:t xml:space="preserve">mối đe dọa và rủi ro trước </w:t>
      </w:r>
      <w:r w:rsidRPr="00506648">
        <w:rPr>
          <w:rFonts w:ascii="Times New Roman" w:hAnsi="Times New Roman" w:cs="Times New Roman"/>
          <w:color w:val="074F6A" w:themeColor="accent4" w:themeShade="80"/>
          <w:sz w:val="26"/>
          <w:szCs w:val="26"/>
        </w:rPr>
        <w:t xml:space="preserve">mỗi </w:t>
      </w:r>
      <w:r w:rsidRPr="00506648">
        <w:rPr>
          <w:rFonts w:ascii="Times New Roman" w:hAnsi="Times New Roman" w:cs="Times New Roman"/>
          <w:color w:val="074F6A" w:themeColor="accent4" w:themeShade="80"/>
          <w:sz w:val="26"/>
          <w:szCs w:val="26"/>
        </w:rPr>
        <w:t xml:space="preserve">chuyến đi/hoạt động, lồng ghép các biện pháp bảo vệ phù hợp vào kế hoạch an ninh </w:t>
      </w:r>
      <w:r w:rsidRPr="00506648">
        <w:rPr>
          <w:rFonts w:ascii="Times New Roman" w:hAnsi="Times New Roman" w:cs="Times New Roman"/>
          <w:color w:val="074F6A" w:themeColor="accent4" w:themeShade="80"/>
          <w:sz w:val="26"/>
          <w:szCs w:val="26"/>
        </w:rPr>
        <w:t xml:space="preserve">của </w:t>
      </w:r>
      <w:r w:rsidRPr="00506648">
        <w:rPr>
          <w:rFonts w:ascii="Times New Roman" w:hAnsi="Times New Roman" w:cs="Times New Roman"/>
          <w:color w:val="074F6A" w:themeColor="accent4" w:themeShade="80"/>
          <w:sz w:val="26"/>
          <w:szCs w:val="26"/>
        </w:rPr>
        <w:t xml:space="preserve">tàu, duy trì mức độ cảnh giác cao và theo dõi liên tục VHF </w:t>
      </w:r>
      <w:r w:rsidRPr="00506648">
        <w:rPr>
          <w:rFonts w:ascii="Times New Roman" w:hAnsi="Times New Roman" w:cs="Times New Roman"/>
          <w:color w:val="074F6A" w:themeColor="accent4" w:themeShade="80"/>
          <w:sz w:val="26"/>
          <w:szCs w:val="26"/>
        </w:rPr>
        <w:t>kênh</w:t>
      </w:r>
      <w:r w:rsidRPr="00506648">
        <w:rPr>
          <w:rFonts w:ascii="Times New Roman" w:hAnsi="Times New Roman" w:cs="Times New Roman"/>
          <w:color w:val="074F6A" w:themeColor="accent4" w:themeShade="80"/>
          <w:sz w:val="26"/>
          <w:szCs w:val="26"/>
        </w:rPr>
        <w:t xml:space="preserve"> 16 </w:t>
      </w:r>
      <w:r w:rsidRPr="00506648">
        <w:rPr>
          <w:rFonts w:ascii="Times New Roman" w:hAnsi="Times New Roman" w:cs="Times New Roman"/>
          <w:color w:val="074F6A" w:themeColor="accent4" w:themeShade="80"/>
          <w:sz w:val="26"/>
          <w:szCs w:val="26"/>
        </w:rPr>
        <w:t xml:space="preserve">vào </w:t>
      </w:r>
      <w:r w:rsidRPr="00506648">
        <w:rPr>
          <w:rFonts w:ascii="Times New Roman" w:hAnsi="Times New Roman" w:cs="Times New Roman"/>
          <w:color w:val="074F6A" w:themeColor="accent4" w:themeShade="80"/>
          <w:sz w:val="26"/>
          <w:szCs w:val="26"/>
        </w:rPr>
        <w:t>mọi lúc.</w:t>
      </w:r>
    </w:p>
    <w:p w14:paraId="527A6E0C" w14:textId="5ADC725D" w:rsidR="00506648" w:rsidRPr="00506648" w:rsidRDefault="00506648" w:rsidP="00506648">
      <w:p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Trong trường hợp bị tấn công, xảy ra sự cố hoặc phát hiện hoạt động đáng ngờ, Hệ thống báo động an ninh </w:t>
      </w:r>
      <w:r w:rsidRPr="00506648">
        <w:rPr>
          <w:rFonts w:ascii="Times New Roman" w:hAnsi="Times New Roman" w:cs="Times New Roman"/>
          <w:color w:val="074F6A" w:themeColor="accent4" w:themeShade="80"/>
          <w:sz w:val="26"/>
          <w:szCs w:val="26"/>
        </w:rPr>
        <w:t xml:space="preserve">của </w:t>
      </w:r>
      <w:r w:rsidRPr="00506648">
        <w:rPr>
          <w:rFonts w:ascii="Times New Roman" w:hAnsi="Times New Roman" w:cs="Times New Roman"/>
          <w:color w:val="074F6A" w:themeColor="accent4" w:themeShade="80"/>
          <w:sz w:val="26"/>
          <w:szCs w:val="26"/>
        </w:rPr>
        <w:t>tàu (SSAS) cần được kích hoạt và thông báo ngay cho U</w:t>
      </w:r>
      <w:r w:rsidRPr="00506648">
        <w:rPr>
          <w:rFonts w:ascii="Times New Roman" w:hAnsi="Times New Roman" w:cs="Times New Roman"/>
          <w:color w:val="074F6A" w:themeColor="accent4" w:themeShade="80"/>
          <w:sz w:val="26"/>
          <w:szCs w:val="26"/>
        </w:rPr>
        <w:t>KMTO</w:t>
      </w:r>
      <w:r w:rsidRPr="00506648">
        <w:rPr>
          <w:rFonts w:ascii="Times New Roman" w:hAnsi="Times New Roman" w:cs="Times New Roman"/>
          <w:color w:val="074F6A" w:themeColor="accent4" w:themeShade="80"/>
          <w:sz w:val="26"/>
          <w:szCs w:val="26"/>
        </w:rPr>
        <w:t>.</w:t>
      </w:r>
    </w:p>
    <w:p w14:paraId="3EA9824A" w14:textId="65B185DD" w:rsidR="00506648" w:rsidRPr="00506648" w:rsidRDefault="00506648" w:rsidP="00506648">
      <w:pPr>
        <w:spacing w:before="120" w:after="120"/>
        <w:jc w:val="both"/>
        <w:rPr>
          <w:rFonts w:ascii="Times New Roman" w:hAnsi="Times New Roman" w:cs="Times New Roman"/>
          <w:color w:val="074F6A" w:themeColor="accent4" w:themeShade="80"/>
          <w:sz w:val="26"/>
          <w:szCs w:val="26"/>
        </w:rPr>
      </w:pPr>
      <w:r w:rsidRPr="00506648">
        <w:rPr>
          <w:rFonts w:ascii="Times New Roman" w:hAnsi="Times New Roman" w:cs="Times New Roman"/>
          <w:color w:val="074F6A" w:themeColor="accent4" w:themeShade="80"/>
          <w:sz w:val="26"/>
          <w:szCs w:val="26"/>
        </w:rPr>
        <w:t xml:space="preserve">Xem đầy đủ Hướng dẫn tại liên kết sau: </w:t>
      </w:r>
      <w:hyperlink r:id="rId8" w:history="1">
        <w:r w:rsidRPr="00506648">
          <w:rPr>
            <w:rStyle w:val="Hyperlink"/>
            <w:rFonts w:ascii="Times New Roman" w:hAnsi="Times New Roman" w:cs="Times New Roman"/>
            <w:color w:val="074F6A" w:themeColor="accent4" w:themeShade="80"/>
            <w:sz w:val="26"/>
            <w:szCs w:val="26"/>
          </w:rPr>
          <w:t>https://safety4sea.com/wp-content/uploads/2026/05/BIMCO-ICS-IMCA-INTERGARGO-INTERTANKO-OCIMF-Guidance-Strait-of-Hormuz-2026_05.pdf</w:t>
        </w:r>
      </w:hyperlink>
    </w:p>
    <w:p w14:paraId="4F5FFC79" w14:textId="230E4624" w:rsidR="00C13E10" w:rsidRPr="00506648" w:rsidRDefault="00506648" w:rsidP="00506648">
      <w:pPr>
        <w:jc w:val="center"/>
        <w:rPr>
          <w:color w:val="074F6A" w:themeColor="accent4" w:themeShade="80"/>
        </w:rPr>
      </w:pPr>
      <w:r w:rsidRPr="00506648">
        <w:rPr>
          <w:rFonts w:ascii="Times New Roman" w:hAnsi="Times New Roman" w:cs="Times New Roman"/>
          <w:color w:val="074F6A" w:themeColor="accent4" w:themeShade="80"/>
          <w:sz w:val="26"/>
          <w:szCs w:val="26"/>
        </w:rPr>
        <w:t>---------------------------------------------------</w:t>
      </w:r>
    </w:p>
    <w:sectPr w:rsidR="00C13E10" w:rsidRPr="00506648" w:rsidSect="00506648">
      <w:pgSz w:w="12240" w:h="15840"/>
      <w:pgMar w:top="108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1FB0"/>
    <w:multiLevelType w:val="multilevel"/>
    <w:tmpl w:val="CD0C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64E39"/>
    <w:multiLevelType w:val="multilevel"/>
    <w:tmpl w:val="3966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6471C"/>
    <w:multiLevelType w:val="multilevel"/>
    <w:tmpl w:val="77989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569BB"/>
    <w:multiLevelType w:val="multilevel"/>
    <w:tmpl w:val="FDD0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15056"/>
    <w:multiLevelType w:val="multilevel"/>
    <w:tmpl w:val="57EA4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5DAF"/>
    <w:multiLevelType w:val="multilevel"/>
    <w:tmpl w:val="7DFA8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24001"/>
    <w:multiLevelType w:val="multilevel"/>
    <w:tmpl w:val="2C66B9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23EC8"/>
    <w:multiLevelType w:val="multilevel"/>
    <w:tmpl w:val="8E04C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C12FC"/>
    <w:multiLevelType w:val="multilevel"/>
    <w:tmpl w:val="E290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E1F66"/>
    <w:multiLevelType w:val="multilevel"/>
    <w:tmpl w:val="703C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CF1F86"/>
    <w:multiLevelType w:val="multilevel"/>
    <w:tmpl w:val="1F38F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AA5358"/>
    <w:multiLevelType w:val="multilevel"/>
    <w:tmpl w:val="61A42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D6516F"/>
    <w:multiLevelType w:val="multilevel"/>
    <w:tmpl w:val="AF20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A16418"/>
    <w:multiLevelType w:val="multilevel"/>
    <w:tmpl w:val="5AC4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524722">
    <w:abstractNumId w:val="2"/>
  </w:num>
  <w:num w:numId="2" w16cid:durableId="560604817">
    <w:abstractNumId w:val="5"/>
  </w:num>
  <w:num w:numId="3" w16cid:durableId="1279676317">
    <w:abstractNumId w:val="7"/>
  </w:num>
  <w:num w:numId="4" w16cid:durableId="649135582">
    <w:abstractNumId w:val="10"/>
  </w:num>
  <w:num w:numId="5" w16cid:durableId="1344438206">
    <w:abstractNumId w:val="6"/>
  </w:num>
  <w:num w:numId="6" w16cid:durableId="1893493441">
    <w:abstractNumId w:val="11"/>
  </w:num>
  <w:num w:numId="7" w16cid:durableId="1075394383">
    <w:abstractNumId w:val="4"/>
  </w:num>
  <w:num w:numId="8" w16cid:durableId="1005747878">
    <w:abstractNumId w:val="1"/>
  </w:num>
  <w:num w:numId="9" w16cid:durableId="466971206">
    <w:abstractNumId w:val="12"/>
  </w:num>
  <w:num w:numId="10" w16cid:durableId="4553727">
    <w:abstractNumId w:val="8"/>
  </w:num>
  <w:num w:numId="11" w16cid:durableId="1494029011">
    <w:abstractNumId w:val="3"/>
  </w:num>
  <w:num w:numId="12" w16cid:durableId="1853376776">
    <w:abstractNumId w:val="9"/>
  </w:num>
  <w:num w:numId="13" w16cid:durableId="1364667267">
    <w:abstractNumId w:val="13"/>
  </w:num>
  <w:num w:numId="14" w16cid:durableId="181004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8"/>
    <w:rsid w:val="000501D0"/>
    <w:rsid w:val="0006740D"/>
    <w:rsid w:val="000A13AF"/>
    <w:rsid w:val="00170AB1"/>
    <w:rsid w:val="00181A68"/>
    <w:rsid w:val="00506648"/>
    <w:rsid w:val="005C2ED8"/>
    <w:rsid w:val="00703152"/>
    <w:rsid w:val="008C677A"/>
    <w:rsid w:val="00A27F71"/>
    <w:rsid w:val="00C13E10"/>
    <w:rsid w:val="00D9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AB28"/>
  <w15:chartTrackingRefBased/>
  <w15:docId w15:val="{3A81F4F9-528B-4337-94D6-6630E6C4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A68"/>
    <w:rPr>
      <w:rFonts w:eastAsiaTheme="majorEastAsia" w:cstheme="majorBidi"/>
      <w:color w:val="272727" w:themeColor="text1" w:themeTint="D8"/>
    </w:rPr>
  </w:style>
  <w:style w:type="paragraph" w:styleId="Title">
    <w:name w:val="Title"/>
    <w:basedOn w:val="Normal"/>
    <w:next w:val="Normal"/>
    <w:link w:val="TitleChar"/>
    <w:uiPriority w:val="10"/>
    <w:qFormat/>
    <w:rsid w:val="00181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A68"/>
    <w:pPr>
      <w:spacing w:before="160"/>
      <w:jc w:val="center"/>
    </w:pPr>
    <w:rPr>
      <w:i/>
      <w:iCs/>
      <w:color w:val="404040" w:themeColor="text1" w:themeTint="BF"/>
    </w:rPr>
  </w:style>
  <w:style w:type="character" w:customStyle="1" w:styleId="QuoteChar">
    <w:name w:val="Quote Char"/>
    <w:basedOn w:val="DefaultParagraphFont"/>
    <w:link w:val="Quote"/>
    <w:uiPriority w:val="29"/>
    <w:rsid w:val="00181A68"/>
    <w:rPr>
      <w:i/>
      <w:iCs/>
      <w:color w:val="404040" w:themeColor="text1" w:themeTint="BF"/>
    </w:rPr>
  </w:style>
  <w:style w:type="paragraph" w:styleId="ListParagraph">
    <w:name w:val="List Paragraph"/>
    <w:basedOn w:val="Normal"/>
    <w:uiPriority w:val="34"/>
    <w:qFormat/>
    <w:rsid w:val="00181A68"/>
    <w:pPr>
      <w:ind w:left="720"/>
      <w:contextualSpacing/>
    </w:pPr>
  </w:style>
  <w:style w:type="character" w:styleId="IntenseEmphasis">
    <w:name w:val="Intense Emphasis"/>
    <w:basedOn w:val="DefaultParagraphFont"/>
    <w:uiPriority w:val="21"/>
    <w:qFormat/>
    <w:rsid w:val="00181A68"/>
    <w:rPr>
      <w:i/>
      <w:iCs/>
      <w:color w:val="0F4761" w:themeColor="accent1" w:themeShade="BF"/>
    </w:rPr>
  </w:style>
  <w:style w:type="paragraph" w:styleId="IntenseQuote">
    <w:name w:val="Intense Quote"/>
    <w:basedOn w:val="Normal"/>
    <w:next w:val="Normal"/>
    <w:link w:val="IntenseQuoteChar"/>
    <w:uiPriority w:val="30"/>
    <w:qFormat/>
    <w:rsid w:val="0018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A68"/>
    <w:rPr>
      <w:i/>
      <w:iCs/>
      <w:color w:val="0F4761" w:themeColor="accent1" w:themeShade="BF"/>
    </w:rPr>
  </w:style>
  <w:style w:type="character" w:styleId="IntenseReference">
    <w:name w:val="Intense Reference"/>
    <w:basedOn w:val="DefaultParagraphFont"/>
    <w:uiPriority w:val="32"/>
    <w:qFormat/>
    <w:rsid w:val="00181A68"/>
    <w:rPr>
      <w:b/>
      <w:bCs/>
      <w:smallCaps/>
      <w:color w:val="0F4761" w:themeColor="accent1" w:themeShade="BF"/>
      <w:spacing w:val="5"/>
    </w:rPr>
  </w:style>
  <w:style w:type="character" w:styleId="Hyperlink">
    <w:name w:val="Hyperlink"/>
    <w:basedOn w:val="DefaultParagraphFont"/>
    <w:uiPriority w:val="99"/>
    <w:unhideWhenUsed/>
    <w:rsid w:val="00181A68"/>
    <w:rPr>
      <w:color w:val="467886" w:themeColor="hyperlink"/>
      <w:u w:val="single"/>
    </w:rPr>
  </w:style>
  <w:style w:type="character" w:styleId="UnresolvedMention">
    <w:name w:val="Unresolved Mention"/>
    <w:basedOn w:val="DefaultParagraphFont"/>
    <w:uiPriority w:val="99"/>
    <w:semiHidden/>
    <w:unhideWhenUsed/>
    <w:rsid w:val="00181A68"/>
    <w:rPr>
      <w:color w:val="605E5C"/>
      <w:shd w:val="clear" w:color="auto" w:fill="E1DFDD"/>
    </w:rPr>
  </w:style>
  <w:style w:type="character" w:styleId="FollowedHyperlink">
    <w:name w:val="FollowedHyperlink"/>
    <w:basedOn w:val="DefaultParagraphFont"/>
    <w:uiPriority w:val="99"/>
    <w:semiHidden/>
    <w:unhideWhenUsed/>
    <w:rsid w:val="00181A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6/05/BIMCO-ICS-IMCA-INTERGARGO-INTERTANKO-OCIMF-Guidance-Strait-of-Hormuz-2026_05.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5/shutterstock_2764314223-e1779353178290.jpg" TargetMode="External"/><Relationship Id="rId5" Type="http://schemas.openxmlformats.org/officeDocument/2006/relationships/hyperlink" Target="https://safety4sea.com/category/safety-parent/secur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2026-05-23T07:34:00Z</dcterms:created>
  <dcterms:modified xsi:type="dcterms:W3CDTF">2026-05-23T09:04:00Z</dcterms:modified>
</cp:coreProperties>
</file>