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BD8DB" w14:textId="41CFEB03" w:rsidR="0076078B" w:rsidRPr="0076078B" w:rsidRDefault="0076078B" w:rsidP="0076078B">
      <w:pPr>
        <w:spacing w:line="240" w:lineRule="auto"/>
        <w:jc w:val="center"/>
        <w:rPr>
          <w:rFonts w:ascii="Times New Roman" w:hAnsi="Times New Roman" w:cs="Times New Roman"/>
          <w:b/>
          <w:bCs/>
          <w:sz w:val="40"/>
          <w:szCs w:val="40"/>
        </w:rPr>
      </w:pPr>
      <w:r w:rsidRPr="0076078B">
        <w:rPr>
          <w:rFonts w:ascii="Times New Roman" w:hAnsi="Times New Roman" w:cs="Times New Roman"/>
          <w:b/>
          <w:bCs/>
          <w:sz w:val="40"/>
          <w:szCs w:val="40"/>
        </w:rPr>
        <w:t xml:space="preserve">Nhắc nhở </w:t>
      </w:r>
      <w:r>
        <w:rPr>
          <w:rFonts w:ascii="Times New Roman" w:hAnsi="Times New Roman" w:cs="Times New Roman"/>
          <w:b/>
          <w:bCs/>
          <w:sz w:val="40"/>
          <w:szCs w:val="40"/>
        </w:rPr>
        <w:t xml:space="preserve">về </w:t>
      </w:r>
      <w:r w:rsidRPr="0076078B">
        <w:rPr>
          <w:rFonts w:ascii="Times New Roman" w:hAnsi="Times New Roman" w:cs="Times New Roman"/>
          <w:b/>
          <w:bCs/>
          <w:sz w:val="40"/>
          <w:szCs w:val="40"/>
        </w:rPr>
        <w:t xml:space="preserve">tuân thủ </w:t>
      </w:r>
      <w:r>
        <w:rPr>
          <w:rFonts w:ascii="Times New Roman" w:hAnsi="Times New Roman" w:cs="Times New Roman"/>
          <w:b/>
          <w:bCs/>
          <w:sz w:val="40"/>
          <w:szCs w:val="40"/>
        </w:rPr>
        <w:t>quy định</w:t>
      </w:r>
      <w:r w:rsidRPr="0076078B">
        <w:rPr>
          <w:rFonts w:ascii="Times New Roman" w:hAnsi="Times New Roman" w:cs="Times New Roman"/>
          <w:b/>
          <w:bCs/>
          <w:sz w:val="40"/>
          <w:szCs w:val="40"/>
        </w:rPr>
        <w:t xml:space="preserve">: Sửa đổi </w:t>
      </w:r>
      <w:r>
        <w:rPr>
          <w:rFonts w:ascii="Times New Roman" w:hAnsi="Times New Roman" w:cs="Times New Roman"/>
          <w:b/>
          <w:bCs/>
          <w:sz w:val="40"/>
          <w:szCs w:val="40"/>
        </w:rPr>
        <w:t xml:space="preserve">năm </w:t>
      </w:r>
      <w:r w:rsidRPr="0076078B">
        <w:rPr>
          <w:rFonts w:ascii="Times New Roman" w:hAnsi="Times New Roman" w:cs="Times New Roman"/>
          <w:b/>
          <w:bCs/>
          <w:sz w:val="40"/>
          <w:szCs w:val="40"/>
        </w:rPr>
        <w:t>2026</w:t>
      </w:r>
      <w:r>
        <w:rPr>
          <w:rFonts w:ascii="Times New Roman" w:hAnsi="Times New Roman" w:cs="Times New Roman"/>
          <w:b/>
          <w:bCs/>
          <w:sz w:val="40"/>
          <w:szCs w:val="40"/>
        </w:rPr>
        <w:t xml:space="preserve"> của </w:t>
      </w:r>
      <w:r w:rsidRPr="0076078B">
        <w:rPr>
          <w:rFonts w:ascii="Times New Roman" w:hAnsi="Times New Roman" w:cs="Times New Roman"/>
          <w:b/>
          <w:bCs/>
          <w:sz w:val="40"/>
          <w:szCs w:val="40"/>
        </w:rPr>
        <w:t xml:space="preserve">Bộ luật Polar Code </w:t>
      </w:r>
    </w:p>
    <w:p w14:paraId="03D3A62A" w14:textId="77777777" w:rsidR="0076078B" w:rsidRPr="0076078B" w:rsidRDefault="0076078B" w:rsidP="0076078B">
      <w:pPr>
        <w:jc w:val="right"/>
      </w:pPr>
      <w:r w:rsidRPr="0076078B">
        <w:t> </w:t>
      </w:r>
      <w:hyperlink r:id="rId5" w:history="1">
        <w:r w:rsidRPr="0076078B">
          <w:rPr>
            <w:rStyle w:val="Hyperlink"/>
            <w:b/>
            <w:bCs/>
          </w:rPr>
          <w:t>maritimecyprus</w:t>
        </w:r>
      </w:hyperlink>
    </w:p>
    <w:p w14:paraId="7D1BC4CD" w14:textId="630E5410" w:rsidR="0076078B" w:rsidRPr="0076078B" w:rsidRDefault="0076078B" w:rsidP="0076078B">
      <w:r w:rsidRPr="0076078B">
        <w:drawing>
          <wp:inline distT="0" distB="0" distL="0" distR="0" wp14:anchorId="0E6D6517" wp14:editId="7C159552">
            <wp:extent cx="5943600" cy="3347720"/>
            <wp:effectExtent l="0" t="0" r="0" b="5080"/>
            <wp:docPr id="7732758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1E343D81" w14:textId="2E987829" w:rsidR="0076078B" w:rsidRPr="0076078B" w:rsidRDefault="0076078B" w:rsidP="0076078B">
      <w:pPr>
        <w:spacing w:line="240" w:lineRule="auto"/>
        <w:jc w:val="both"/>
        <w:rPr>
          <w:rFonts w:ascii="Times New Roman" w:hAnsi="Times New Roman" w:cs="Times New Roman"/>
          <w:sz w:val="26"/>
          <w:szCs w:val="26"/>
        </w:rPr>
      </w:pPr>
      <w:r w:rsidRPr="0076078B">
        <w:rPr>
          <w:rFonts w:ascii="Times New Roman" w:hAnsi="Times New Roman" w:cs="Times New Roman"/>
          <w:sz w:val="26"/>
          <w:szCs w:val="26"/>
        </w:rPr>
        <w:t>Từ ngày 1/1/2026, Bộ luật Polar Code của I</w:t>
      </w:r>
      <w:r>
        <w:rPr>
          <w:rFonts w:ascii="Times New Roman" w:hAnsi="Times New Roman" w:cs="Times New Roman"/>
          <w:sz w:val="26"/>
          <w:szCs w:val="26"/>
        </w:rPr>
        <w:t xml:space="preserve">MO </w:t>
      </w:r>
      <w:r w:rsidRPr="0076078B">
        <w:rPr>
          <w:rFonts w:ascii="Times New Roman" w:hAnsi="Times New Roman" w:cs="Times New Roman"/>
          <w:sz w:val="26"/>
          <w:szCs w:val="26"/>
        </w:rPr>
        <w:t xml:space="preserve">được mở rộng đáng kể </w:t>
      </w:r>
      <w:r>
        <w:rPr>
          <w:rFonts w:ascii="Times New Roman" w:hAnsi="Times New Roman" w:cs="Times New Roman"/>
          <w:sz w:val="26"/>
          <w:szCs w:val="26"/>
        </w:rPr>
        <w:t xml:space="preserve">về </w:t>
      </w:r>
      <w:r w:rsidRPr="0076078B">
        <w:rPr>
          <w:rFonts w:ascii="Times New Roman" w:hAnsi="Times New Roman" w:cs="Times New Roman"/>
          <w:sz w:val="26"/>
          <w:szCs w:val="26"/>
        </w:rPr>
        <w:t xml:space="preserve">phạm vi áp dụng. Bộ luật nay yêu cầu tăng cường các quy định về an toàn hàng hải và lập kế hoạch hành trình đối với nhiều loại tàu hoạt động tại </w:t>
      </w:r>
      <w:r>
        <w:rPr>
          <w:rFonts w:ascii="Times New Roman" w:hAnsi="Times New Roman" w:cs="Times New Roman"/>
          <w:sz w:val="26"/>
          <w:szCs w:val="26"/>
        </w:rPr>
        <w:t xml:space="preserve">các </w:t>
      </w:r>
      <w:r w:rsidRPr="0076078B">
        <w:rPr>
          <w:rFonts w:ascii="Times New Roman" w:hAnsi="Times New Roman" w:cs="Times New Roman"/>
          <w:sz w:val="26"/>
          <w:szCs w:val="26"/>
        </w:rPr>
        <w:t xml:space="preserve">vùng nước </w:t>
      </w:r>
      <w:r>
        <w:rPr>
          <w:rFonts w:ascii="Times New Roman" w:hAnsi="Times New Roman" w:cs="Times New Roman"/>
          <w:sz w:val="26"/>
          <w:szCs w:val="26"/>
        </w:rPr>
        <w:t xml:space="preserve">địa </w:t>
      </w:r>
      <w:r w:rsidRPr="0076078B">
        <w:rPr>
          <w:rFonts w:ascii="Times New Roman" w:hAnsi="Times New Roman" w:cs="Times New Roman"/>
          <w:sz w:val="26"/>
          <w:szCs w:val="26"/>
        </w:rPr>
        <w:t>cực (Bắc Cực và Nam Cực).</w:t>
      </w:r>
    </w:p>
    <w:p w14:paraId="05DF1B68" w14:textId="77777777" w:rsidR="0076078B" w:rsidRPr="0076078B" w:rsidRDefault="0076078B" w:rsidP="0076078B">
      <w:pPr>
        <w:spacing w:line="240" w:lineRule="auto"/>
        <w:jc w:val="both"/>
        <w:rPr>
          <w:rFonts w:ascii="Times New Roman" w:hAnsi="Times New Roman" w:cs="Times New Roman"/>
          <w:b/>
          <w:bCs/>
          <w:sz w:val="26"/>
          <w:szCs w:val="26"/>
        </w:rPr>
      </w:pPr>
      <w:r w:rsidRPr="0076078B">
        <w:rPr>
          <w:rFonts w:ascii="Times New Roman" w:hAnsi="Times New Roman" w:cs="Times New Roman"/>
          <w:b/>
          <w:bCs/>
          <w:sz w:val="26"/>
          <w:szCs w:val="26"/>
        </w:rPr>
        <w:t>Những tàu nào bị ảnh hưởng?</w:t>
      </w:r>
    </w:p>
    <w:p w14:paraId="5B2B0D3E" w14:textId="77777777" w:rsidR="0076078B" w:rsidRPr="0076078B" w:rsidRDefault="0076078B" w:rsidP="0076078B">
      <w:pPr>
        <w:spacing w:line="240" w:lineRule="auto"/>
        <w:jc w:val="both"/>
        <w:rPr>
          <w:rFonts w:ascii="Times New Roman" w:hAnsi="Times New Roman" w:cs="Times New Roman"/>
          <w:sz w:val="26"/>
          <w:szCs w:val="26"/>
        </w:rPr>
      </w:pPr>
      <w:r w:rsidRPr="0076078B">
        <w:rPr>
          <w:rFonts w:ascii="Times New Roman" w:hAnsi="Times New Roman" w:cs="Times New Roman"/>
          <w:sz w:val="26"/>
          <w:szCs w:val="26"/>
        </w:rPr>
        <w:t>Các quy định mới áp dụng cho:</w:t>
      </w:r>
    </w:p>
    <w:p w14:paraId="1DA7E0A9" w14:textId="27141BE5" w:rsidR="0076078B" w:rsidRPr="0076078B" w:rsidRDefault="0076078B" w:rsidP="0076078B">
      <w:pPr>
        <w:numPr>
          <w:ilvl w:val="0"/>
          <w:numId w:val="6"/>
        </w:numPr>
        <w:spacing w:line="240" w:lineRule="auto"/>
        <w:jc w:val="both"/>
        <w:rPr>
          <w:rFonts w:ascii="Times New Roman" w:hAnsi="Times New Roman" w:cs="Times New Roman"/>
          <w:sz w:val="26"/>
          <w:szCs w:val="26"/>
        </w:rPr>
      </w:pPr>
      <w:r w:rsidRPr="0076078B">
        <w:rPr>
          <w:rFonts w:ascii="Times New Roman" w:hAnsi="Times New Roman" w:cs="Times New Roman"/>
          <w:sz w:val="26"/>
          <w:szCs w:val="26"/>
        </w:rPr>
        <w:t xml:space="preserve">Tàu cá có chiều dài </w:t>
      </w:r>
      <w:r>
        <w:rPr>
          <w:rFonts w:ascii="Times New Roman" w:hAnsi="Times New Roman" w:cs="Times New Roman"/>
          <w:sz w:val="26"/>
          <w:szCs w:val="26"/>
        </w:rPr>
        <w:t>lớn nhất</w:t>
      </w:r>
      <w:r w:rsidRPr="0076078B">
        <w:rPr>
          <w:rFonts w:ascii="Times New Roman" w:hAnsi="Times New Roman" w:cs="Times New Roman"/>
          <w:sz w:val="26"/>
          <w:szCs w:val="26"/>
        </w:rPr>
        <w:t xml:space="preserve"> từ 24 mét trở lên </w:t>
      </w:r>
    </w:p>
    <w:p w14:paraId="4C6284C4" w14:textId="77777777" w:rsidR="0076078B" w:rsidRPr="0076078B" w:rsidRDefault="0076078B" w:rsidP="0076078B">
      <w:pPr>
        <w:numPr>
          <w:ilvl w:val="0"/>
          <w:numId w:val="6"/>
        </w:numPr>
        <w:spacing w:line="240" w:lineRule="auto"/>
        <w:jc w:val="both"/>
        <w:rPr>
          <w:rFonts w:ascii="Times New Roman" w:hAnsi="Times New Roman" w:cs="Times New Roman"/>
          <w:sz w:val="26"/>
          <w:szCs w:val="26"/>
        </w:rPr>
      </w:pPr>
      <w:r w:rsidRPr="0076078B">
        <w:rPr>
          <w:rFonts w:ascii="Times New Roman" w:hAnsi="Times New Roman" w:cs="Times New Roman"/>
          <w:sz w:val="26"/>
          <w:szCs w:val="26"/>
        </w:rPr>
        <w:t xml:space="preserve">Du thuyền (yacht) giải trí từ 300 GT trở lên, không tham gia thương mại </w:t>
      </w:r>
    </w:p>
    <w:p w14:paraId="7A8C3714" w14:textId="31E01B14" w:rsidR="0076078B" w:rsidRPr="0076078B" w:rsidRDefault="0076078B" w:rsidP="0076078B">
      <w:pPr>
        <w:numPr>
          <w:ilvl w:val="0"/>
          <w:numId w:val="6"/>
        </w:numPr>
        <w:spacing w:line="240" w:lineRule="auto"/>
        <w:jc w:val="both"/>
        <w:rPr>
          <w:rFonts w:ascii="Times New Roman" w:hAnsi="Times New Roman" w:cs="Times New Roman"/>
          <w:sz w:val="26"/>
          <w:szCs w:val="26"/>
        </w:rPr>
      </w:pPr>
      <w:r w:rsidRPr="0076078B">
        <w:rPr>
          <w:rFonts w:ascii="Times New Roman" w:hAnsi="Times New Roman" w:cs="Times New Roman"/>
          <w:sz w:val="26"/>
          <w:szCs w:val="26"/>
        </w:rPr>
        <w:t xml:space="preserve">Tàu hàng từ 300 GT </w:t>
      </w:r>
      <w:r>
        <w:rPr>
          <w:rFonts w:ascii="Times New Roman" w:hAnsi="Times New Roman" w:cs="Times New Roman"/>
          <w:sz w:val="26"/>
          <w:szCs w:val="26"/>
        </w:rPr>
        <w:t>đến</w:t>
      </w:r>
      <w:r w:rsidRPr="0076078B">
        <w:rPr>
          <w:rFonts w:ascii="Times New Roman" w:hAnsi="Times New Roman" w:cs="Times New Roman"/>
          <w:sz w:val="26"/>
          <w:szCs w:val="26"/>
        </w:rPr>
        <w:t xml:space="preserve"> dưới 500 GT </w:t>
      </w:r>
    </w:p>
    <w:p w14:paraId="163576DD" w14:textId="77777777" w:rsidR="0076078B" w:rsidRPr="0076078B" w:rsidRDefault="0076078B" w:rsidP="0076078B">
      <w:pPr>
        <w:spacing w:line="240" w:lineRule="auto"/>
        <w:jc w:val="both"/>
        <w:rPr>
          <w:rFonts w:ascii="Times New Roman" w:hAnsi="Times New Roman" w:cs="Times New Roman"/>
          <w:b/>
          <w:bCs/>
          <w:sz w:val="26"/>
          <w:szCs w:val="26"/>
        </w:rPr>
      </w:pPr>
      <w:r w:rsidRPr="0076078B">
        <w:rPr>
          <w:rFonts w:ascii="Times New Roman" w:hAnsi="Times New Roman" w:cs="Times New Roman"/>
          <w:b/>
          <w:bCs/>
          <w:sz w:val="26"/>
          <w:szCs w:val="26"/>
        </w:rPr>
        <w:t>Những thay đổi chính trong Bộ luật</w:t>
      </w:r>
    </w:p>
    <w:p w14:paraId="1C1DB010" w14:textId="77777777" w:rsidR="0076078B" w:rsidRPr="0076078B" w:rsidRDefault="0076078B" w:rsidP="0076078B">
      <w:pPr>
        <w:spacing w:line="240" w:lineRule="auto"/>
        <w:jc w:val="both"/>
        <w:rPr>
          <w:rFonts w:ascii="Times New Roman" w:hAnsi="Times New Roman" w:cs="Times New Roman"/>
          <w:sz w:val="26"/>
          <w:szCs w:val="26"/>
        </w:rPr>
      </w:pPr>
      <w:r w:rsidRPr="0076078B">
        <w:rPr>
          <w:rFonts w:ascii="Times New Roman" w:hAnsi="Times New Roman" w:cs="Times New Roman"/>
          <w:sz w:val="26"/>
          <w:szCs w:val="26"/>
        </w:rPr>
        <w:t>Các sửa đổi này bổ sung các quy định riêng trong các chương mới của Polar Code (Phần I-A – Biện pháp an toàn):</w:t>
      </w:r>
    </w:p>
    <w:p w14:paraId="39F81CFF" w14:textId="0B3BD8C4" w:rsidR="0076078B" w:rsidRPr="0076078B" w:rsidRDefault="0076078B" w:rsidP="0076078B">
      <w:pPr>
        <w:numPr>
          <w:ilvl w:val="0"/>
          <w:numId w:val="7"/>
        </w:numPr>
        <w:spacing w:line="240" w:lineRule="auto"/>
        <w:jc w:val="both"/>
        <w:rPr>
          <w:rFonts w:ascii="Times New Roman" w:hAnsi="Times New Roman" w:cs="Times New Roman"/>
          <w:sz w:val="26"/>
          <w:szCs w:val="26"/>
        </w:rPr>
      </w:pPr>
      <w:r w:rsidRPr="0076078B">
        <w:rPr>
          <w:rFonts w:ascii="Times New Roman" w:hAnsi="Times New Roman" w:cs="Times New Roman"/>
          <w:b/>
          <w:bCs/>
          <w:sz w:val="26"/>
          <w:szCs w:val="26"/>
        </w:rPr>
        <w:t>Chương 9-1</w:t>
      </w:r>
      <w:r w:rsidRPr="0076078B">
        <w:rPr>
          <w:rFonts w:ascii="Times New Roman" w:hAnsi="Times New Roman" w:cs="Times New Roman"/>
          <w:sz w:val="26"/>
          <w:szCs w:val="26"/>
        </w:rPr>
        <w:t xml:space="preserve">: </w:t>
      </w:r>
      <w:proofErr w:type="gramStart"/>
      <w:r w:rsidRPr="0076078B">
        <w:rPr>
          <w:rFonts w:ascii="Times New Roman" w:hAnsi="Times New Roman" w:cs="Times New Roman"/>
          <w:sz w:val="26"/>
          <w:szCs w:val="26"/>
        </w:rPr>
        <w:t>An</w:t>
      </w:r>
      <w:proofErr w:type="gramEnd"/>
      <w:r w:rsidRPr="0076078B">
        <w:rPr>
          <w:rFonts w:ascii="Times New Roman" w:hAnsi="Times New Roman" w:cs="Times New Roman"/>
          <w:sz w:val="26"/>
          <w:szCs w:val="26"/>
        </w:rPr>
        <w:t xml:space="preserve"> toàn hàng hải (áp dụng cho các tàu không </w:t>
      </w:r>
      <w:r>
        <w:rPr>
          <w:rFonts w:ascii="Times New Roman" w:hAnsi="Times New Roman" w:cs="Times New Roman"/>
          <w:sz w:val="26"/>
          <w:szCs w:val="26"/>
        </w:rPr>
        <w:t>chi phối bởi</w:t>
      </w:r>
      <w:r w:rsidRPr="0076078B">
        <w:rPr>
          <w:rFonts w:ascii="Times New Roman" w:hAnsi="Times New Roman" w:cs="Times New Roman"/>
          <w:sz w:val="26"/>
          <w:szCs w:val="26"/>
        </w:rPr>
        <w:t xml:space="preserve"> SOLAS) </w:t>
      </w:r>
    </w:p>
    <w:p w14:paraId="7E7D2B8A" w14:textId="783BF48C" w:rsidR="0076078B" w:rsidRPr="0076078B" w:rsidRDefault="0076078B" w:rsidP="0076078B">
      <w:pPr>
        <w:numPr>
          <w:ilvl w:val="0"/>
          <w:numId w:val="7"/>
        </w:numPr>
        <w:spacing w:line="240" w:lineRule="auto"/>
        <w:jc w:val="both"/>
        <w:rPr>
          <w:rFonts w:ascii="Times New Roman" w:hAnsi="Times New Roman" w:cs="Times New Roman"/>
          <w:sz w:val="26"/>
          <w:szCs w:val="26"/>
        </w:rPr>
      </w:pPr>
      <w:r w:rsidRPr="0076078B">
        <w:rPr>
          <w:rFonts w:ascii="Times New Roman" w:hAnsi="Times New Roman" w:cs="Times New Roman"/>
          <w:b/>
          <w:bCs/>
          <w:sz w:val="26"/>
          <w:szCs w:val="26"/>
        </w:rPr>
        <w:t>Chương 11-1</w:t>
      </w:r>
      <w:r w:rsidRPr="0076078B">
        <w:rPr>
          <w:rFonts w:ascii="Times New Roman" w:hAnsi="Times New Roman" w:cs="Times New Roman"/>
          <w:sz w:val="26"/>
          <w:szCs w:val="26"/>
        </w:rPr>
        <w:t xml:space="preserve">: Lập kế hoạch hành trình (áp dụng cho các tàu không </w:t>
      </w:r>
      <w:r>
        <w:rPr>
          <w:rFonts w:ascii="Times New Roman" w:hAnsi="Times New Roman" w:cs="Times New Roman"/>
          <w:sz w:val="26"/>
          <w:szCs w:val="26"/>
        </w:rPr>
        <w:t>chi phối bởi</w:t>
      </w:r>
      <w:r w:rsidRPr="0076078B">
        <w:rPr>
          <w:rFonts w:ascii="Times New Roman" w:hAnsi="Times New Roman" w:cs="Times New Roman"/>
          <w:sz w:val="26"/>
          <w:szCs w:val="26"/>
        </w:rPr>
        <w:t xml:space="preserve"> SOLAS) </w:t>
      </w:r>
    </w:p>
    <w:p w14:paraId="22FC4339" w14:textId="7F980D28" w:rsidR="0076078B" w:rsidRDefault="0076078B" w:rsidP="0076078B">
      <w:pPr>
        <w:spacing w:line="240" w:lineRule="auto"/>
        <w:jc w:val="both"/>
        <w:rPr>
          <w:rFonts w:ascii="Times New Roman" w:hAnsi="Times New Roman" w:cs="Times New Roman"/>
          <w:sz w:val="26"/>
          <w:szCs w:val="26"/>
        </w:rPr>
      </w:pPr>
      <w:r w:rsidRPr="0076078B">
        <w:rPr>
          <w:rFonts w:ascii="Times New Roman" w:hAnsi="Times New Roman" w:cs="Times New Roman"/>
          <w:sz w:val="26"/>
          <w:szCs w:val="26"/>
        </w:rPr>
        <w:t>Các chương 9 và 11 hiện hành vẫn áp dụng cho tàu được chứng nhận theo SOLAS, nhưng đã được cập nhật tiêu đề để rõ ràng hơn.</w:t>
      </w:r>
      <w:r w:rsidR="00DC187C">
        <w:rPr>
          <w:rFonts w:ascii="Times New Roman" w:hAnsi="Times New Roman" w:cs="Times New Roman"/>
          <w:sz w:val="26"/>
          <w:szCs w:val="26"/>
        </w:rPr>
        <w:t xml:space="preserve"> </w:t>
      </w:r>
    </w:p>
    <w:p w14:paraId="65586D98" w14:textId="77777777" w:rsidR="00DC187C" w:rsidRPr="0076078B" w:rsidRDefault="00DC187C" w:rsidP="0076078B">
      <w:pPr>
        <w:spacing w:line="240" w:lineRule="auto"/>
        <w:jc w:val="both"/>
        <w:rPr>
          <w:rFonts w:ascii="Times New Roman" w:hAnsi="Times New Roman" w:cs="Times New Roman"/>
          <w:sz w:val="26"/>
          <w:szCs w:val="26"/>
        </w:rPr>
      </w:pPr>
    </w:p>
    <w:p w14:paraId="4D0DEC28" w14:textId="77777777" w:rsidR="0076078B" w:rsidRPr="0076078B" w:rsidRDefault="0076078B" w:rsidP="0076078B">
      <w:pPr>
        <w:spacing w:line="240" w:lineRule="auto"/>
        <w:jc w:val="both"/>
        <w:rPr>
          <w:rFonts w:ascii="Times New Roman" w:hAnsi="Times New Roman" w:cs="Times New Roman"/>
          <w:b/>
          <w:bCs/>
          <w:sz w:val="26"/>
          <w:szCs w:val="26"/>
        </w:rPr>
      </w:pPr>
      <w:r w:rsidRPr="0076078B">
        <w:rPr>
          <w:rFonts w:ascii="Times New Roman" w:hAnsi="Times New Roman" w:cs="Times New Roman"/>
          <w:b/>
          <w:bCs/>
          <w:sz w:val="26"/>
          <w:szCs w:val="26"/>
        </w:rPr>
        <w:lastRenderedPageBreak/>
        <w:t>Thời hạn tuân thủ</w:t>
      </w:r>
    </w:p>
    <w:p w14:paraId="2A29A2E8" w14:textId="00EA4F91" w:rsidR="0076078B" w:rsidRPr="0076078B" w:rsidRDefault="0076078B" w:rsidP="0076078B">
      <w:pPr>
        <w:numPr>
          <w:ilvl w:val="0"/>
          <w:numId w:val="8"/>
        </w:numPr>
        <w:spacing w:line="240" w:lineRule="auto"/>
        <w:jc w:val="both"/>
        <w:rPr>
          <w:rFonts w:ascii="Times New Roman" w:hAnsi="Times New Roman" w:cs="Times New Roman"/>
          <w:sz w:val="26"/>
          <w:szCs w:val="26"/>
        </w:rPr>
      </w:pPr>
      <w:r w:rsidRPr="0076078B">
        <w:rPr>
          <w:rFonts w:ascii="Times New Roman" w:hAnsi="Times New Roman" w:cs="Times New Roman"/>
          <w:b/>
          <w:bCs/>
          <w:sz w:val="26"/>
          <w:szCs w:val="26"/>
        </w:rPr>
        <w:t xml:space="preserve">Tàu </w:t>
      </w:r>
      <w:r w:rsidR="00DC187C">
        <w:rPr>
          <w:rFonts w:ascii="Times New Roman" w:hAnsi="Times New Roman" w:cs="Times New Roman"/>
          <w:b/>
          <w:bCs/>
          <w:sz w:val="26"/>
          <w:szCs w:val="26"/>
        </w:rPr>
        <w:t xml:space="preserve">được </w:t>
      </w:r>
      <w:r w:rsidRPr="0076078B">
        <w:rPr>
          <w:rFonts w:ascii="Times New Roman" w:hAnsi="Times New Roman" w:cs="Times New Roman"/>
          <w:b/>
          <w:bCs/>
          <w:sz w:val="26"/>
          <w:szCs w:val="26"/>
        </w:rPr>
        <w:t>đóng từ ngày 1/1/2026 trở đi</w:t>
      </w:r>
      <w:r w:rsidRPr="0076078B">
        <w:rPr>
          <w:rFonts w:ascii="Times New Roman" w:hAnsi="Times New Roman" w:cs="Times New Roman"/>
          <w:sz w:val="26"/>
          <w:szCs w:val="26"/>
        </w:rPr>
        <w:t xml:space="preserve">: Phải tuân thủ ngay khi đi vào vùng nước </w:t>
      </w:r>
      <w:r w:rsidR="00DC187C">
        <w:rPr>
          <w:rFonts w:ascii="Times New Roman" w:hAnsi="Times New Roman" w:cs="Times New Roman"/>
          <w:sz w:val="26"/>
          <w:szCs w:val="26"/>
        </w:rPr>
        <w:t xml:space="preserve">đia </w:t>
      </w:r>
      <w:r w:rsidRPr="0076078B">
        <w:rPr>
          <w:rFonts w:ascii="Times New Roman" w:hAnsi="Times New Roman" w:cs="Times New Roman"/>
          <w:sz w:val="26"/>
          <w:szCs w:val="26"/>
        </w:rPr>
        <w:t xml:space="preserve">cực </w:t>
      </w:r>
    </w:p>
    <w:p w14:paraId="1A5B7919" w14:textId="469A66FD" w:rsidR="0076078B" w:rsidRPr="0076078B" w:rsidRDefault="0076078B" w:rsidP="0076078B">
      <w:pPr>
        <w:numPr>
          <w:ilvl w:val="0"/>
          <w:numId w:val="8"/>
        </w:numPr>
        <w:spacing w:line="240" w:lineRule="auto"/>
        <w:jc w:val="both"/>
        <w:rPr>
          <w:rFonts w:ascii="Times New Roman" w:hAnsi="Times New Roman" w:cs="Times New Roman"/>
          <w:sz w:val="26"/>
          <w:szCs w:val="26"/>
        </w:rPr>
      </w:pPr>
      <w:r w:rsidRPr="0076078B">
        <w:rPr>
          <w:rFonts w:ascii="Times New Roman" w:hAnsi="Times New Roman" w:cs="Times New Roman"/>
          <w:b/>
          <w:bCs/>
          <w:sz w:val="26"/>
          <w:szCs w:val="26"/>
        </w:rPr>
        <w:t>Tàu đóng trước ngày 1/1/2026</w:t>
      </w:r>
      <w:r w:rsidRPr="0076078B">
        <w:rPr>
          <w:rFonts w:ascii="Times New Roman" w:hAnsi="Times New Roman" w:cs="Times New Roman"/>
          <w:sz w:val="26"/>
          <w:szCs w:val="26"/>
        </w:rPr>
        <w:t xml:space="preserve">: Phải tuân thủ đầy đủ trước ngày 1/1/2027 (thường gắn với kỳ kiểm tra định kỳ trung gian hoặc </w:t>
      </w:r>
      <w:r w:rsidR="00DC187C">
        <w:rPr>
          <w:rFonts w:ascii="Times New Roman" w:hAnsi="Times New Roman" w:cs="Times New Roman"/>
          <w:sz w:val="26"/>
          <w:szCs w:val="26"/>
        </w:rPr>
        <w:t>kiểm tra theo chu kỳ</w:t>
      </w:r>
      <w:r w:rsidRPr="0076078B">
        <w:rPr>
          <w:rFonts w:ascii="Times New Roman" w:hAnsi="Times New Roman" w:cs="Times New Roman"/>
          <w:sz w:val="26"/>
          <w:szCs w:val="26"/>
        </w:rPr>
        <w:t xml:space="preserve">, tùy yêu cầu của quốc gia </w:t>
      </w:r>
      <w:r w:rsidR="00DC187C">
        <w:rPr>
          <w:rFonts w:ascii="Times New Roman" w:hAnsi="Times New Roman" w:cs="Times New Roman"/>
          <w:sz w:val="26"/>
          <w:szCs w:val="26"/>
        </w:rPr>
        <w:t>tàu mang</w:t>
      </w:r>
      <w:r w:rsidRPr="0076078B">
        <w:rPr>
          <w:rFonts w:ascii="Times New Roman" w:hAnsi="Times New Roman" w:cs="Times New Roman"/>
          <w:sz w:val="26"/>
          <w:szCs w:val="26"/>
        </w:rPr>
        <w:t xml:space="preserve"> cờ) </w:t>
      </w:r>
    </w:p>
    <w:p w14:paraId="630920CA" w14:textId="77777777" w:rsidR="0076078B" w:rsidRPr="0076078B" w:rsidRDefault="0076078B" w:rsidP="0076078B">
      <w:pPr>
        <w:spacing w:line="240" w:lineRule="auto"/>
        <w:jc w:val="both"/>
        <w:rPr>
          <w:rFonts w:ascii="Times New Roman" w:hAnsi="Times New Roman" w:cs="Times New Roman"/>
          <w:b/>
          <w:bCs/>
          <w:sz w:val="26"/>
          <w:szCs w:val="26"/>
        </w:rPr>
      </w:pPr>
      <w:r w:rsidRPr="0076078B">
        <w:rPr>
          <w:rFonts w:ascii="Times New Roman" w:hAnsi="Times New Roman" w:cs="Times New Roman"/>
          <w:b/>
          <w:bCs/>
          <w:sz w:val="26"/>
          <w:szCs w:val="26"/>
        </w:rPr>
        <w:t>Các thay đổi và yêu cầu chính</w:t>
      </w:r>
    </w:p>
    <w:p w14:paraId="703BDED7" w14:textId="1B78C861" w:rsidR="0076078B" w:rsidRPr="0076078B" w:rsidRDefault="0076078B" w:rsidP="0076078B">
      <w:pPr>
        <w:spacing w:line="240" w:lineRule="auto"/>
        <w:jc w:val="both"/>
        <w:rPr>
          <w:rFonts w:ascii="Times New Roman" w:hAnsi="Times New Roman" w:cs="Times New Roman"/>
          <w:sz w:val="26"/>
          <w:szCs w:val="26"/>
        </w:rPr>
      </w:pPr>
      <w:r w:rsidRPr="0076078B">
        <w:rPr>
          <w:rFonts w:ascii="Times New Roman" w:hAnsi="Times New Roman" w:cs="Times New Roman"/>
          <w:sz w:val="26"/>
          <w:szCs w:val="26"/>
        </w:rPr>
        <w:t xml:space="preserve">Các sửa đổi được thiết kế </w:t>
      </w:r>
      <w:r w:rsidR="00DC187C">
        <w:rPr>
          <w:rFonts w:ascii="Times New Roman" w:hAnsi="Times New Roman" w:cs="Times New Roman"/>
          <w:sz w:val="26"/>
          <w:szCs w:val="26"/>
        </w:rPr>
        <w:t xml:space="preserve">để </w:t>
      </w:r>
      <w:r w:rsidRPr="0076078B">
        <w:rPr>
          <w:rFonts w:ascii="Times New Roman" w:hAnsi="Times New Roman" w:cs="Times New Roman"/>
          <w:sz w:val="26"/>
          <w:szCs w:val="26"/>
        </w:rPr>
        <w:t>phù hợp với môi trường khắc nghiệt tại vùng cực — bao gồm nhiệt độ thấp, băng tích tụ, tầm nhìn kém, dữ liệu thủy đạc hạn chế và khu vực xa xôi với khả năng tìm kiếm cứu nạn hạn chế.</w:t>
      </w:r>
    </w:p>
    <w:p w14:paraId="43E0C8CE" w14:textId="77777777" w:rsidR="0076078B" w:rsidRPr="0076078B" w:rsidRDefault="0076078B" w:rsidP="0076078B">
      <w:pPr>
        <w:spacing w:line="240" w:lineRule="auto"/>
        <w:jc w:val="both"/>
        <w:rPr>
          <w:rFonts w:ascii="Times New Roman" w:hAnsi="Times New Roman" w:cs="Times New Roman"/>
          <w:sz w:val="26"/>
          <w:szCs w:val="26"/>
        </w:rPr>
      </w:pPr>
      <w:r w:rsidRPr="0076078B">
        <w:rPr>
          <w:rFonts w:ascii="Times New Roman" w:hAnsi="Times New Roman" w:cs="Times New Roman"/>
          <w:sz w:val="26"/>
          <w:szCs w:val="26"/>
        </w:rPr>
        <w:t>Những cập nhật chính gồm:</w:t>
      </w:r>
    </w:p>
    <w:p w14:paraId="2184537D" w14:textId="4B1BA0DA" w:rsidR="0076078B" w:rsidRPr="0076078B" w:rsidRDefault="0076078B" w:rsidP="0076078B">
      <w:pPr>
        <w:numPr>
          <w:ilvl w:val="0"/>
          <w:numId w:val="9"/>
        </w:numPr>
        <w:spacing w:line="240" w:lineRule="auto"/>
        <w:jc w:val="both"/>
        <w:rPr>
          <w:rFonts w:ascii="Times New Roman" w:hAnsi="Times New Roman" w:cs="Times New Roman"/>
          <w:sz w:val="26"/>
          <w:szCs w:val="26"/>
        </w:rPr>
      </w:pPr>
      <w:r w:rsidRPr="0076078B">
        <w:rPr>
          <w:rFonts w:ascii="Times New Roman" w:hAnsi="Times New Roman" w:cs="Times New Roman"/>
          <w:b/>
          <w:bCs/>
          <w:sz w:val="26"/>
          <w:szCs w:val="26"/>
        </w:rPr>
        <w:t>Chức năng thiết bị hàng hải</w:t>
      </w:r>
      <w:r w:rsidR="00DC187C">
        <w:rPr>
          <w:rFonts w:ascii="Times New Roman" w:hAnsi="Times New Roman" w:cs="Times New Roman"/>
          <w:b/>
          <w:bCs/>
          <w:sz w:val="26"/>
          <w:szCs w:val="26"/>
        </w:rPr>
        <w:t xml:space="preserve">: </w:t>
      </w:r>
      <w:r w:rsidRPr="0076078B">
        <w:rPr>
          <w:rFonts w:ascii="Times New Roman" w:hAnsi="Times New Roman" w:cs="Times New Roman"/>
          <w:sz w:val="26"/>
          <w:szCs w:val="26"/>
        </w:rPr>
        <w:t xml:space="preserve">Hệ thống phải hoạt động ổn định trong điều kiện khắc nghiệt; bao gồm thiết bị xác định hướng và vị trí, máy đo sâu (thường là hệ thống kép đối với tàu </w:t>
      </w:r>
      <w:r w:rsidR="00DC187C">
        <w:rPr>
          <w:rFonts w:ascii="Times New Roman" w:hAnsi="Times New Roman" w:cs="Times New Roman"/>
          <w:sz w:val="26"/>
          <w:szCs w:val="26"/>
        </w:rPr>
        <w:t xml:space="preserve">được </w:t>
      </w:r>
      <w:r w:rsidRPr="0076078B">
        <w:rPr>
          <w:rFonts w:ascii="Times New Roman" w:hAnsi="Times New Roman" w:cs="Times New Roman"/>
          <w:sz w:val="26"/>
          <w:szCs w:val="26"/>
        </w:rPr>
        <w:t xml:space="preserve">gia cường </w:t>
      </w:r>
      <w:r w:rsidR="00DC187C">
        <w:rPr>
          <w:rFonts w:ascii="Times New Roman" w:hAnsi="Times New Roman" w:cs="Times New Roman"/>
          <w:sz w:val="26"/>
          <w:szCs w:val="26"/>
        </w:rPr>
        <w:t xml:space="preserve">để đi trong </w:t>
      </w:r>
      <w:r w:rsidRPr="0076078B">
        <w:rPr>
          <w:rFonts w:ascii="Times New Roman" w:hAnsi="Times New Roman" w:cs="Times New Roman"/>
          <w:sz w:val="26"/>
          <w:szCs w:val="26"/>
        </w:rPr>
        <w:t xml:space="preserve">băng), và bảo vệ khỏi hư hại do băng. </w:t>
      </w:r>
    </w:p>
    <w:p w14:paraId="6C83B547" w14:textId="6261B955" w:rsidR="0076078B" w:rsidRPr="0076078B" w:rsidRDefault="0076078B" w:rsidP="0076078B">
      <w:pPr>
        <w:numPr>
          <w:ilvl w:val="0"/>
          <w:numId w:val="9"/>
        </w:numPr>
        <w:spacing w:line="240" w:lineRule="auto"/>
        <w:jc w:val="both"/>
        <w:rPr>
          <w:rFonts w:ascii="Times New Roman" w:hAnsi="Times New Roman" w:cs="Times New Roman"/>
          <w:sz w:val="26"/>
          <w:szCs w:val="26"/>
        </w:rPr>
      </w:pPr>
      <w:r w:rsidRPr="0076078B">
        <w:rPr>
          <w:rFonts w:ascii="Times New Roman" w:hAnsi="Times New Roman" w:cs="Times New Roman"/>
          <w:b/>
          <w:bCs/>
          <w:sz w:val="26"/>
          <w:szCs w:val="26"/>
        </w:rPr>
        <w:t>Phát hiện và thông tin về băng</w:t>
      </w:r>
      <w:r w:rsidR="00DC187C">
        <w:rPr>
          <w:rFonts w:ascii="Times New Roman" w:hAnsi="Times New Roman" w:cs="Times New Roman"/>
          <w:b/>
          <w:bCs/>
          <w:sz w:val="26"/>
          <w:szCs w:val="26"/>
        </w:rPr>
        <w:t xml:space="preserve">: </w:t>
      </w:r>
      <w:r w:rsidRPr="0076078B">
        <w:rPr>
          <w:rFonts w:ascii="Times New Roman" w:hAnsi="Times New Roman" w:cs="Times New Roman"/>
          <w:sz w:val="26"/>
          <w:szCs w:val="26"/>
        </w:rPr>
        <w:t xml:space="preserve">Khả năng nhận dữ liệu </w:t>
      </w:r>
      <w:r w:rsidR="00DC187C">
        <w:rPr>
          <w:rFonts w:ascii="Times New Roman" w:hAnsi="Times New Roman" w:cs="Times New Roman"/>
          <w:sz w:val="26"/>
          <w:szCs w:val="26"/>
        </w:rPr>
        <w:t xml:space="preserve">về </w:t>
      </w:r>
      <w:r w:rsidRPr="0076078B">
        <w:rPr>
          <w:rFonts w:ascii="Times New Roman" w:hAnsi="Times New Roman" w:cs="Times New Roman"/>
          <w:sz w:val="26"/>
          <w:szCs w:val="26"/>
        </w:rPr>
        <w:t xml:space="preserve">băng cập nhật và quan sát trực tiếp, đặc biệt trong điều kiện </w:t>
      </w:r>
      <w:r w:rsidR="00DC187C">
        <w:rPr>
          <w:rFonts w:ascii="Times New Roman" w:hAnsi="Times New Roman" w:cs="Times New Roman"/>
          <w:sz w:val="26"/>
          <w:szCs w:val="26"/>
        </w:rPr>
        <w:t xml:space="preserve">trời </w:t>
      </w:r>
      <w:r w:rsidRPr="0076078B">
        <w:rPr>
          <w:rFonts w:ascii="Times New Roman" w:hAnsi="Times New Roman" w:cs="Times New Roman"/>
          <w:sz w:val="26"/>
          <w:szCs w:val="26"/>
        </w:rPr>
        <w:t xml:space="preserve">tối (ví dụ: trang bị chiếu sáng bổ sung khi không có ánh sáng ban ngày 24 giờ). </w:t>
      </w:r>
    </w:p>
    <w:p w14:paraId="13CE60F4" w14:textId="326125E0" w:rsidR="0076078B" w:rsidRPr="0076078B" w:rsidRDefault="0076078B" w:rsidP="0076078B">
      <w:pPr>
        <w:numPr>
          <w:ilvl w:val="0"/>
          <w:numId w:val="9"/>
        </w:numPr>
        <w:spacing w:line="240" w:lineRule="auto"/>
        <w:jc w:val="both"/>
        <w:rPr>
          <w:rFonts w:ascii="Times New Roman" w:hAnsi="Times New Roman" w:cs="Times New Roman"/>
          <w:sz w:val="26"/>
          <w:szCs w:val="26"/>
        </w:rPr>
      </w:pPr>
      <w:r w:rsidRPr="0076078B">
        <w:rPr>
          <w:rFonts w:ascii="Times New Roman" w:hAnsi="Times New Roman" w:cs="Times New Roman"/>
          <w:b/>
          <w:bCs/>
          <w:sz w:val="26"/>
          <w:szCs w:val="26"/>
        </w:rPr>
        <w:t>Lập kế hoạch hành trình chi tiết</w:t>
      </w:r>
      <w:r w:rsidR="00DC187C">
        <w:rPr>
          <w:rFonts w:ascii="Times New Roman" w:hAnsi="Times New Roman" w:cs="Times New Roman"/>
          <w:b/>
          <w:bCs/>
          <w:sz w:val="26"/>
          <w:szCs w:val="26"/>
        </w:rPr>
        <w:t xml:space="preserve">: </w:t>
      </w:r>
      <w:r w:rsidRPr="0076078B">
        <w:rPr>
          <w:rFonts w:ascii="Times New Roman" w:hAnsi="Times New Roman" w:cs="Times New Roman"/>
          <w:sz w:val="26"/>
          <w:szCs w:val="26"/>
        </w:rPr>
        <w:t xml:space="preserve">Phải tính đến các rủi ro tiềm ẩn, điều kiện </w:t>
      </w:r>
      <w:r w:rsidR="00DC187C">
        <w:rPr>
          <w:rFonts w:ascii="Times New Roman" w:hAnsi="Times New Roman" w:cs="Times New Roman"/>
          <w:sz w:val="26"/>
          <w:szCs w:val="26"/>
        </w:rPr>
        <w:t xml:space="preserve">của </w:t>
      </w:r>
      <w:r w:rsidRPr="0076078B">
        <w:rPr>
          <w:rFonts w:ascii="Times New Roman" w:hAnsi="Times New Roman" w:cs="Times New Roman"/>
          <w:sz w:val="26"/>
          <w:szCs w:val="26"/>
        </w:rPr>
        <w:t xml:space="preserve">băng, nơi trú ẩn, yếu tố môi trường nhạy cảm, hạn chế SAR, và quy trình được ghi chép đầy đủ (kể cả khi không có hệ thống quản lý an toàn chính thức). </w:t>
      </w:r>
    </w:p>
    <w:p w14:paraId="6F6A235D" w14:textId="6CB44C72" w:rsidR="0076078B" w:rsidRPr="0076078B" w:rsidRDefault="0076078B" w:rsidP="0076078B">
      <w:pPr>
        <w:numPr>
          <w:ilvl w:val="0"/>
          <w:numId w:val="9"/>
        </w:numPr>
        <w:spacing w:line="240" w:lineRule="auto"/>
        <w:jc w:val="both"/>
        <w:rPr>
          <w:rFonts w:ascii="Times New Roman" w:hAnsi="Times New Roman" w:cs="Times New Roman"/>
          <w:sz w:val="26"/>
          <w:szCs w:val="26"/>
        </w:rPr>
      </w:pPr>
      <w:r w:rsidRPr="0076078B">
        <w:rPr>
          <w:rFonts w:ascii="Times New Roman" w:hAnsi="Times New Roman" w:cs="Times New Roman"/>
          <w:b/>
          <w:bCs/>
          <w:sz w:val="26"/>
          <w:szCs w:val="26"/>
        </w:rPr>
        <w:t>Biện pháp bảo vệ bổ sung</w:t>
      </w:r>
      <w:r w:rsidR="00DC187C">
        <w:rPr>
          <w:rFonts w:ascii="Times New Roman" w:hAnsi="Times New Roman" w:cs="Times New Roman"/>
          <w:b/>
          <w:bCs/>
          <w:sz w:val="26"/>
          <w:szCs w:val="26"/>
        </w:rPr>
        <w:t xml:space="preserve">: </w:t>
      </w:r>
      <w:r w:rsidRPr="0076078B">
        <w:rPr>
          <w:rFonts w:ascii="Times New Roman" w:hAnsi="Times New Roman" w:cs="Times New Roman"/>
          <w:sz w:val="26"/>
          <w:szCs w:val="26"/>
        </w:rPr>
        <w:t xml:space="preserve">Áp dụng cho cánh </w:t>
      </w:r>
      <w:r w:rsidR="00DC187C">
        <w:rPr>
          <w:rFonts w:ascii="Times New Roman" w:hAnsi="Times New Roman" w:cs="Times New Roman"/>
          <w:sz w:val="26"/>
          <w:szCs w:val="26"/>
        </w:rPr>
        <w:t xml:space="preserve">gà </w:t>
      </w:r>
      <w:r w:rsidRPr="0076078B">
        <w:rPr>
          <w:rFonts w:ascii="Times New Roman" w:hAnsi="Times New Roman" w:cs="Times New Roman"/>
          <w:sz w:val="26"/>
          <w:szCs w:val="26"/>
        </w:rPr>
        <w:t xml:space="preserve">buồng lái, ăng-ten và các cảm biến trên tàu phù hợp. </w:t>
      </w:r>
    </w:p>
    <w:p w14:paraId="55DBA5DD" w14:textId="32A7BDAB" w:rsidR="0076078B" w:rsidRPr="0076078B" w:rsidRDefault="0076078B" w:rsidP="0076078B">
      <w:pPr>
        <w:spacing w:line="240" w:lineRule="auto"/>
        <w:jc w:val="both"/>
        <w:rPr>
          <w:rFonts w:ascii="Times New Roman" w:hAnsi="Times New Roman" w:cs="Times New Roman"/>
          <w:sz w:val="26"/>
          <w:szCs w:val="26"/>
        </w:rPr>
      </w:pPr>
      <w:r w:rsidRPr="0076078B">
        <w:rPr>
          <w:rFonts w:ascii="Times New Roman" w:hAnsi="Times New Roman" w:cs="Times New Roman"/>
          <w:sz w:val="26"/>
          <w:szCs w:val="26"/>
        </w:rPr>
        <w:t>Những cải tiến này nhằm nâng cao an toàn hàng hải toàn cầu khi hoạt động vận tải gia tăng tại các vùng có băng, đồng thời góp phần ngăn ngừa ô nhiễm và bảo vệ hệ sinh thái đặc thù</w:t>
      </w:r>
      <w:r w:rsidR="00DC187C">
        <w:rPr>
          <w:rFonts w:ascii="Times New Roman" w:hAnsi="Times New Roman" w:cs="Times New Roman"/>
          <w:sz w:val="26"/>
          <w:szCs w:val="26"/>
        </w:rPr>
        <w:t xml:space="preserve"> của</w:t>
      </w:r>
      <w:r w:rsidR="00DC187C" w:rsidRPr="00DC187C">
        <w:rPr>
          <w:rFonts w:ascii="Times New Roman" w:hAnsi="Times New Roman" w:cs="Times New Roman"/>
          <w:sz w:val="26"/>
          <w:szCs w:val="26"/>
        </w:rPr>
        <w:t xml:space="preserve"> </w:t>
      </w:r>
      <w:r w:rsidR="00DC187C" w:rsidRPr="0076078B">
        <w:rPr>
          <w:rFonts w:ascii="Times New Roman" w:hAnsi="Times New Roman" w:cs="Times New Roman"/>
          <w:sz w:val="26"/>
          <w:szCs w:val="26"/>
        </w:rPr>
        <w:t>vùng cực</w:t>
      </w:r>
      <w:r w:rsidRPr="0076078B">
        <w:rPr>
          <w:rFonts w:ascii="Times New Roman" w:hAnsi="Times New Roman" w:cs="Times New Roman"/>
          <w:sz w:val="26"/>
          <w:szCs w:val="26"/>
        </w:rPr>
        <w:t>.</w:t>
      </w:r>
    </w:p>
    <w:p w14:paraId="7B363E28" w14:textId="77777777" w:rsidR="0076078B" w:rsidRPr="0076078B" w:rsidRDefault="0076078B" w:rsidP="0076078B">
      <w:pPr>
        <w:spacing w:line="240" w:lineRule="auto"/>
        <w:jc w:val="both"/>
        <w:rPr>
          <w:rFonts w:ascii="Times New Roman" w:hAnsi="Times New Roman" w:cs="Times New Roman"/>
          <w:b/>
          <w:bCs/>
          <w:sz w:val="26"/>
          <w:szCs w:val="26"/>
        </w:rPr>
      </w:pPr>
      <w:r w:rsidRPr="0076078B">
        <w:rPr>
          <w:rFonts w:ascii="Times New Roman" w:hAnsi="Times New Roman" w:cs="Times New Roman"/>
          <w:b/>
          <w:bCs/>
          <w:sz w:val="26"/>
          <w:szCs w:val="26"/>
        </w:rPr>
        <w:t>Polar Code là gì?</w:t>
      </w:r>
    </w:p>
    <w:p w14:paraId="6AFB737F" w14:textId="32C4900F" w:rsidR="0076078B" w:rsidRPr="0076078B" w:rsidRDefault="0076078B" w:rsidP="0076078B">
      <w:pPr>
        <w:spacing w:line="240" w:lineRule="auto"/>
        <w:jc w:val="both"/>
        <w:rPr>
          <w:rFonts w:ascii="Times New Roman" w:hAnsi="Times New Roman" w:cs="Times New Roman"/>
          <w:sz w:val="26"/>
          <w:szCs w:val="26"/>
        </w:rPr>
      </w:pPr>
      <w:r w:rsidRPr="0076078B">
        <w:rPr>
          <w:rFonts w:ascii="Times New Roman" w:hAnsi="Times New Roman" w:cs="Times New Roman"/>
          <w:sz w:val="26"/>
          <w:szCs w:val="26"/>
        </w:rPr>
        <w:t xml:space="preserve">Polar Code là </w:t>
      </w:r>
      <w:r w:rsidR="00DC187C">
        <w:rPr>
          <w:rFonts w:ascii="Times New Roman" w:hAnsi="Times New Roman" w:cs="Times New Roman"/>
          <w:sz w:val="26"/>
          <w:szCs w:val="26"/>
        </w:rPr>
        <w:t xml:space="preserve">một </w:t>
      </w:r>
      <w:r w:rsidRPr="0076078B">
        <w:rPr>
          <w:rFonts w:ascii="Times New Roman" w:hAnsi="Times New Roman" w:cs="Times New Roman"/>
          <w:sz w:val="26"/>
          <w:szCs w:val="26"/>
        </w:rPr>
        <w:t>khuôn khổ quốc tế bắt buộc do I</w:t>
      </w:r>
      <w:r w:rsidR="00DC187C">
        <w:rPr>
          <w:rFonts w:ascii="Times New Roman" w:hAnsi="Times New Roman" w:cs="Times New Roman"/>
          <w:sz w:val="26"/>
          <w:szCs w:val="26"/>
        </w:rPr>
        <w:t xml:space="preserve">MO </w:t>
      </w:r>
      <w:r w:rsidRPr="0076078B">
        <w:rPr>
          <w:rFonts w:ascii="Times New Roman" w:hAnsi="Times New Roman" w:cs="Times New Roman"/>
          <w:sz w:val="26"/>
          <w:szCs w:val="26"/>
        </w:rPr>
        <w:t>phát triển nhằm đảm bảo hoạt động tàu an toàn và ngăn ngừa ô nhiễm tại các vùng cực khắc nghiệt.</w:t>
      </w:r>
    </w:p>
    <w:p w14:paraId="4B8ACFCA" w14:textId="34BB4D3E" w:rsidR="0076078B" w:rsidRPr="0076078B" w:rsidRDefault="0076078B" w:rsidP="0076078B">
      <w:pPr>
        <w:spacing w:line="240" w:lineRule="auto"/>
        <w:jc w:val="both"/>
        <w:rPr>
          <w:rFonts w:ascii="Times New Roman" w:hAnsi="Times New Roman" w:cs="Times New Roman"/>
          <w:sz w:val="26"/>
          <w:szCs w:val="26"/>
        </w:rPr>
      </w:pPr>
      <w:r w:rsidRPr="0076078B">
        <w:rPr>
          <w:rFonts w:ascii="Times New Roman" w:hAnsi="Times New Roman" w:cs="Times New Roman"/>
          <w:sz w:val="26"/>
          <w:szCs w:val="26"/>
        </w:rPr>
        <w:t xml:space="preserve">Bộ luật </w:t>
      </w:r>
      <w:r w:rsidR="00DC187C">
        <w:rPr>
          <w:rFonts w:ascii="Times New Roman" w:hAnsi="Times New Roman" w:cs="Times New Roman"/>
          <w:sz w:val="26"/>
          <w:szCs w:val="26"/>
        </w:rPr>
        <w:t xml:space="preserve">này </w:t>
      </w:r>
      <w:r w:rsidRPr="0076078B">
        <w:rPr>
          <w:rFonts w:ascii="Times New Roman" w:hAnsi="Times New Roman" w:cs="Times New Roman"/>
          <w:sz w:val="26"/>
          <w:szCs w:val="26"/>
        </w:rPr>
        <w:t>giải quyết các thách thức đặc thù như:</w:t>
      </w:r>
    </w:p>
    <w:p w14:paraId="27524D94" w14:textId="77777777" w:rsidR="0076078B" w:rsidRPr="0076078B" w:rsidRDefault="0076078B" w:rsidP="0076078B">
      <w:pPr>
        <w:numPr>
          <w:ilvl w:val="0"/>
          <w:numId w:val="10"/>
        </w:numPr>
        <w:spacing w:line="240" w:lineRule="auto"/>
        <w:jc w:val="both"/>
        <w:rPr>
          <w:rFonts w:ascii="Times New Roman" w:hAnsi="Times New Roman" w:cs="Times New Roman"/>
          <w:sz w:val="26"/>
          <w:szCs w:val="26"/>
        </w:rPr>
      </w:pPr>
      <w:r w:rsidRPr="0076078B">
        <w:rPr>
          <w:rFonts w:ascii="Times New Roman" w:hAnsi="Times New Roman" w:cs="Times New Roman"/>
          <w:sz w:val="26"/>
          <w:szCs w:val="26"/>
        </w:rPr>
        <w:t xml:space="preserve">Nhiệt độ cực thấp và đóng băng </w:t>
      </w:r>
    </w:p>
    <w:p w14:paraId="1B76EE66" w14:textId="77777777" w:rsidR="0076078B" w:rsidRPr="0076078B" w:rsidRDefault="0076078B" w:rsidP="0076078B">
      <w:pPr>
        <w:numPr>
          <w:ilvl w:val="0"/>
          <w:numId w:val="10"/>
        </w:numPr>
        <w:spacing w:line="240" w:lineRule="auto"/>
        <w:jc w:val="both"/>
        <w:rPr>
          <w:rFonts w:ascii="Times New Roman" w:hAnsi="Times New Roman" w:cs="Times New Roman"/>
          <w:sz w:val="26"/>
          <w:szCs w:val="26"/>
        </w:rPr>
      </w:pPr>
      <w:r w:rsidRPr="0076078B">
        <w:rPr>
          <w:rFonts w:ascii="Times New Roman" w:hAnsi="Times New Roman" w:cs="Times New Roman"/>
          <w:sz w:val="26"/>
          <w:szCs w:val="26"/>
        </w:rPr>
        <w:t xml:space="preserve">Gió mạnh và băng trôi </w:t>
      </w:r>
    </w:p>
    <w:p w14:paraId="3CA48B68" w14:textId="77777777" w:rsidR="0076078B" w:rsidRPr="0076078B" w:rsidRDefault="0076078B" w:rsidP="0076078B">
      <w:pPr>
        <w:numPr>
          <w:ilvl w:val="0"/>
          <w:numId w:val="10"/>
        </w:numPr>
        <w:spacing w:line="240" w:lineRule="auto"/>
        <w:jc w:val="both"/>
        <w:rPr>
          <w:rFonts w:ascii="Times New Roman" w:hAnsi="Times New Roman" w:cs="Times New Roman"/>
          <w:sz w:val="26"/>
          <w:szCs w:val="26"/>
        </w:rPr>
      </w:pPr>
      <w:r w:rsidRPr="0076078B">
        <w:rPr>
          <w:rFonts w:ascii="Times New Roman" w:hAnsi="Times New Roman" w:cs="Times New Roman"/>
          <w:sz w:val="26"/>
          <w:szCs w:val="26"/>
        </w:rPr>
        <w:t xml:space="preserve">Khu vực xa xôi, hỗ trợ tìm kiếm cứu nạn hạn chế </w:t>
      </w:r>
    </w:p>
    <w:p w14:paraId="0F84F225" w14:textId="30E32A95" w:rsidR="0076078B" w:rsidRPr="0076078B" w:rsidRDefault="00DC187C" w:rsidP="0076078B">
      <w:pPr>
        <w:numPr>
          <w:ilvl w:val="0"/>
          <w:numId w:val="10"/>
        </w:numPr>
        <w:spacing w:line="240" w:lineRule="auto"/>
        <w:jc w:val="both"/>
        <w:rPr>
          <w:rFonts w:ascii="Times New Roman" w:hAnsi="Times New Roman" w:cs="Times New Roman"/>
          <w:sz w:val="26"/>
          <w:szCs w:val="26"/>
        </w:rPr>
      </w:pPr>
      <w:r>
        <w:rPr>
          <w:rFonts w:ascii="Times New Roman" w:hAnsi="Times New Roman" w:cs="Times New Roman"/>
          <w:sz w:val="26"/>
          <w:szCs w:val="26"/>
        </w:rPr>
        <w:t>Hải</w:t>
      </w:r>
      <w:r w:rsidR="0076078B" w:rsidRPr="0076078B">
        <w:rPr>
          <w:rFonts w:ascii="Times New Roman" w:hAnsi="Times New Roman" w:cs="Times New Roman"/>
          <w:sz w:val="26"/>
          <w:szCs w:val="26"/>
        </w:rPr>
        <w:t xml:space="preserve"> đồ và dữ liệu thủy đạc không đầy đủ hoặc thiếu chính xác </w:t>
      </w:r>
    </w:p>
    <w:p w14:paraId="7A4A355A" w14:textId="77777777" w:rsidR="0076078B" w:rsidRPr="0076078B" w:rsidRDefault="0076078B" w:rsidP="0076078B">
      <w:pPr>
        <w:spacing w:line="240" w:lineRule="auto"/>
        <w:jc w:val="both"/>
        <w:rPr>
          <w:rFonts w:ascii="Times New Roman" w:hAnsi="Times New Roman" w:cs="Times New Roman"/>
          <w:sz w:val="26"/>
          <w:szCs w:val="26"/>
        </w:rPr>
      </w:pPr>
      <w:r w:rsidRPr="0076078B">
        <w:rPr>
          <w:rFonts w:ascii="Times New Roman" w:hAnsi="Times New Roman" w:cs="Times New Roman"/>
          <w:sz w:val="26"/>
          <w:szCs w:val="26"/>
        </w:rPr>
        <w:t>Bộ luật bao gồm các yêu cầu về thiết kế, đóng tàu, trang thiết bị, quy trình vận hành, đào tạo và bảo vệ môi trường. Bộ luật có hiệu lực bắt buộc từ năm 2017 (theo SOLAS và MARPOL), với các tiêu chuẩn cao hơn so với quy định hàng hải chung.</w:t>
      </w:r>
    </w:p>
    <w:p w14:paraId="3A41D63C" w14:textId="693C9541" w:rsidR="0076078B" w:rsidRPr="0076078B" w:rsidRDefault="0076078B" w:rsidP="0076078B">
      <w:pPr>
        <w:spacing w:line="240" w:lineRule="auto"/>
        <w:jc w:val="both"/>
        <w:rPr>
          <w:rFonts w:ascii="Times New Roman" w:hAnsi="Times New Roman" w:cs="Times New Roman"/>
          <w:b/>
          <w:bCs/>
          <w:sz w:val="26"/>
          <w:szCs w:val="26"/>
        </w:rPr>
      </w:pPr>
      <w:r w:rsidRPr="0076078B">
        <w:rPr>
          <w:rFonts w:ascii="Times New Roman" w:hAnsi="Times New Roman" w:cs="Times New Roman"/>
          <w:b/>
          <w:bCs/>
          <w:sz w:val="26"/>
          <w:szCs w:val="26"/>
        </w:rPr>
        <w:lastRenderedPageBreak/>
        <w:t xml:space="preserve">Vì sao các thay đổi này </w:t>
      </w:r>
      <w:r w:rsidR="00DC187C">
        <w:rPr>
          <w:rFonts w:ascii="Times New Roman" w:hAnsi="Times New Roman" w:cs="Times New Roman"/>
          <w:b/>
          <w:bCs/>
          <w:sz w:val="26"/>
          <w:szCs w:val="26"/>
        </w:rPr>
        <w:t xml:space="preserve">lại </w:t>
      </w:r>
      <w:r w:rsidRPr="0076078B">
        <w:rPr>
          <w:rFonts w:ascii="Times New Roman" w:hAnsi="Times New Roman" w:cs="Times New Roman"/>
          <w:b/>
          <w:bCs/>
          <w:sz w:val="26"/>
          <w:szCs w:val="26"/>
        </w:rPr>
        <w:t>quan trọng?</w:t>
      </w:r>
    </w:p>
    <w:p w14:paraId="0AC4A1DA" w14:textId="643253AA" w:rsidR="0076078B" w:rsidRPr="0076078B" w:rsidRDefault="0076078B" w:rsidP="0076078B">
      <w:pPr>
        <w:spacing w:line="240" w:lineRule="auto"/>
        <w:jc w:val="both"/>
        <w:rPr>
          <w:rFonts w:ascii="Times New Roman" w:hAnsi="Times New Roman" w:cs="Times New Roman"/>
          <w:sz w:val="26"/>
          <w:szCs w:val="26"/>
        </w:rPr>
      </w:pPr>
      <w:r w:rsidRPr="0076078B">
        <w:rPr>
          <w:rFonts w:ascii="Times New Roman" w:hAnsi="Times New Roman" w:cs="Times New Roman"/>
          <w:sz w:val="26"/>
          <w:szCs w:val="26"/>
        </w:rPr>
        <w:t xml:space="preserve">Khi lưu lượng hàng hải tại Bắc Cực và Nam Cực gia tăng do băng tan và xuất hiện các tuyến đường mới, các sửa đổi </w:t>
      </w:r>
      <w:r w:rsidR="00DC187C">
        <w:rPr>
          <w:rFonts w:ascii="Times New Roman" w:hAnsi="Times New Roman" w:cs="Times New Roman"/>
          <w:sz w:val="26"/>
          <w:szCs w:val="26"/>
        </w:rPr>
        <w:t xml:space="preserve">của </w:t>
      </w:r>
      <w:r w:rsidRPr="0076078B">
        <w:rPr>
          <w:rFonts w:ascii="Times New Roman" w:hAnsi="Times New Roman" w:cs="Times New Roman"/>
          <w:sz w:val="26"/>
          <w:szCs w:val="26"/>
        </w:rPr>
        <w:t xml:space="preserve">Polar Code 2026 giúp tăng cường an toàn cho nhiều loại tàu hơn — bao gồm tàu hàng nhỏ, du thuyền lớn và tàu cá — vốn trước đây chưa thuộc đầy đủ các quy định về </w:t>
      </w:r>
      <w:r w:rsidR="00DC187C">
        <w:rPr>
          <w:rFonts w:ascii="Times New Roman" w:hAnsi="Times New Roman" w:cs="Times New Roman"/>
          <w:sz w:val="26"/>
          <w:szCs w:val="26"/>
        </w:rPr>
        <w:t>hành hải</w:t>
      </w:r>
      <w:r w:rsidRPr="0076078B">
        <w:rPr>
          <w:rFonts w:ascii="Times New Roman" w:hAnsi="Times New Roman" w:cs="Times New Roman"/>
          <w:sz w:val="26"/>
          <w:szCs w:val="26"/>
        </w:rPr>
        <w:t xml:space="preserve"> và lập kế hoạch theo SOLAS.</w:t>
      </w:r>
    </w:p>
    <w:p w14:paraId="7719CD08" w14:textId="77777777" w:rsidR="0076078B" w:rsidRPr="0076078B" w:rsidRDefault="0076078B" w:rsidP="0076078B">
      <w:pPr>
        <w:spacing w:line="240" w:lineRule="auto"/>
        <w:jc w:val="both"/>
        <w:rPr>
          <w:rFonts w:ascii="Times New Roman" w:hAnsi="Times New Roman" w:cs="Times New Roman"/>
          <w:b/>
          <w:bCs/>
          <w:sz w:val="26"/>
          <w:szCs w:val="26"/>
        </w:rPr>
      </w:pPr>
      <w:r w:rsidRPr="0076078B">
        <w:rPr>
          <w:rFonts w:ascii="Times New Roman" w:hAnsi="Times New Roman" w:cs="Times New Roman"/>
          <w:b/>
          <w:bCs/>
          <w:sz w:val="26"/>
          <w:szCs w:val="26"/>
        </w:rPr>
        <w:t>Khuyến nghị cho chủ tàu và nhà khai thác</w:t>
      </w:r>
    </w:p>
    <w:p w14:paraId="33DB90D6" w14:textId="77777777" w:rsidR="0076078B" w:rsidRPr="0076078B" w:rsidRDefault="0076078B" w:rsidP="0076078B">
      <w:pPr>
        <w:numPr>
          <w:ilvl w:val="0"/>
          <w:numId w:val="11"/>
        </w:numPr>
        <w:spacing w:line="240" w:lineRule="auto"/>
        <w:jc w:val="both"/>
        <w:rPr>
          <w:rFonts w:ascii="Times New Roman" w:hAnsi="Times New Roman" w:cs="Times New Roman"/>
          <w:sz w:val="26"/>
          <w:szCs w:val="26"/>
        </w:rPr>
      </w:pPr>
      <w:r w:rsidRPr="0076078B">
        <w:rPr>
          <w:rFonts w:ascii="Times New Roman" w:hAnsi="Times New Roman" w:cs="Times New Roman"/>
          <w:sz w:val="26"/>
          <w:szCs w:val="26"/>
        </w:rPr>
        <w:t xml:space="preserve">Đánh giá hoạt động của đội tàu tại vùng cực </w:t>
      </w:r>
    </w:p>
    <w:p w14:paraId="09502EFF" w14:textId="77777777" w:rsidR="0076078B" w:rsidRPr="0076078B" w:rsidRDefault="0076078B" w:rsidP="0076078B">
      <w:pPr>
        <w:numPr>
          <w:ilvl w:val="0"/>
          <w:numId w:val="11"/>
        </w:numPr>
        <w:spacing w:line="240" w:lineRule="auto"/>
        <w:jc w:val="both"/>
        <w:rPr>
          <w:rFonts w:ascii="Times New Roman" w:hAnsi="Times New Roman" w:cs="Times New Roman"/>
          <w:sz w:val="26"/>
          <w:szCs w:val="26"/>
        </w:rPr>
      </w:pPr>
      <w:r w:rsidRPr="0076078B">
        <w:rPr>
          <w:rFonts w:ascii="Times New Roman" w:hAnsi="Times New Roman" w:cs="Times New Roman"/>
          <w:sz w:val="26"/>
          <w:szCs w:val="26"/>
        </w:rPr>
        <w:t xml:space="preserve">Rà soát và nâng cấp thiết bị hàng hải khi cần thiết </w:t>
      </w:r>
    </w:p>
    <w:p w14:paraId="6427AA87" w14:textId="77777777" w:rsidR="0076078B" w:rsidRPr="0076078B" w:rsidRDefault="0076078B" w:rsidP="0076078B">
      <w:pPr>
        <w:numPr>
          <w:ilvl w:val="0"/>
          <w:numId w:val="11"/>
        </w:numPr>
        <w:spacing w:line="240" w:lineRule="auto"/>
        <w:jc w:val="both"/>
        <w:rPr>
          <w:rFonts w:ascii="Times New Roman" w:hAnsi="Times New Roman" w:cs="Times New Roman"/>
          <w:sz w:val="26"/>
          <w:szCs w:val="26"/>
        </w:rPr>
      </w:pPr>
      <w:r w:rsidRPr="0076078B">
        <w:rPr>
          <w:rFonts w:ascii="Times New Roman" w:hAnsi="Times New Roman" w:cs="Times New Roman"/>
          <w:sz w:val="26"/>
          <w:szCs w:val="26"/>
        </w:rPr>
        <w:t xml:space="preserve">Cập nhật quy trình lập kế hoạch hành trình </w:t>
      </w:r>
    </w:p>
    <w:p w14:paraId="60C5D83B" w14:textId="10692D7F" w:rsidR="0076078B" w:rsidRPr="0076078B" w:rsidRDefault="0076078B" w:rsidP="0076078B">
      <w:pPr>
        <w:numPr>
          <w:ilvl w:val="0"/>
          <w:numId w:val="11"/>
        </w:numPr>
        <w:spacing w:line="240" w:lineRule="auto"/>
        <w:jc w:val="both"/>
        <w:rPr>
          <w:rFonts w:ascii="Times New Roman" w:hAnsi="Times New Roman" w:cs="Times New Roman"/>
          <w:sz w:val="26"/>
          <w:szCs w:val="26"/>
        </w:rPr>
      </w:pPr>
      <w:r w:rsidRPr="0076078B">
        <w:rPr>
          <w:rFonts w:ascii="Times New Roman" w:hAnsi="Times New Roman" w:cs="Times New Roman"/>
          <w:sz w:val="26"/>
          <w:szCs w:val="26"/>
        </w:rPr>
        <w:t xml:space="preserve">Tham vấn quốc gia </w:t>
      </w:r>
      <w:r w:rsidR="00DC187C">
        <w:rPr>
          <w:rFonts w:ascii="Times New Roman" w:hAnsi="Times New Roman" w:cs="Times New Roman"/>
          <w:sz w:val="26"/>
          <w:szCs w:val="26"/>
        </w:rPr>
        <w:t>tàu mang</w:t>
      </w:r>
      <w:r w:rsidRPr="0076078B">
        <w:rPr>
          <w:rFonts w:ascii="Times New Roman" w:hAnsi="Times New Roman" w:cs="Times New Roman"/>
          <w:sz w:val="26"/>
          <w:szCs w:val="26"/>
        </w:rPr>
        <w:t xml:space="preserve"> cờ hoặc đăng kiểm để được hướng dẫn chứng nhận cụ thể </w:t>
      </w:r>
    </w:p>
    <w:p w14:paraId="5E609059" w14:textId="77777777" w:rsidR="0076078B" w:rsidRPr="0076078B" w:rsidRDefault="0076078B" w:rsidP="0076078B">
      <w:pPr>
        <w:spacing w:line="240" w:lineRule="auto"/>
        <w:jc w:val="both"/>
        <w:rPr>
          <w:rFonts w:ascii="Times New Roman" w:hAnsi="Times New Roman" w:cs="Times New Roman"/>
          <w:sz w:val="26"/>
          <w:szCs w:val="26"/>
        </w:rPr>
      </w:pPr>
      <w:r w:rsidRPr="0076078B">
        <w:rPr>
          <w:rFonts w:ascii="Times New Roman" w:hAnsi="Times New Roman" w:cs="Times New Roman"/>
          <w:sz w:val="26"/>
          <w:szCs w:val="26"/>
        </w:rPr>
        <w:t>Để biết đầy đủ nội dung chính thức, tham khảo Nghị quyết IMO MSC.538(107) và Phụ lục bổ sung Polar Code (tháng 1/2026).</w:t>
      </w:r>
    </w:p>
    <w:p w14:paraId="5807D2B0" w14:textId="45F7FFC3" w:rsidR="00C13E10" w:rsidRDefault="0076078B">
      <w:r w:rsidRPr="0076078B">
        <w:drawing>
          <wp:inline distT="0" distB="0" distL="0" distR="0" wp14:anchorId="561BA39F" wp14:editId="706DF2C9">
            <wp:extent cx="5943600" cy="3345815"/>
            <wp:effectExtent l="0" t="0" r="0" b="6985"/>
            <wp:docPr id="1337521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21674" name=""/>
                    <pic:cNvPicPr/>
                  </pic:nvPicPr>
                  <pic:blipFill>
                    <a:blip r:embed="rId7"/>
                    <a:stretch>
                      <a:fillRect/>
                    </a:stretch>
                  </pic:blipFill>
                  <pic:spPr>
                    <a:xfrm>
                      <a:off x="0" y="0"/>
                      <a:ext cx="5943600" cy="3345815"/>
                    </a:xfrm>
                    <a:prstGeom prst="rect">
                      <a:avLst/>
                    </a:prstGeom>
                  </pic:spPr>
                </pic:pic>
              </a:graphicData>
            </a:graphic>
          </wp:inline>
        </w:drawing>
      </w:r>
    </w:p>
    <w:p w14:paraId="24625E96" w14:textId="59B88924" w:rsidR="0076078B" w:rsidRDefault="0076078B">
      <w:hyperlink r:id="rId8" w:history="1">
        <w:r w:rsidRPr="007A04B5">
          <w:rPr>
            <w:rStyle w:val="Hyperlink"/>
          </w:rPr>
          <w:t>https://youtu.be/X_x2_RTUiGM</w:t>
        </w:r>
      </w:hyperlink>
    </w:p>
    <w:p w14:paraId="7FF8EF17" w14:textId="10EBE5E5" w:rsidR="0076078B" w:rsidRDefault="0076078B" w:rsidP="0076078B">
      <w:pPr>
        <w:jc w:val="center"/>
      </w:pPr>
      <w:r>
        <w:t>------------------------------------------------------</w:t>
      </w:r>
    </w:p>
    <w:p w14:paraId="5F11D024" w14:textId="77777777" w:rsidR="0076078B" w:rsidRDefault="0076078B"/>
    <w:sectPr w:rsidR="0076078B" w:rsidSect="0076078B">
      <w:pgSz w:w="12240" w:h="15840"/>
      <w:pgMar w:top="900"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7A5B"/>
    <w:multiLevelType w:val="multilevel"/>
    <w:tmpl w:val="7E4E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D1052"/>
    <w:multiLevelType w:val="multilevel"/>
    <w:tmpl w:val="7C0C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160AE"/>
    <w:multiLevelType w:val="multilevel"/>
    <w:tmpl w:val="9CAE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632CB"/>
    <w:multiLevelType w:val="multilevel"/>
    <w:tmpl w:val="B0AC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1D4F90"/>
    <w:multiLevelType w:val="multilevel"/>
    <w:tmpl w:val="1CDA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0232B"/>
    <w:multiLevelType w:val="multilevel"/>
    <w:tmpl w:val="CC30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890E85"/>
    <w:multiLevelType w:val="multilevel"/>
    <w:tmpl w:val="7F56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B4CA7"/>
    <w:multiLevelType w:val="multilevel"/>
    <w:tmpl w:val="EE74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A31A97"/>
    <w:multiLevelType w:val="multilevel"/>
    <w:tmpl w:val="88DC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C42606"/>
    <w:multiLevelType w:val="multilevel"/>
    <w:tmpl w:val="DF30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DA2FDD"/>
    <w:multiLevelType w:val="multilevel"/>
    <w:tmpl w:val="C0D4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112814">
    <w:abstractNumId w:val="8"/>
  </w:num>
  <w:num w:numId="2" w16cid:durableId="1171290603">
    <w:abstractNumId w:val="6"/>
  </w:num>
  <w:num w:numId="3" w16cid:durableId="1641306473">
    <w:abstractNumId w:val="9"/>
  </w:num>
  <w:num w:numId="4" w16cid:durableId="270820118">
    <w:abstractNumId w:val="7"/>
  </w:num>
  <w:num w:numId="5" w16cid:durableId="446436234">
    <w:abstractNumId w:val="0"/>
  </w:num>
  <w:num w:numId="6" w16cid:durableId="1103651800">
    <w:abstractNumId w:val="2"/>
  </w:num>
  <w:num w:numId="7" w16cid:durableId="609044207">
    <w:abstractNumId w:val="4"/>
  </w:num>
  <w:num w:numId="8" w16cid:durableId="889657784">
    <w:abstractNumId w:val="1"/>
  </w:num>
  <w:num w:numId="9" w16cid:durableId="1431127511">
    <w:abstractNumId w:val="5"/>
  </w:num>
  <w:num w:numId="10" w16cid:durableId="492306677">
    <w:abstractNumId w:val="3"/>
  </w:num>
  <w:num w:numId="11" w16cid:durableId="10039712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8B"/>
    <w:rsid w:val="000501D0"/>
    <w:rsid w:val="0076078B"/>
    <w:rsid w:val="00C13E10"/>
    <w:rsid w:val="00DC187C"/>
    <w:rsid w:val="00FC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0756"/>
  <w15:chartTrackingRefBased/>
  <w15:docId w15:val="{D1DE96A4-38B4-48F4-98AE-3DCD7C63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7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7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7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7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7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7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7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7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7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7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7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7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78B"/>
    <w:rPr>
      <w:rFonts w:eastAsiaTheme="majorEastAsia" w:cstheme="majorBidi"/>
      <w:color w:val="272727" w:themeColor="text1" w:themeTint="D8"/>
    </w:rPr>
  </w:style>
  <w:style w:type="paragraph" w:styleId="Title">
    <w:name w:val="Title"/>
    <w:basedOn w:val="Normal"/>
    <w:next w:val="Normal"/>
    <w:link w:val="TitleChar"/>
    <w:uiPriority w:val="10"/>
    <w:qFormat/>
    <w:rsid w:val="00760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78B"/>
    <w:pPr>
      <w:spacing w:before="160"/>
      <w:jc w:val="center"/>
    </w:pPr>
    <w:rPr>
      <w:i/>
      <w:iCs/>
      <w:color w:val="404040" w:themeColor="text1" w:themeTint="BF"/>
    </w:rPr>
  </w:style>
  <w:style w:type="character" w:customStyle="1" w:styleId="QuoteChar">
    <w:name w:val="Quote Char"/>
    <w:basedOn w:val="DefaultParagraphFont"/>
    <w:link w:val="Quote"/>
    <w:uiPriority w:val="29"/>
    <w:rsid w:val="0076078B"/>
    <w:rPr>
      <w:i/>
      <w:iCs/>
      <w:color w:val="404040" w:themeColor="text1" w:themeTint="BF"/>
    </w:rPr>
  </w:style>
  <w:style w:type="paragraph" w:styleId="ListParagraph">
    <w:name w:val="List Paragraph"/>
    <w:basedOn w:val="Normal"/>
    <w:uiPriority w:val="34"/>
    <w:qFormat/>
    <w:rsid w:val="0076078B"/>
    <w:pPr>
      <w:ind w:left="720"/>
      <w:contextualSpacing/>
    </w:pPr>
  </w:style>
  <w:style w:type="character" w:styleId="IntenseEmphasis">
    <w:name w:val="Intense Emphasis"/>
    <w:basedOn w:val="DefaultParagraphFont"/>
    <w:uiPriority w:val="21"/>
    <w:qFormat/>
    <w:rsid w:val="0076078B"/>
    <w:rPr>
      <w:i/>
      <w:iCs/>
      <w:color w:val="0F4761" w:themeColor="accent1" w:themeShade="BF"/>
    </w:rPr>
  </w:style>
  <w:style w:type="paragraph" w:styleId="IntenseQuote">
    <w:name w:val="Intense Quote"/>
    <w:basedOn w:val="Normal"/>
    <w:next w:val="Normal"/>
    <w:link w:val="IntenseQuoteChar"/>
    <w:uiPriority w:val="30"/>
    <w:qFormat/>
    <w:rsid w:val="00760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78B"/>
    <w:rPr>
      <w:i/>
      <w:iCs/>
      <w:color w:val="0F4761" w:themeColor="accent1" w:themeShade="BF"/>
    </w:rPr>
  </w:style>
  <w:style w:type="character" w:styleId="IntenseReference">
    <w:name w:val="Intense Reference"/>
    <w:basedOn w:val="DefaultParagraphFont"/>
    <w:uiPriority w:val="32"/>
    <w:qFormat/>
    <w:rsid w:val="0076078B"/>
    <w:rPr>
      <w:b/>
      <w:bCs/>
      <w:smallCaps/>
      <w:color w:val="0F4761" w:themeColor="accent1" w:themeShade="BF"/>
      <w:spacing w:val="5"/>
    </w:rPr>
  </w:style>
  <w:style w:type="character" w:styleId="Hyperlink">
    <w:name w:val="Hyperlink"/>
    <w:basedOn w:val="DefaultParagraphFont"/>
    <w:uiPriority w:val="99"/>
    <w:unhideWhenUsed/>
    <w:rsid w:val="0076078B"/>
    <w:rPr>
      <w:color w:val="467886" w:themeColor="hyperlink"/>
      <w:u w:val="single"/>
    </w:rPr>
  </w:style>
  <w:style w:type="character" w:styleId="UnresolvedMention">
    <w:name w:val="Unresolved Mention"/>
    <w:basedOn w:val="DefaultParagraphFont"/>
    <w:uiPriority w:val="99"/>
    <w:semiHidden/>
    <w:unhideWhenUsed/>
    <w:rsid w:val="00760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_x2_RTUiGM"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2026-04-11T04:11:00Z</dcterms:created>
  <dcterms:modified xsi:type="dcterms:W3CDTF">2026-04-11T04:28:00Z</dcterms:modified>
</cp:coreProperties>
</file>