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B232" w14:textId="69A5AB9C" w:rsidR="0048556A" w:rsidRPr="0048556A" w:rsidRDefault="0048556A" w:rsidP="0048556A">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Lập luận</w:t>
      </w:r>
      <w:r w:rsidRPr="0048556A">
        <w:rPr>
          <w:rFonts w:ascii="Times New Roman" w:hAnsi="Times New Roman" w:cs="Times New Roman"/>
          <w:b/>
          <w:bCs/>
          <w:sz w:val="40"/>
          <w:szCs w:val="40"/>
        </w:rPr>
        <w:t xml:space="preserve"> cho </w:t>
      </w:r>
      <w:r>
        <w:rPr>
          <w:rFonts w:ascii="Times New Roman" w:hAnsi="Times New Roman" w:cs="Times New Roman"/>
          <w:b/>
          <w:bCs/>
          <w:sz w:val="40"/>
          <w:szCs w:val="40"/>
        </w:rPr>
        <w:t>rằng</w:t>
      </w:r>
      <w:r w:rsidRPr="0048556A">
        <w:rPr>
          <w:rFonts w:ascii="Times New Roman" w:hAnsi="Times New Roman" w:cs="Times New Roman"/>
          <w:b/>
          <w:bCs/>
          <w:sz w:val="40"/>
          <w:szCs w:val="40"/>
        </w:rPr>
        <w:t xml:space="preserve"> hàng hải là “ngành lớn cuối cùng chưa được đầu tư đúng mức”</w:t>
      </w:r>
    </w:p>
    <w:p w14:paraId="56EEAFDA" w14:textId="406F6B87" w:rsidR="0048556A" w:rsidRPr="0048556A" w:rsidRDefault="0048556A" w:rsidP="0048556A">
      <w:pPr>
        <w:jc w:val="right"/>
      </w:pPr>
      <w:r w:rsidRPr="0048556A">
        <w:t> </w:t>
      </w:r>
      <w:hyperlink r:id="rId4" w:tooltip="Sam Chambers" w:history="1">
        <w:r w:rsidRPr="0048556A">
          <w:rPr>
            <w:rStyle w:val="Hyperlink"/>
            <w:b/>
            <w:bCs/>
          </w:rPr>
          <w:t>Sam Chambers</w:t>
        </w:r>
      </w:hyperlink>
      <w:r>
        <w:t xml:space="preserve"> </w:t>
      </w:r>
    </w:p>
    <w:p w14:paraId="1DDD24ED" w14:textId="4BC93DBC" w:rsidR="0048556A" w:rsidRPr="0048556A" w:rsidRDefault="0048556A" w:rsidP="0048556A">
      <w:r w:rsidRPr="0048556A">
        <w:drawing>
          <wp:inline distT="0" distB="0" distL="0" distR="0" wp14:anchorId="530955A0" wp14:editId="4AA8E0EA">
            <wp:extent cx="5943600" cy="3584575"/>
            <wp:effectExtent l="0" t="0" r="0" b="0"/>
            <wp:docPr id="1132758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78CB5D7" w14:textId="76883A36"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 xml:space="preserve">Quỹ đầu tư mạo hiểm chuyên về hàng hải Motion Ventures lần đầu tiên công bố đầy đủ luận điểm đầu tư sau 5 năm hoạt động, cho rằng ngành vận tải biển đang đứng trước một cuộc chuyển đổi công nghệ – không phải do sự hào hứng nội tại của ngành mà do áp lực từ quy định – và rằng </w:t>
      </w:r>
      <w:r>
        <w:rPr>
          <w:rFonts w:ascii="Times New Roman" w:hAnsi="Times New Roman" w:cs="Times New Roman"/>
          <w:sz w:val="26"/>
          <w:szCs w:val="26"/>
        </w:rPr>
        <w:t xml:space="preserve">các quỹ </w:t>
      </w:r>
      <w:r w:rsidRPr="0048556A">
        <w:rPr>
          <w:rFonts w:ascii="Times New Roman" w:hAnsi="Times New Roman" w:cs="Times New Roman"/>
          <w:sz w:val="26"/>
          <w:szCs w:val="26"/>
        </w:rPr>
        <w:t>đầu tư mạo hiểm đã đánh giá thấp đáng kể cơ hội này.</w:t>
      </w:r>
    </w:p>
    <w:p w14:paraId="2C28DB30" w14:textId="69C7EFC6"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 xml:space="preserve">Quỹ </w:t>
      </w:r>
      <w:r>
        <w:rPr>
          <w:rFonts w:ascii="Times New Roman" w:hAnsi="Times New Roman" w:cs="Times New Roman"/>
          <w:sz w:val="26"/>
          <w:szCs w:val="26"/>
        </w:rPr>
        <w:t xml:space="preserve">này </w:t>
      </w:r>
      <w:r w:rsidRPr="0048556A">
        <w:rPr>
          <w:rFonts w:ascii="Times New Roman" w:hAnsi="Times New Roman" w:cs="Times New Roman"/>
          <w:sz w:val="26"/>
          <w:szCs w:val="26"/>
        </w:rPr>
        <w:t xml:space="preserve">có trụ sở tại Singapore, đã đánh giá hơn 13.000 công ty và thực hiện hơn 40 khoản đầu tư kể từ khi thành lập, cho rằng </w:t>
      </w:r>
      <w:r>
        <w:rPr>
          <w:rFonts w:ascii="Times New Roman" w:hAnsi="Times New Roman" w:cs="Times New Roman"/>
          <w:sz w:val="26"/>
          <w:szCs w:val="26"/>
        </w:rPr>
        <w:t xml:space="preserve">ngành </w:t>
      </w:r>
      <w:r w:rsidRPr="0048556A">
        <w:rPr>
          <w:rFonts w:ascii="Times New Roman" w:hAnsi="Times New Roman" w:cs="Times New Roman"/>
          <w:sz w:val="26"/>
          <w:szCs w:val="26"/>
        </w:rPr>
        <w:t>hàng hải đang bước vào “một thập kỷ buộc phải áp dụng công nghệ”. Khoảng cách giữa lượng vốn đầu tư vào ngành và quy mô kinh tế thực của nó hiện là một trong những sự lệch pha lớn nhất trong đầu tư mạo hiểm toàn cầu.</w:t>
      </w:r>
    </w:p>
    <w:p w14:paraId="366D915C" w14:textId="77777777"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 xml:space="preserve">Con số nổi bật: ngành hàng hải hiện chỉ thu hút lượng vốn mạo hiểm </w:t>
      </w:r>
      <w:r w:rsidRPr="0048556A">
        <w:rPr>
          <w:rFonts w:ascii="Times New Roman" w:hAnsi="Times New Roman" w:cs="Times New Roman"/>
          <w:color w:val="EE0000"/>
          <w:sz w:val="26"/>
          <w:szCs w:val="26"/>
        </w:rPr>
        <w:t xml:space="preserve">ít hơn khoảng ba lần </w:t>
      </w:r>
      <w:r w:rsidRPr="0048556A">
        <w:rPr>
          <w:rFonts w:ascii="Times New Roman" w:hAnsi="Times New Roman" w:cs="Times New Roman"/>
          <w:sz w:val="26"/>
          <w:szCs w:val="26"/>
        </w:rPr>
        <w:t>so với tỷ trọng GDP mà nó đáng lẽ phải nhận, trong khi ngành này đang hỗ trợ khoảng 33 nghìn tỷ USD thương mại toàn cầu mỗi năm nhưng lại thiếu hụt đổi mới một cách kéo dài.</w:t>
      </w:r>
    </w:p>
    <w:p w14:paraId="246E56DB" w14:textId="77777777"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“Xu hướng đã đủ rõ để phải được ghi lại bằng văn bản,” Shaun Hon, nhà sáng lập Motion Ventures, cho biết. “Và ngành này xứng đáng được nhìn thấy điều đó.”</w:t>
      </w:r>
    </w:p>
    <w:p w14:paraId="3806E0A2" w14:textId="02CE69F4"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 xml:space="preserve">Luận điểm này không dựa trên sự lạc quan về mức độ sẵn sàng thay đổi của ngành. Hon nhấn mạnh rằng quá trình chuyển đổi sắp tới chủ yếu bị thúc đẩy bởi áp lực bên ngoài. Ba động lực chính được xác định gồm: yêu cầu </w:t>
      </w:r>
      <w:r>
        <w:rPr>
          <w:rFonts w:ascii="Times New Roman" w:hAnsi="Times New Roman" w:cs="Times New Roman"/>
          <w:sz w:val="26"/>
          <w:szCs w:val="26"/>
        </w:rPr>
        <w:t xml:space="preserve">về loại bỏ khí thải </w:t>
      </w:r>
      <w:r w:rsidRPr="0048556A">
        <w:rPr>
          <w:rFonts w:ascii="Times New Roman" w:hAnsi="Times New Roman" w:cs="Times New Roman"/>
          <w:sz w:val="26"/>
          <w:szCs w:val="26"/>
        </w:rPr>
        <w:t xml:space="preserve">carbon trị giá từ 1.000 đến 1.400 tỷ </w:t>
      </w:r>
      <w:r w:rsidRPr="0048556A">
        <w:rPr>
          <w:rFonts w:ascii="Times New Roman" w:hAnsi="Times New Roman" w:cs="Times New Roman"/>
          <w:sz w:val="26"/>
          <w:szCs w:val="26"/>
        </w:rPr>
        <w:lastRenderedPageBreak/>
        <w:t>USD của I</w:t>
      </w:r>
      <w:r>
        <w:rPr>
          <w:rFonts w:ascii="Times New Roman" w:hAnsi="Times New Roman" w:cs="Times New Roman"/>
          <w:sz w:val="26"/>
          <w:szCs w:val="26"/>
        </w:rPr>
        <w:t>MO</w:t>
      </w:r>
      <w:r w:rsidRPr="0048556A">
        <w:rPr>
          <w:rFonts w:ascii="Times New Roman" w:hAnsi="Times New Roman" w:cs="Times New Roman"/>
          <w:sz w:val="26"/>
          <w:szCs w:val="26"/>
        </w:rPr>
        <w:t>, sự xuất hiện của kết nối vệ tinh giá rẻ, và chi phí cũng như yêu cầu an toàn thuyền viên ngày càng tăng. Theo Motion, ba yếu tố này đang tạo ra một cơ hội đầu tư mang tính cấu trúc không thể trì hoãn.</w:t>
      </w:r>
    </w:p>
    <w:p w14:paraId="7AE46EDB" w14:textId="23779E6A"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Quỹ này định lượng cơ hội tổng thể qua ba khía cạnh: 1.400 tỷ USD tái phân bổ theo quy định khi ngành tái cấu trúc để tuân thủ</w:t>
      </w:r>
      <w:r>
        <w:rPr>
          <w:rFonts w:ascii="Times New Roman" w:hAnsi="Times New Roman" w:cs="Times New Roman"/>
          <w:sz w:val="26"/>
          <w:szCs w:val="26"/>
        </w:rPr>
        <w:t xml:space="preserve"> các quy định</w:t>
      </w:r>
      <w:r w:rsidRPr="0048556A">
        <w:rPr>
          <w:rFonts w:ascii="Times New Roman" w:hAnsi="Times New Roman" w:cs="Times New Roman"/>
          <w:sz w:val="26"/>
          <w:szCs w:val="26"/>
        </w:rPr>
        <w:t>; 395 tỷ USD chi tiêu cho chuyển đổi số hàng hải dự kiến đến năm 2030; và khoảng cách thiếu đầu tư mạo hiểm gấp 3 lần so với đóng góp</w:t>
      </w:r>
      <w:r>
        <w:rPr>
          <w:rFonts w:ascii="Times New Roman" w:hAnsi="Times New Roman" w:cs="Times New Roman"/>
          <w:sz w:val="26"/>
          <w:szCs w:val="26"/>
        </w:rPr>
        <w:t xml:space="preserve"> cho</w:t>
      </w:r>
      <w:r w:rsidRPr="0048556A">
        <w:rPr>
          <w:rFonts w:ascii="Times New Roman" w:hAnsi="Times New Roman" w:cs="Times New Roman"/>
          <w:sz w:val="26"/>
          <w:szCs w:val="26"/>
        </w:rPr>
        <w:t xml:space="preserve"> GDP.</w:t>
      </w:r>
    </w:p>
    <w:p w14:paraId="287DB6C1" w14:textId="13489786"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Trọng tâm của luận điểm là ý tưởng rằng ngành hàng hải đang xây dựng “hệ điều hành” của riêng mình lần đầu tiên – một quá trình gồm 5 giai đoạn, từ kết nối cơ bản đến tự động hóa hoàn toàn, trong đó mỗi lớp công nghệ mở đường cho lớp tiếp theo. Motion cho rằng cơ hội sinh lợi cao nhất nằm ở giao điểm giữa dữ liệu và tuân thủ</w:t>
      </w:r>
      <w:r>
        <w:rPr>
          <w:rFonts w:ascii="Times New Roman" w:hAnsi="Times New Roman" w:cs="Times New Roman"/>
          <w:sz w:val="26"/>
          <w:szCs w:val="26"/>
        </w:rPr>
        <w:t xml:space="preserve"> quy định</w:t>
      </w:r>
      <w:r w:rsidRPr="0048556A">
        <w:rPr>
          <w:rFonts w:ascii="Times New Roman" w:hAnsi="Times New Roman" w:cs="Times New Roman"/>
          <w:sz w:val="26"/>
          <w:szCs w:val="26"/>
        </w:rPr>
        <w:t>, đồng thời nhấn mạnh rằng toàn bộ “stack” công nghệ vẫn còn mở – chưa có doanh nghiệp nào chiếm ưu thế tuyệt đối ở bất kỳ tầng nào.</w:t>
      </w:r>
    </w:p>
    <w:p w14:paraId="79D8D2DE" w14:textId="20D2BC90"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 xml:space="preserve">Theo Motion, hàng hải chính là “ngành lớn cuối cùng chưa được đầu tư đúng mức”, và cửa sổ cơ hội mang tính cấu trúc đang mở. Các quy định đã có hiệu lực, công nghệ đã đạt mức khả thi </w:t>
      </w:r>
      <w:r>
        <w:rPr>
          <w:rFonts w:ascii="Times New Roman" w:hAnsi="Times New Roman" w:cs="Times New Roman"/>
          <w:sz w:val="26"/>
          <w:szCs w:val="26"/>
        </w:rPr>
        <w:t xml:space="preserve">về </w:t>
      </w:r>
      <w:r w:rsidRPr="0048556A">
        <w:rPr>
          <w:rFonts w:ascii="Times New Roman" w:hAnsi="Times New Roman" w:cs="Times New Roman"/>
          <w:sz w:val="26"/>
          <w:szCs w:val="26"/>
        </w:rPr>
        <w:t>thương mại, và dù dòng vốn đang bắt đầu chảy vào, ngành này vẫn bị đầu tư thiếu gấp ba lần so với quy mô kinh tế. “Những người xây dựng Maritime OS trong thập kỷ tới sẽ định hình toàn bộ lĩnh vực,” báo cáo nêu rõ. “</w:t>
      </w:r>
      <w:r w:rsidRPr="0048556A">
        <w:rPr>
          <w:rFonts w:ascii="Times New Roman" w:hAnsi="Times New Roman" w:cs="Times New Roman"/>
          <w:i/>
          <w:iCs/>
          <w:sz w:val="26"/>
          <w:szCs w:val="26"/>
        </w:rPr>
        <w:t>Ảnh hưởng không được giành ở giai đoạn trưởng thành – mà được quyết định ngay từ lúc hình thành. Và thời điểm đó chính là hiện tại.”</w:t>
      </w:r>
    </w:p>
    <w:p w14:paraId="0E1E76CD" w14:textId="77777777" w:rsidR="0048556A" w:rsidRPr="0048556A" w:rsidRDefault="0048556A" w:rsidP="0048556A">
      <w:pPr>
        <w:spacing w:before="120" w:after="120"/>
        <w:jc w:val="both"/>
        <w:rPr>
          <w:rFonts w:ascii="Times New Roman" w:hAnsi="Times New Roman" w:cs="Times New Roman"/>
          <w:sz w:val="26"/>
          <w:szCs w:val="26"/>
        </w:rPr>
      </w:pPr>
      <w:r w:rsidRPr="0048556A">
        <w:rPr>
          <w:rFonts w:ascii="Times New Roman" w:hAnsi="Times New Roman" w:cs="Times New Roman"/>
          <w:sz w:val="26"/>
          <w:szCs w:val="26"/>
        </w:rPr>
        <w:t>Diễn đàn SplashTech Digital Leaders Forum, dự kiến diễn ra ngày 28/9 tại Fairmont Singapore, sẽ đi sâu vào luận điểm đầu tư này, quy tụ các lãnh đạo công nghệ đang thúc đẩy chuyển đổi trong ngành hàng hải. Đây sẽ là một trong những phiên nổi bật tại hội nghị Splash Singapore lần đầu tiên, nơi các chủ đề như công nghệ hàng hải, đổi mới AI, cũng như những giải pháp thực sự hiệu quả (và chưa hiệu quả) đối với chủ tàu sẽ được thảo luận.</w:t>
      </w:r>
    </w:p>
    <w:p w14:paraId="33630088" w14:textId="0B9CBF00" w:rsidR="00C13E10" w:rsidRDefault="0048556A" w:rsidP="0048556A">
      <w:pPr>
        <w:jc w:val="center"/>
      </w:pPr>
      <w:r>
        <w:t>------------------------------------</w:t>
      </w:r>
    </w:p>
    <w:sectPr w:rsidR="00C13E10" w:rsidSect="0048556A">
      <w:pgSz w:w="12240" w:h="15840"/>
      <w:pgMar w:top="108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6A"/>
    <w:rsid w:val="000501D0"/>
    <w:rsid w:val="0048556A"/>
    <w:rsid w:val="0082465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4FA1"/>
  <w15:chartTrackingRefBased/>
  <w15:docId w15:val="{15A07A7A-952B-40AC-9520-0223611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56A"/>
    <w:rPr>
      <w:rFonts w:eastAsiaTheme="majorEastAsia" w:cstheme="majorBidi"/>
      <w:color w:val="272727" w:themeColor="text1" w:themeTint="D8"/>
    </w:rPr>
  </w:style>
  <w:style w:type="paragraph" w:styleId="Title">
    <w:name w:val="Title"/>
    <w:basedOn w:val="Normal"/>
    <w:next w:val="Normal"/>
    <w:link w:val="TitleChar"/>
    <w:uiPriority w:val="10"/>
    <w:qFormat/>
    <w:rsid w:val="0048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56A"/>
    <w:pPr>
      <w:spacing w:before="160"/>
      <w:jc w:val="center"/>
    </w:pPr>
    <w:rPr>
      <w:i/>
      <w:iCs/>
      <w:color w:val="404040" w:themeColor="text1" w:themeTint="BF"/>
    </w:rPr>
  </w:style>
  <w:style w:type="character" w:customStyle="1" w:styleId="QuoteChar">
    <w:name w:val="Quote Char"/>
    <w:basedOn w:val="DefaultParagraphFont"/>
    <w:link w:val="Quote"/>
    <w:uiPriority w:val="29"/>
    <w:rsid w:val="0048556A"/>
    <w:rPr>
      <w:i/>
      <w:iCs/>
      <w:color w:val="404040" w:themeColor="text1" w:themeTint="BF"/>
    </w:rPr>
  </w:style>
  <w:style w:type="paragraph" w:styleId="ListParagraph">
    <w:name w:val="List Paragraph"/>
    <w:basedOn w:val="Normal"/>
    <w:uiPriority w:val="34"/>
    <w:qFormat/>
    <w:rsid w:val="0048556A"/>
    <w:pPr>
      <w:ind w:left="720"/>
      <w:contextualSpacing/>
    </w:pPr>
  </w:style>
  <w:style w:type="character" w:styleId="IntenseEmphasis">
    <w:name w:val="Intense Emphasis"/>
    <w:basedOn w:val="DefaultParagraphFont"/>
    <w:uiPriority w:val="21"/>
    <w:qFormat/>
    <w:rsid w:val="0048556A"/>
    <w:rPr>
      <w:i/>
      <w:iCs/>
      <w:color w:val="0F4761" w:themeColor="accent1" w:themeShade="BF"/>
    </w:rPr>
  </w:style>
  <w:style w:type="paragraph" w:styleId="IntenseQuote">
    <w:name w:val="Intense Quote"/>
    <w:basedOn w:val="Normal"/>
    <w:next w:val="Normal"/>
    <w:link w:val="IntenseQuoteChar"/>
    <w:uiPriority w:val="30"/>
    <w:qFormat/>
    <w:rsid w:val="0048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56A"/>
    <w:rPr>
      <w:i/>
      <w:iCs/>
      <w:color w:val="0F4761" w:themeColor="accent1" w:themeShade="BF"/>
    </w:rPr>
  </w:style>
  <w:style w:type="character" w:styleId="IntenseReference">
    <w:name w:val="Intense Reference"/>
    <w:basedOn w:val="DefaultParagraphFont"/>
    <w:uiPriority w:val="32"/>
    <w:qFormat/>
    <w:rsid w:val="0048556A"/>
    <w:rPr>
      <w:b/>
      <w:bCs/>
      <w:smallCaps/>
      <w:color w:val="0F4761" w:themeColor="accent1" w:themeShade="BF"/>
      <w:spacing w:val="5"/>
    </w:rPr>
  </w:style>
  <w:style w:type="character" w:styleId="Hyperlink">
    <w:name w:val="Hyperlink"/>
    <w:basedOn w:val="DefaultParagraphFont"/>
    <w:uiPriority w:val="99"/>
    <w:unhideWhenUsed/>
    <w:rsid w:val="0048556A"/>
    <w:rPr>
      <w:color w:val="467886" w:themeColor="hyperlink"/>
      <w:u w:val="single"/>
    </w:rPr>
  </w:style>
  <w:style w:type="character" w:styleId="UnresolvedMention">
    <w:name w:val="Unresolved Mention"/>
    <w:basedOn w:val="DefaultParagraphFont"/>
    <w:uiPriority w:val="99"/>
    <w:semiHidden/>
    <w:unhideWhenUsed/>
    <w:rsid w:val="004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2987</Characters>
  <Application>Microsoft Office Word</Application>
  <DocSecurity>0</DocSecurity>
  <Lines>24</Lines>
  <Paragraphs>7</Paragraphs>
  <ScaleCrop>false</ScaleCrop>
  <Company>HP</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2026-04-22T01:22:00Z</dcterms:created>
  <dcterms:modified xsi:type="dcterms:W3CDTF">2026-04-22T01:31:00Z</dcterms:modified>
</cp:coreProperties>
</file>