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C9EBA3" w14:textId="49B2DF4F" w:rsidR="0013294E" w:rsidRPr="008E5EBC" w:rsidRDefault="0013294E" w:rsidP="0013294E">
      <w:pPr>
        <w:spacing w:line="240" w:lineRule="auto"/>
        <w:jc w:val="center"/>
        <w:rPr>
          <w:rFonts w:ascii="Times New Roman" w:hAnsi="Times New Roman" w:cs="Times New Roman"/>
          <w:b/>
          <w:bCs/>
          <w:color w:val="0B769F" w:themeColor="accent4" w:themeShade="BF"/>
          <w:sz w:val="40"/>
          <w:szCs w:val="40"/>
        </w:rPr>
      </w:pPr>
      <w:r w:rsidRPr="008E5EBC">
        <w:rPr>
          <w:rFonts w:ascii="Times New Roman" w:hAnsi="Times New Roman" w:cs="Times New Roman"/>
          <w:b/>
          <w:bCs/>
          <w:color w:val="0B769F" w:themeColor="accent4" w:themeShade="BF"/>
          <w:sz w:val="40"/>
          <w:szCs w:val="40"/>
        </w:rPr>
        <w:t xml:space="preserve">Chúc mừng sinh nhật lần thứ 70, </w:t>
      </w:r>
      <w:r w:rsidRPr="008E5EBC">
        <w:rPr>
          <w:rFonts w:ascii="Times New Roman" w:hAnsi="Times New Roman" w:cs="Times New Roman"/>
          <w:b/>
          <w:bCs/>
          <w:color w:val="0B769F" w:themeColor="accent4" w:themeShade="BF"/>
          <w:sz w:val="40"/>
          <w:szCs w:val="40"/>
        </w:rPr>
        <w:t>C</w:t>
      </w:r>
      <w:r w:rsidRPr="008E5EBC">
        <w:rPr>
          <w:rFonts w:ascii="Times New Roman" w:hAnsi="Times New Roman" w:cs="Times New Roman"/>
          <w:b/>
          <w:bCs/>
          <w:color w:val="0B769F" w:themeColor="accent4" w:themeShade="BF"/>
          <w:sz w:val="40"/>
          <w:szCs w:val="40"/>
        </w:rPr>
        <w:t>ontainer</w:t>
      </w:r>
      <w:r w:rsidRPr="008E5EBC">
        <w:rPr>
          <w:rFonts w:ascii="Times New Roman" w:hAnsi="Times New Roman" w:cs="Times New Roman"/>
          <w:b/>
          <w:bCs/>
          <w:color w:val="0B769F" w:themeColor="accent4" w:themeShade="BF"/>
          <w:sz w:val="40"/>
          <w:szCs w:val="40"/>
        </w:rPr>
        <w:t xml:space="preserve"> thân mến,</w:t>
      </w:r>
      <w:r w:rsidRPr="008E5EBC">
        <w:rPr>
          <w:rFonts w:ascii="Times New Roman" w:hAnsi="Times New Roman" w:cs="Times New Roman"/>
          <w:b/>
          <w:bCs/>
          <w:color w:val="0B769F" w:themeColor="accent4" w:themeShade="BF"/>
          <w:sz w:val="40"/>
          <w:szCs w:val="40"/>
        </w:rPr>
        <w:t xml:space="preserve"> Bạn chỉ ngày càng mạnh mẽ hơn.</w:t>
      </w:r>
    </w:p>
    <w:p w14:paraId="536E2A59" w14:textId="45A4607D" w:rsidR="0013294E" w:rsidRPr="0013294E" w:rsidRDefault="0013294E" w:rsidP="0013294E">
      <w:pPr>
        <w:jc w:val="right"/>
      </w:pPr>
      <w:hyperlink r:id="rId5" w:tgtFrame="_blank" w:history="1">
        <w:r w:rsidRPr="0013294E">
          <w:rPr>
            <w:rStyle w:val="Hyperlink"/>
            <w:b/>
            <w:bCs/>
          </w:rPr>
          <w:t>Hariesh Manaadiar</w:t>
        </w:r>
      </w:hyperlink>
    </w:p>
    <w:p w14:paraId="25470BA9" w14:textId="1CC969B9" w:rsidR="0013294E" w:rsidRPr="0013294E" w:rsidRDefault="0013294E" w:rsidP="0013294E">
      <w:r w:rsidRPr="0013294E">
        <w:drawing>
          <wp:inline distT="0" distB="0" distL="0" distR="0" wp14:anchorId="75E99CFE" wp14:editId="39243618">
            <wp:extent cx="5943600" cy="3962400"/>
            <wp:effectExtent l="0" t="0" r="0" b="0"/>
            <wp:docPr id="2589828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982841" name=""/>
                    <pic:cNvPicPr/>
                  </pic:nvPicPr>
                  <pic:blipFill>
                    <a:blip r:embed="rId6"/>
                    <a:stretch>
                      <a:fillRect/>
                    </a:stretch>
                  </pic:blipFill>
                  <pic:spPr>
                    <a:xfrm>
                      <a:off x="0" y="0"/>
                      <a:ext cx="5943600" cy="3962400"/>
                    </a:xfrm>
                    <a:prstGeom prst="rect">
                      <a:avLst/>
                    </a:prstGeom>
                  </pic:spPr>
                </pic:pic>
              </a:graphicData>
            </a:graphic>
          </wp:inline>
        </w:drawing>
      </w:r>
    </w:p>
    <w:p w14:paraId="04428B48" w14:textId="77777777" w:rsidR="0013294E" w:rsidRPr="0013294E" w:rsidRDefault="0013294E" w:rsidP="0013294E">
      <w:pPr>
        <w:spacing w:before="120" w:after="120"/>
        <w:jc w:val="both"/>
        <w:rPr>
          <w:rFonts w:ascii="Times New Roman" w:hAnsi="Times New Roman" w:cs="Times New Roman"/>
          <w:sz w:val="26"/>
          <w:szCs w:val="26"/>
        </w:rPr>
      </w:pPr>
      <w:r w:rsidRPr="0013294E">
        <w:rPr>
          <w:rFonts w:ascii="Times New Roman" w:hAnsi="Times New Roman" w:cs="Times New Roman"/>
          <w:sz w:val="26"/>
          <w:szCs w:val="26"/>
        </w:rPr>
        <w:t>Mười năm trước, tôi đã viết một bài tri ân nhỏ nhân dịp sinh nhật container. Đó là lúc để dừng lại và nhìn lại chặng đường mà chiếc “hộp thép” giản dị này đã đi được kể từ khi Malcom McLean và Keith Tantlinger đưa 58 container lên con tàu SS Ideal X vào ngày 26/4/1956.</w:t>
      </w:r>
    </w:p>
    <w:p w14:paraId="07E609E6" w14:textId="5FBC8761" w:rsidR="0013294E" w:rsidRPr="0013294E" w:rsidRDefault="0013294E" w:rsidP="0013294E">
      <w:pPr>
        <w:spacing w:before="120" w:after="120"/>
        <w:jc w:val="both"/>
        <w:rPr>
          <w:rFonts w:ascii="Times New Roman" w:hAnsi="Times New Roman" w:cs="Times New Roman"/>
          <w:sz w:val="26"/>
          <w:szCs w:val="26"/>
        </w:rPr>
      </w:pPr>
      <w:r w:rsidRPr="0013294E">
        <w:rPr>
          <w:rFonts w:ascii="Times New Roman" w:hAnsi="Times New Roman" w:cs="Times New Roman"/>
          <w:sz w:val="26"/>
          <w:szCs w:val="26"/>
        </w:rPr>
        <w:t>Và giờ đây, chúng ta đang ở năm 2026… Thêm 10 năm đã trôi qua, và chiếc container quen thuộc khắp nơi tròn 70 tuổ</w:t>
      </w:r>
      <w:r>
        <w:rPr>
          <w:rFonts w:ascii="Times New Roman" w:hAnsi="Times New Roman" w:cs="Times New Roman"/>
          <w:sz w:val="26"/>
          <w:szCs w:val="26"/>
        </w:rPr>
        <w:t>i!</w:t>
      </w:r>
    </w:p>
    <w:p w14:paraId="1F166DA3" w14:textId="77777777" w:rsidR="0013294E" w:rsidRPr="0013294E" w:rsidRDefault="0013294E" w:rsidP="0013294E">
      <w:pPr>
        <w:spacing w:before="120" w:after="120"/>
        <w:jc w:val="both"/>
        <w:rPr>
          <w:rFonts w:ascii="Times New Roman" w:hAnsi="Times New Roman" w:cs="Times New Roman"/>
          <w:sz w:val="26"/>
          <w:szCs w:val="26"/>
        </w:rPr>
      </w:pPr>
      <w:r w:rsidRPr="0013294E">
        <w:rPr>
          <w:rFonts w:ascii="Times New Roman" w:hAnsi="Times New Roman" w:cs="Times New Roman"/>
          <w:sz w:val="26"/>
          <w:szCs w:val="26"/>
        </w:rPr>
        <w:t>Rất nhiều điều đã xảy ra trong 10 năm này:</w:t>
      </w:r>
    </w:p>
    <w:p w14:paraId="3A78B8B8" w14:textId="1D312FB8" w:rsidR="0013294E" w:rsidRPr="0013294E" w:rsidRDefault="0013294E" w:rsidP="0013294E">
      <w:pPr>
        <w:numPr>
          <w:ilvl w:val="0"/>
          <w:numId w:val="2"/>
        </w:numPr>
        <w:spacing w:before="120" w:after="120"/>
        <w:jc w:val="both"/>
        <w:rPr>
          <w:rFonts w:ascii="Times New Roman" w:hAnsi="Times New Roman" w:cs="Times New Roman"/>
          <w:sz w:val="26"/>
          <w:szCs w:val="26"/>
        </w:rPr>
      </w:pPr>
      <w:r w:rsidRPr="0013294E">
        <w:rPr>
          <w:rFonts w:ascii="Times New Roman" w:hAnsi="Times New Roman" w:cs="Times New Roman"/>
          <w:sz w:val="26"/>
          <w:szCs w:val="26"/>
        </w:rPr>
        <w:t>Một đại dịch toàn cầu gây ra một trong hai lần hiếm hoi trong lịch sử mà sản lượng container toàn cầu thực sự suy giảm</w:t>
      </w:r>
      <w:r>
        <w:rPr>
          <w:rFonts w:ascii="Times New Roman" w:hAnsi="Times New Roman" w:cs="Times New Roman"/>
          <w:sz w:val="26"/>
          <w:szCs w:val="26"/>
        </w:rPr>
        <w:t>.</w:t>
      </w:r>
    </w:p>
    <w:p w14:paraId="44532EA7" w14:textId="552649CC" w:rsidR="0013294E" w:rsidRPr="0013294E" w:rsidRDefault="0013294E" w:rsidP="0013294E">
      <w:pPr>
        <w:numPr>
          <w:ilvl w:val="0"/>
          <w:numId w:val="2"/>
        </w:numPr>
        <w:spacing w:before="120" w:after="120"/>
        <w:jc w:val="both"/>
        <w:rPr>
          <w:rFonts w:ascii="Times New Roman" w:hAnsi="Times New Roman" w:cs="Times New Roman"/>
          <w:sz w:val="26"/>
          <w:szCs w:val="26"/>
        </w:rPr>
      </w:pPr>
      <w:r w:rsidRPr="0013294E">
        <w:rPr>
          <w:rFonts w:ascii="Times New Roman" w:hAnsi="Times New Roman" w:cs="Times New Roman"/>
          <w:sz w:val="26"/>
          <w:szCs w:val="26"/>
        </w:rPr>
        <w:t xml:space="preserve">Tình trạng tắc nghẽn toàn cầu, với hàng trăm tàu xếp hàng </w:t>
      </w:r>
      <w:r>
        <w:rPr>
          <w:rFonts w:ascii="Times New Roman" w:hAnsi="Times New Roman" w:cs="Times New Roman"/>
          <w:sz w:val="26"/>
          <w:szCs w:val="26"/>
        </w:rPr>
        <w:t xml:space="preserve">ở </w:t>
      </w:r>
      <w:r w:rsidRPr="0013294E">
        <w:rPr>
          <w:rFonts w:ascii="Times New Roman" w:hAnsi="Times New Roman" w:cs="Times New Roman"/>
          <w:sz w:val="26"/>
          <w:szCs w:val="26"/>
        </w:rPr>
        <w:t>ngoài khơi Los Angeles, Rotterdam và Singapore</w:t>
      </w:r>
      <w:r>
        <w:rPr>
          <w:rFonts w:ascii="Times New Roman" w:hAnsi="Times New Roman" w:cs="Times New Roman"/>
          <w:sz w:val="26"/>
          <w:szCs w:val="26"/>
        </w:rPr>
        <w:t>.</w:t>
      </w:r>
    </w:p>
    <w:p w14:paraId="4631A545" w14:textId="7195A870" w:rsidR="0013294E" w:rsidRPr="0013294E" w:rsidRDefault="0013294E" w:rsidP="0013294E">
      <w:pPr>
        <w:numPr>
          <w:ilvl w:val="0"/>
          <w:numId w:val="2"/>
        </w:numPr>
        <w:spacing w:before="120" w:after="120"/>
        <w:jc w:val="both"/>
        <w:rPr>
          <w:rFonts w:ascii="Times New Roman" w:hAnsi="Times New Roman" w:cs="Times New Roman"/>
          <w:sz w:val="26"/>
          <w:szCs w:val="26"/>
        </w:rPr>
      </w:pPr>
      <w:r w:rsidRPr="0013294E">
        <w:rPr>
          <w:rFonts w:ascii="Times New Roman" w:hAnsi="Times New Roman" w:cs="Times New Roman"/>
          <w:sz w:val="26"/>
          <w:szCs w:val="26"/>
        </w:rPr>
        <w:t>Giá cước giao ngay tăng vọt</w:t>
      </w:r>
      <w:r>
        <w:rPr>
          <w:rFonts w:ascii="Times New Roman" w:hAnsi="Times New Roman" w:cs="Times New Roman"/>
          <w:sz w:val="26"/>
          <w:szCs w:val="26"/>
        </w:rPr>
        <w:t>,</w:t>
      </w:r>
      <w:r w:rsidRPr="0013294E">
        <w:rPr>
          <w:rFonts w:ascii="Times New Roman" w:hAnsi="Times New Roman" w:cs="Times New Roman"/>
          <w:sz w:val="26"/>
          <w:szCs w:val="26"/>
        </w:rPr>
        <w:t xml:space="preserve"> vượt 9.000 USD/TEU trên một số tuyến</w:t>
      </w:r>
      <w:r>
        <w:rPr>
          <w:rFonts w:ascii="Times New Roman" w:hAnsi="Times New Roman" w:cs="Times New Roman"/>
          <w:sz w:val="26"/>
          <w:szCs w:val="26"/>
        </w:rPr>
        <w:t>.</w:t>
      </w:r>
    </w:p>
    <w:p w14:paraId="799E116B" w14:textId="615F6D6C" w:rsidR="0013294E" w:rsidRPr="0013294E" w:rsidRDefault="0013294E" w:rsidP="0013294E">
      <w:pPr>
        <w:numPr>
          <w:ilvl w:val="0"/>
          <w:numId w:val="2"/>
        </w:numPr>
        <w:spacing w:after="0"/>
        <w:jc w:val="both"/>
        <w:rPr>
          <w:rFonts w:ascii="Times New Roman" w:hAnsi="Times New Roman" w:cs="Times New Roman"/>
          <w:sz w:val="26"/>
          <w:szCs w:val="26"/>
        </w:rPr>
      </w:pPr>
      <w:r w:rsidRPr="0013294E">
        <w:rPr>
          <w:rFonts w:ascii="Times New Roman" w:hAnsi="Times New Roman" w:cs="Times New Roman"/>
          <w:sz w:val="26"/>
          <w:szCs w:val="26"/>
        </w:rPr>
        <w:t>Một kênh đào bị tắc nghẽn và một kênh đào cạn nước</w:t>
      </w:r>
      <w:r>
        <w:rPr>
          <w:rFonts w:ascii="Times New Roman" w:hAnsi="Times New Roman" w:cs="Times New Roman"/>
          <w:sz w:val="26"/>
          <w:szCs w:val="26"/>
        </w:rPr>
        <w:t>.</w:t>
      </w:r>
    </w:p>
    <w:p w14:paraId="400F2F68" w14:textId="77777777" w:rsidR="0013294E" w:rsidRPr="0013294E" w:rsidRDefault="0013294E" w:rsidP="0013294E">
      <w:pPr>
        <w:numPr>
          <w:ilvl w:val="0"/>
          <w:numId w:val="2"/>
        </w:numPr>
        <w:spacing w:before="120" w:after="120"/>
        <w:jc w:val="both"/>
        <w:rPr>
          <w:rFonts w:ascii="Times New Roman" w:hAnsi="Times New Roman" w:cs="Times New Roman"/>
          <w:sz w:val="26"/>
          <w:szCs w:val="26"/>
        </w:rPr>
      </w:pPr>
      <w:r w:rsidRPr="0013294E">
        <w:rPr>
          <w:rFonts w:ascii="Times New Roman" w:hAnsi="Times New Roman" w:cs="Times New Roman"/>
          <w:sz w:val="26"/>
          <w:szCs w:val="26"/>
        </w:rPr>
        <w:t xml:space="preserve">Khủng hoảng Biển Đỏ với các cuộc tấn công của Houthi tại Bab-el-Mandeb khiến hơn 2.000 tàu phải đi vòng qua Mũi Hảo Vọng, kéo dài hành trình thêm tới 10 ngày </w:t>
      </w:r>
    </w:p>
    <w:p w14:paraId="219A743C" w14:textId="77777777" w:rsidR="0013294E" w:rsidRPr="0013294E" w:rsidRDefault="0013294E" w:rsidP="0013294E">
      <w:pPr>
        <w:numPr>
          <w:ilvl w:val="0"/>
          <w:numId w:val="2"/>
        </w:numPr>
        <w:spacing w:before="120" w:after="120"/>
        <w:jc w:val="both"/>
        <w:rPr>
          <w:rFonts w:ascii="Times New Roman" w:hAnsi="Times New Roman" w:cs="Times New Roman"/>
          <w:sz w:val="26"/>
          <w:szCs w:val="26"/>
        </w:rPr>
      </w:pPr>
      <w:r w:rsidRPr="0013294E">
        <w:rPr>
          <w:rFonts w:ascii="Times New Roman" w:hAnsi="Times New Roman" w:cs="Times New Roman"/>
          <w:sz w:val="26"/>
          <w:szCs w:val="26"/>
        </w:rPr>
        <w:lastRenderedPageBreak/>
        <w:t xml:space="preserve">Các cuộc chiến thuế quan </w:t>
      </w:r>
    </w:p>
    <w:p w14:paraId="3D69F844" w14:textId="2B1A2F46" w:rsidR="0013294E" w:rsidRPr="0013294E" w:rsidRDefault="0013294E" w:rsidP="0013294E">
      <w:pPr>
        <w:numPr>
          <w:ilvl w:val="0"/>
          <w:numId w:val="2"/>
        </w:numPr>
        <w:spacing w:before="120" w:after="120"/>
        <w:jc w:val="both"/>
        <w:rPr>
          <w:rFonts w:ascii="Times New Roman" w:hAnsi="Times New Roman" w:cs="Times New Roman"/>
          <w:sz w:val="26"/>
          <w:szCs w:val="26"/>
        </w:rPr>
      </w:pPr>
      <w:r w:rsidRPr="0013294E">
        <w:rPr>
          <w:rFonts w:ascii="Times New Roman" w:hAnsi="Times New Roman" w:cs="Times New Roman"/>
          <w:sz w:val="26"/>
          <w:szCs w:val="26"/>
        </w:rPr>
        <w:t xml:space="preserve">Phong tỏa các eo biển vận tải </w:t>
      </w:r>
      <w:r>
        <w:rPr>
          <w:rFonts w:ascii="Times New Roman" w:hAnsi="Times New Roman" w:cs="Times New Roman"/>
          <w:sz w:val="26"/>
          <w:szCs w:val="26"/>
        </w:rPr>
        <w:t xml:space="preserve">biển </w:t>
      </w:r>
      <w:r w:rsidRPr="0013294E">
        <w:rPr>
          <w:rFonts w:ascii="Times New Roman" w:hAnsi="Times New Roman" w:cs="Times New Roman"/>
          <w:sz w:val="26"/>
          <w:szCs w:val="26"/>
        </w:rPr>
        <w:t xml:space="preserve">quan trọng </w:t>
      </w:r>
    </w:p>
    <w:p w14:paraId="256613B5" w14:textId="0B1E9E08" w:rsidR="0013294E" w:rsidRPr="0013294E" w:rsidRDefault="0013294E" w:rsidP="0013294E">
      <w:pPr>
        <w:spacing w:before="120" w:after="120"/>
        <w:jc w:val="both"/>
        <w:rPr>
          <w:rFonts w:ascii="Times New Roman" w:hAnsi="Times New Roman" w:cs="Times New Roman"/>
          <w:sz w:val="26"/>
          <w:szCs w:val="26"/>
        </w:rPr>
      </w:pPr>
      <w:r w:rsidRPr="0013294E">
        <w:rPr>
          <w:rFonts w:ascii="Times New Roman" w:hAnsi="Times New Roman" w:cs="Times New Roman"/>
          <w:sz w:val="26"/>
          <w:szCs w:val="26"/>
        </w:rPr>
        <w:t>Dù vậy, container vẫn tiếp tục vận hành… Hôm nay, chúng ta nhìn lại 70 năm container hóa đã thể hiện ra sao qua các con số và thực t</w:t>
      </w:r>
      <w:r>
        <w:rPr>
          <w:rFonts w:ascii="Times New Roman" w:hAnsi="Times New Roman" w:cs="Times New Roman"/>
          <w:sz w:val="26"/>
          <w:szCs w:val="26"/>
        </w:rPr>
        <w:t>ế.</w:t>
      </w:r>
    </w:p>
    <w:p w14:paraId="580ED9C6" w14:textId="4126E3A8" w:rsidR="0013294E" w:rsidRPr="0013294E" w:rsidRDefault="0013294E" w:rsidP="0013294E">
      <w:pPr>
        <w:spacing w:before="120" w:after="120"/>
        <w:jc w:val="both"/>
        <w:rPr>
          <w:rFonts w:ascii="Times New Roman" w:hAnsi="Times New Roman" w:cs="Times New Roman"/>
          <w:sz w:val="26"/>
          <w:szCs w:val="26"/>
        </w:rPr>
      </w:pPr>
      <w:r w:rsidRPr="0013294E">
        <w:rPr>
          <w:rFonts w:ascii="Times New Roman" w:hAnsi="Times New Roman" w:cs="Times New Roman"/>
          <w:b/>
          <w:bCs/>
          <w:sz w:val="26"/>
          <w:szCs w:val="26"/>
        </w:rPr>
        <w:t xml:space="preserve">Từ 58 chiếc hộp đến gần 1 tỷ lượt </w:t>
      </w:r>
      <w:r>
        <w:rPr>
          <w:rFonts w:ascii="Times New Roman" w:hAnsi="Times New Roman" w:cs="Times New Roman"/>
          <w:b/>
          <w:bCs/>
          <w:sz w:val="26"/>
          <w:szCs w:val="26"/>
        </w:rPr>
        <w:t>thông qua</w:t>
      </w:r>
      <w:r w:rsidRPr="0013294E">
        <w:rPr>
          <w:rFonts w:ascii="Times New Roman" w:hAnsi="Times New Roman" w:cs="Times New Roman"/>
          <w:b/>
          <w:bCs/>
          <w:sz w:val="26"/>
          <w:szCs w:val="26"/>
        </w:rPr>
        <w:t xml:space="preserve"> mỗi năm</w:t>
      </w:r>
    </w:p>
    <w:p w14:paraId="3F15DC1E" w14:textId="7FF5A44A" w:rsidR="0013294E" w:rsidRDefault="0013294E" w:rsidP="0013294E">
      <w:pPr>
        <w:tabs>
          <w:tab w:val="num" w:pos="720"/>
        </w:tabs>
        <w:spacing w:before="120" w:after="120"/>
        <w:jc w:val="both"/>
        <w:rPr>
          <w:rFonts w:ascii="Times New Roman" w:hAnsi="Times New Roman" w:cs="Times New Roman"/>
          <w:sz w:val="26"/>
          <w:szCs w:val="26"/>
        </w:rPr>
      </w:pPr>
      <w:r w:rsidRPr="0013294E">
        <w:rPr>
          <w:rFonts w:ascii="Times New Roman" w:hAnsi="Times New Roman" w:cs="Times New Roman"/>
          <w:sz w:val="26"/>
          <w:szCs w:val="26"/>
        </w:rPr>
        <w:t>Đây là bức tranh về sự tăng trưởng của sản lượng container toàn cầu qua các thập kỷ, xét theo cả</w:t>
      </w:r>
      <w:r>
        <w:rPr>
          <w:rFonts w:ascii="Times New Roman" w:hAnsi="Times New Roman" w:cs="Times New Roman"/>
          <w:sz w:val="26"/>
          <w:szCs w:val="26"/>
        </w:rPr>
        <w:t xml:space="preserve"> s</w:t>
      </w:r>
      <w:r w:rsidRPr="0013294E">
        <w:rPr>
          <w:rFonts w:ascii="Times New Roman" w:hAnsi="Times New Roman" w:cs="Times New Roman"/>
          <w:sz w:val="26"/>
          <w:szCs w:val="26"/>
        </w:rPr>
        <w:t>ản lượng thông qua cảng (Port Throughput)</w:t>
      </w:r>
      <w:r>
        <w:rPr>
          <w:rFonts w:ascii="Times New Roman" w:hAnsi="Times New Roman" w:cs="Times New Roman"/>
          <w:sz w:val="26"/>
          <w:szCs w:val="26"/>
        </w:rPr>
        <w:t>.</w:t>
      </w:r>
    </w:p>
    <w:p w14:paraId="2A64BEE8" w14:textId="62194328" w:rsidR="0013294E" w:rsidRDefault="0013294E" w:rsidP="0013294E">
      <w:pPr>
        <w:tabs>
          <w:tab w:val="num" w:pos="720"/>
        </w:tabs>
        <w:spacing w:before="120" w:after="120"/>
        <w:jc w:val="center"/>
        <w:rPr>
          <w:rFonts w:ascii="Times New Roman" w:hAnsi="Times New Roman" w:cs="Times New Roman"/>
          <w:sz w:val="26"/>
          <w:szCs w:val="26"/>
        </w:rPr>
      </w:pPr>
      <w:r w:rsidRPr="0013294E">
        <w:drawing>
          <wp:inline distT="0" distB="0" distL="0" distR="0" wp14:anchorId="7E322FAB" wp14:editId="1D0DEEF9">
            <wp:extent cx="5433060" cy="2960902"/>
            <wp:effectExtent l="0" t="0" r="0" b="0"/>
            <wp:docPr id="5895772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577222" name=""/>
                    <pic:cNvPicPr/>
                  </pic:nvPicPr>
                  <pic:blipFill>
                    <a:blip r:embed="rId7"/>
                    <a:stretch>
                      <a:fillRect/>
                    </a:stretch>
                  </pic:blipFill>
                  <pic:spPr>
                    <a:xfrm>
                      <a:off x="0" y="0"/>
                      <a:ext cx="5445512" cy="2967688"/>
                    </a:xfrm>
                    <a:prstGeom prst="rect">
                      <a:avLst/>
                    </a:prstGeom>
                  </pic:spPr>
                </pic:pic>
              </a:graphicData>
            </a:graphic>
          </wp:inline>
        </w:drawing>
      </w:r>
    </w:p>
    <w:p w14:paraId="79131356" w14:textId="49A85604" w:rsidR="0013294E" w:rsidRDefault="008E5EBC" w:rsidP="0013294E">
      <w:pPr>
        <w:tabs>
          <w:tab w:val="num" w:pos="720"/>
        </w:tabs>
        <w:spacing w:before="120" w:after="120"/>
        <w:jc w:val="center"/>
      </w:pPr>
      <w:r w:rsidRPr="0013294E">
        <w:rPr>
          <w:rFonts w:ascii="Times New Roman" w:hAnsi="Times New Roman" w:cs="Times New Roman"/>
          <w:sz w:val="26"/>
          <w:szCs w:val="26"/>
        </w:rPr>
        <w:t>Lượt xếp dỡ TEU (TEU Liftings)</w:t>
      </w:r>
      <w:r>
        <w:rPr>
          <w:rFonts w:ascii="Times New Roman" w:hAnsi="Times New Roman" w:cs="Times New Roman"/>
          <w:sz w:val="26"/>
          <w:szCs w:val="26"/>
        </w:rPr>
        <w:t xml:space="preserve">. </w:t>
      </w:r>
      <w:r w:rsidR="0013294E">
        <w:rPr>
          <w:rFonts w:ascii="Times New Roman" w:hAnsi="Times New Roman" w:cs="Times New Roman"/>
          <w:sz w:val="26"/>
          <w:szCs w:val="26"/>
        </w:rPr>
        <w:t xml:space="preserve">Nguồn: </w:t>
      </w:r>
      <w:r w:rsidR="0013294E" w:rsidRPr="0013294E">
        <w:t>Drewry/UNCTAD</w:t>
      </w:r>
    </w:p>
    <w:p w14:paraId="3A25859D" w14:textId="4C83AC7B" w:rsidR="008E5EBC" w:rsidRDefault="008E5EBC" w:rsidP="008E5EBC">
      <w:pPr>
        <w:spacing w:before="120" w:after="120"/>
        <w:jc w:val="both"/>
        <w:rPr>
          <w:rFonts w:ascii="Times New Roman" w:hAnsi="Times New Roman" w:cs="Times New Roman"/>
          <w:sz w:val="26"/>
          <w:szCs w:val="26"/>
        </w:rPr>
      </w:pPr>
      <w:r>
        <w:rPr>
          <w:rFonts w:ascii="Times New Roman" w:hAnsi="Times New Roman" w:cs="Times New Roman"/>
          <w:sz w:val="26"/>
          <w:szCs w:val="26"/>
        </w:rPr>
        <w:t>T</w:t>
      </w:r>
      <w:r w:rsidRPr="0013294E">
        <w:rPr>
          <w:rFonts w:ascii="Times New Roman" w:hAnsi="Times New Roman" w:cs="Times New Roman"/>
          <w:sz w:val="26"/>
          <w:szCs w:val="26"/>
        </w:rPr>
        <w:t xml:space="preserve">ính mỗi lần container được </w:t>
      </w:r>
      <w:r>
        <w:rPr>
          <w:rFonts w:ascii="Times New Roman" w:hAnsi="Times New Roman" w:cs="Times New Roman"/>
          <w:sz w:val="26"/>
          <w:szCs w:val="26"/>
        </w:rPr>
        <w:t>bốc xếp</w:t>
      </w:r>
      <w:r w:rsidRPr="0013294E">
        <w:rPr>
          <w:rFonts w:ascii="Times New Roman" w:hAnsi="Times New Roman" w:cs="Times New Roman"/>
          <w:sz w:val="26"/>
          <w:szCs w:val="26"/>
        </w:rPr>
        <w:t xml:space="preserve"> tại cảng, bao gồm cả trung chuyển</w:t>
      </w:r>
      <w:r>
        <w:rPr>
          <w:rFonts w:ascii="Times New Roman" w:hAnsi="Times New Roman" w:cs="Times New Roman"/>
          <w:sz w:val="26"/>
          <w:szCs w:val="26"/>
        </w:rPr>
        <w:t xml:space="preserve">; </w:t>
      </w:r>
      <w:r w:rsidRPr="0013294E">
        <w:rPr>
          <w:rFonts w:ascii="Times New Roman" w:hAnsi="Times New Roman" w:cs="Times New Roman"/>
          <w:sz w:val="26"/>
          <w:szCs w:val="26"/>
        </w:rPr>
        <w:t>tính số container thực sự được vận chuyển</w:t>
      </w:r>
      <w:r>
        <w:rPr>
          <w:rFonts w:ascii="Times New Roman" w:hAnsi="Times New Roman" w:cs="Times New Roman"/>
          <w:sz w:val="26"/>
          <w:szCs w:val="26"/>
        </w:rPr>
        <w:t>.</w:t>
      </w:r>
    </w:p>
    <w:p w14:paraId="24473470" w14:textId="4EFC2508" w:rsidR="008E5EBC" w:rsidRDefault="008E5EBC" w:rsidP="008E5EBC">
      <w:pPr>
        <w:spacing w:before="120" w:after="120"/>
        <w:jc w:val="both"/>
        <w:rPr>
          <w:rFonts w:ascii="Times New Roman" w:hAnsi="Times New Roman" w:cs="Times New Roman"/>
          <w:sz w:val="26"/>
          <w:szCs w:val="26"/>
        </w:rPr>
      </w:pPr>
      <w:r w:rsidRPr="0013294E">
        <w:drawing>
          <wp:inline distT="0" distB="0" distL="0" distR="0" wp14:anchorId="5C787534" wp14:editId="3BD5E818">
            <wp:extent cx="5867400" cy="2896220"/>
            <wp:effectExtent l="0" t="0" r="0" b="0"/>
            <wp:docPr id="19698647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864764" name=""/>
                    <pic:cNvPicPr/>
                  </pic:nvPicPr>
                  <pic:blipFill>
                    <a:blip r:embed="rId8"/>
                    <a:stretch>
                      <a:fillRect/>
                    </a:stretch>
                  </pic:blipFill>
                  <pic:spPr>
                    <a:xfrm>
                      <a:off x="0" y="0"/>
                      <a:ext cx="5894226" cy="2909462"/>
                    </a:xfrm>
                    <a:prstGeom prst="rect">
                      <a:avLst/>
                    </a:prstGeom>
                  </pic:spPr>
                </pic:pic>
              </a:graphicData>
            </a:graphic>
          </wp:inline>
        </w:drawing>
      </w:r>
    </w:p>
    <w:p w14:paraId="44AA4437" w14:textId="5AB37FEE" w:rsidR="0013294E" w:rsidRPr="0013294E" w:rsidRDefault="0013294E" w:rsidP="008E5EBC">
      <w:pPr>
        <w:spacing w:before="120" w:after="120"/>
        <w:jc w:val="both"/>
        <w:rPr>
          <w:rFonts w:ascii="Times New Roman" w:hAnsi="Times New Roman" w:cs="Times New Roman"/>
          <w:sz w:val="26"/>
          <w:szCs w:val="26"/>
        </w:rPr>
      </w:pPr>
      <w:r w:rsidRPr="0013294E">
        <w:rPr>
          <w:rFonts w:ascii="Times New Roman" w:hAnsi="Times New Roman" w:cs="Times New Roman"/>
          <w:sz w:val="26"/>
          <w:szCs w:val="26"/>
        </w:rPr>
        <w:lastRenderedPageBreak/>
        <w:t>Đặt trong bối cảnh:</w:t>
      </w:r>
    </w:p>
    <w:p w14:paraId="5307B93D" w14:textId="5CDEB8AD" w:rsidR="0013294E" w:rsidRPr="0013294E" w:rsidRDefault="0013294E" w:rsidP="0013294E">
      <w:pPr>
        <w:numPr>
          <w:ilvl w:val="0"/>
          <w:numId w:val="4"/>
        </w:numPr>
        <w:spacing w:before="120" w:after="120"/>
        <w:jc w:val="both"/>
        <w:rPr>
          <w:rFonts w:ascii="Times New Roman" w:hAnsi="Times New Roman" w:cs="Times New Roman"/>
          <w:sz w:val="26"/>
          <w:szCs w:val="26"/>
        </w:rPr>
      </w:pPr>
      <w:r w:rsidRPr="0013294E">
        <w:rPr>
          <w:rFonts w:ascii="Times New Roman" w:hAnsi="Times New Roman" w:cs="Times New Roman"/>
          <w:sz w:val="26"/>
          <w:szCs w:val="26"/>
        </w:rPr>
        <w:t>Sản lượng container toàn cầu tăng từ 36 triệu TEU năm 1980 lên ước tính 1 tỷ TEU vào năm 2025, tức tăng khoảng 28 lần trong 45 năm</w:t>
      </w:r>
      <w:r w:rsidR="008E5EBC">
        <w:rPr>
          <w:rFonts w:ascii="Times New Roman" w:hAnsi="Times New Roman" w:cs="Times New Roman"/>
          <w:sz w:val="26"/>
          <w:szCs w:val="26"/>
        </w:rPr>
        <w:t>.</w:t>
      </w:r>
    </w:p>
    <w:p w14:paraId="6A5A2908" w14:textId="675FAF2B" w:rsidR="0013294E" w:rsidRPr="0013294E" w:rsidRDefault="0013294E" w:rsidP="0013294E">
      <w:pPr>
        <w:numPr>
          <w:ilvl w:val="0"/>
          <w:numId w:val="4"/>
        </w:numPr>
        <w:spacing w:before="120" w:after="120"/>
        <w:jc w:val="both"/>
        <w:rPr>
          <w:rFonts w:ascii="Times New Roman" w:hAnsi="Times New Roman" w:cs="Times New Roman"/>
          <w:sz w:val="26"/>
          <w:szCs w:val="26"/>
        </w:rPr>
      </w:pPr>
      <w:r w:rsidRPr="0013294E">
        <w:rPr>
          <w:rFonts w:ascii="Times New Roman" w:hAnsi="Times New Roman" w:cs="Times New Roman"/>
          <w:sz w:val="26"/>
          <w:szCs w:val="26"/>
        </w:rPr>
        <w:t>Về phía số lượt xếp dỡ (CTS), mức tăng từ 172,1 triệu TEU năm 2022 lên 192,9 triệu TEU năm 2025 chỉ trong 3 năm là rất ấn tượng, và 2025 là năm mạnh nhất từng ghi nhận</w:t>
      </w:r>
      <w:r w:rsidR="008E5EBC">
        <w:rPr>
          <w:rFonts w:ascii="Times New Roman" w:hAnsi="Times New Roman" w:cs="Times New Roman"/>
          <w:sz w:val="26"/>
          <w:szCs w:val="26"/>
        </w:rPr>
        <w:t>.</w:t>
      </w:r>
      <w:r w:rsidRPr="0013294E">
        <w:rPr>
          <w:rFonts w:ascii="Times New Roman" w:hAnsi="Times New Roman" w:cs="Times New Roman"/>
          <w:sz w:val="26"/>
          <w:szCs w:val="26"/>
        </w:rPr>
        <w:t xml:space="preserve"> </w:t>
      </w:r>
    </w:p>
    <w:p w14:paraId="1FE509E0" w14:textId="31E31502" w:rsidR="0013294E" w:rsidRPr="0013294E" w:rsidRDefault="0013294E" w:rsidP="0013294E">
      <w:pPr>
        <w:spacing w:before="120" w:after="120"/>
        <w:jc w:val="both"/>
        <w:rPr>
          <w:rFonts w:ascii="Times New Roman" w:hAnsi="Times New Roman" w:cs="Times New Roman"/>
          <w:sz w:val="26"/>
          <w:szCs w:val="26"/>
        </w:rPr>
      </w:pPr>
      <w:r w:rsidRPr="0013294E">
        <w:rPr>
          <w:rFonts w:ascii="Times New Roman" w:hAnsi="Times New Roman" w:cs="Times New Roman"/>
          <w:sz w:val="26"/>
          <w:szCs w:val="26"/>
        </w:rPr>
        <w:t>Tháng 1/2026 đã đạt 16,03 triệu TEU, cao hơn 4% so với tháng 1/2025 và gần 10% so với tháng 1/2024, cho thấy đà tăng vẫn tiếp tục</w:t>
      </w:r>
      <w:r w:rsidR="008E5EBC">
        <w:rPr>
          <w:rFonts w:ascii="Times New Roman" w:hAnsi="Times New Roman" w:cs="Times New Roman"/>
          <w:sz w:val="26"/>
          <w:szCs w:val="26"/>
        </w:rPr>
        <w:t>.</w:t>
      </w:r>
    </w:p>
    <w:p w14:paraId="69EE85A1" w14:textId="446CF52E" w:rsidR="0013294E" w:rsidRPr="0013294E" w:rsidRDefault="0013294E" w:rsidP="008E5EBC">
      <w:pPr>
        <w:tabs>
          <w:tab w:val="num" w:pos="720"/>
        </w:tabs>
        <w:spacing w:before="120" w:after="120"/>
        <w:jc w:val="both"/>
        <w:rPr>
          <w:rFonts w:ascii="Times New Roman" w:hAnsi="Times New Roman" w:cs="Times New Roman"/>
          <w:sz w:val="26"/>
          <w:szCs w:val="26"/>
        </w:rPr>
      </w:pPr>
      <w:r w:rsidRPr="0013294E">
        <w:rPr>
          <w:rFonts w:ascii="Times New Roman" w:hAnsi="Times New Roman" w:cs="Times New Roman"/>
          <w:sz w:val="26"/>
          <w:szCs w:val="26"/>
        </w:rPr>
        <w:t>Theo CTS, điều làm năm 2025 nổi bật là sự ổn định</w:t>
      </w:r>
      <w:r w:rsidR="008E5EBC">
        <w:rPr>
          <w:rFonts w:ascii="Times New Roman" w:hAnsi="Times New Roman" w:cs="Times New Roman"/>
          <w:sz w:val="26"/>
          <w:szCs w:val="26"/>
        </w:rPr>
        <w:t xml:space="preserve">. </w:t>
      </w:r>
      <w:r w:rsidRPr="0013294E">
        <w:rPr>
          <w:rFonts w:ascii="Times New Roman" w:hAnsi="Times New Roman" w:cs="Times New Roman"/>
          <w:sz w:val="26"/>
          <w:szCs w:val="26"/>
        </w:rPr>
        <w:t>8/12 tháng vượt mốc 16 triệu TEU (so với chỉ 3 lần trong cả năm 2024)</w:t>
      </w:r>
      <w:r w:rsidR="008E5EBC">
        <w:rPr>
          <w:rFonts w:ascii="Times New Roman" w:hAnsi="Times New Roman" w:cs="Times New Roman"/>
          <w:sz w:val="26"/>
          <w:szCs w:val="26"/>
        </w:rPr>
        <w:t xml:space="preserve">. </w:t>
      </w:r>
      <w:r w:rsidRPr="0013294E">
        <w:rPr>
          <w:rFonts w:ascii="Times New Roman" w:hAnsi="Times New Roman" w:cs="Times New Roman"/>
          <w:sz w:val="26"/>
          <w:szCs w:val="26"/>
        </w:rPr>
        <w:t>Các kỷ lục mới được thiết lập vào tháng 3, 5, 8 và 12</w:t>
      </w:r>
      <w:r w:rsidR="008E5EBC">
        <w:rPr>
          <w:rFonts w:ascii="Times New Roman" w:hAnsi="Times New Roman" w:cs="Times New Roman"/>
          <w:sz w:val="26"/>
          <w:szCs w:val="26"/>
        </w:rPr>
        <w:t xml:space="preserve">. </w:t>
      </w:r>
      <w:r w:rsidRPr="0013294E">
        <w:rPr>
          <w:rFonts w:ascii="Times New Roman" w:hAnsi="Times New Roman" w:cs="Times New Roman"/>
          <w:sz w:val="26"/>
          <w:szCs w:val="26"/>
        </w:rPr>
        <w:t>Tháng 12 đạt 16,97 triệu TEU, suýt chạm mốc 17 triệu</w:t>
      </w:r>
      <w:r w:rsidR="008E5EBC">
        <w:rPr>
          <w:rFonts w:ascii="Times New Roman" w:hAnsi="Times New Roman" w:cs="Times New Roman"/>
          <w:sz w:val="26"/>
          <w:szCs w:val="26"/>
        </w:rPr>
        <w:t xml:space="preserve">. </w:t>
      </w:r>
      <w:r w:rsidRPr="0013294E">
        <w:rPr>
          <w:rFonts w:ascii="Times New Roman" w:hAnsi="Times New Roman" w:cs="Times New Roman"/>
          <w:sz w:val="26"/>
          <w:szCs w:val="26"/>
        </w:rPr>
        <w:t>Riêng quý III/2025 đạt 49,23 triệu TEU, cao nhất từng ghi nhận</w:t>
      </w:r>
      <w:r w:rsidR="008E5EBC">
        <w:rPr>
          <w:rFonts w:ascii="Times New Roman" w:hAnsi="Times New Roman" w:cs="Times New Roman"/>
          <w:sz w:val="26"/>
          <w:szCs w:val="26"/>
        </w:rPr>
        <w:t xml:space="preserve">. </w:t>
      </w:r>
      <w:r w:rsidRPr="0013294E">
        <w:rPr>
          <w:rFonts w:ascii="Times New Roman" w:hAnsi="Times New Roman" w:cs="Times New Roman"/>
          <w:sz w:val="26"/>
          <w:szCs w:val="26"/>
        </w:rPr>
        <w:t>Trong suốt 70 năm, các con số đều nói lên một điều: thế giới cần nhiều container hơn, và ngành vận tải vẫn đáp ứng được nhu cầu đó.</w:t>
      </w:r>
    </w:p>
    <w:p w14:paraId="7E89744F" w14:textId="77777777" w:rsidR="0013294E" w:rsidRPr="0013294E" w:rsidRDefault="0013294E" w:rsidP="0013294E">
      <w:pPr>
        <w:spacing w:after="0"/>
        <w:jc w:val="both"/>
        <w:rPr>
          <w:rFonts w:ascii="Times New Roman" w:hAnsi="Times New Roman" w:cs="Times New Roman"/>
          <w:sz w:val="26"/>
          <w:szCs w:val="26"/>
        </w:rPr>
      </w:pPr>
      <w:r w:rsidRPr="0013294E">
        <w:rPr>
          <w:rFonts w:ascii="Times New Roman" w:hAnsi="Times New Roman" w:cs="Times New Roman"/>
          <w:b/>
          <w:bCs/>
          <w:sz w:val="26"/>
          <w:szCs w:val="26"/>
        </w:rPr>
        <w:t>Tàu ngày càng lớn – lớn hơn rất nhiều</w:t>
      </w:r>
    </w:p>
    <w:p w14:paraId="7A400071" w14:textId="645D491B" w:rsidR="0013294E" w:rsidRPr="0013294E" w:rsidRDefault="0013294E" w:rsidP="0013294E">
      <w:pPr>
        <w:spacing w:after="0"/>
        <w:jc w:val="both"/>
        <w:rPr>
          <w:rFonts w:ascii="Times New Roman" w:hAnsi="Times New Roman" w:cs="Times New Roman"/>
          <w:sz w:val="26"/>
          <w:szCs w:val="26"/>
        </w:rPr>
      </w:pPr>
      <w:r w:rsidRPr="0013294E">
        <w:rPr>
          <w:rFonts w:ascii="Times New Roman" w:hAnsi="Times New Roman" w:cs="Times New Roman"/>
          <w:sz w:val="26"/>
          <w:szCs w:val="26"/>
        </w:rPr>
        <w:t>Năm 2016, chúng ta còn ngạc nhiên với tàu chở hơn 19.000 TEU</w:t>
      </w:r>
      <w:r w:rsidR="008E5EBC">
        <w:rPr>
          <w:rFonts w:ascii="Times New Roman" w:hAnsi="Times New Roman" w:cs="Times New Roman"/>
          <w:sz w:val="26"/>
          <w:szCs w:val="26"/>
        </w:rPr>
        <w:t xml:space="preserve"> thì đ</w:t>
      </w:r>
      <w:r w:rsidRPr="0013294E">
        <w:rPr>
          <w:rFonts w:ascii="Times New Roman" w:hAnsi="Times New Roman" w:cs="Times New Roman"/>
          <w:sz w:val="26"/>
          <w:szCs w:val="26"/>
        </w:rPr>
        <w:t>ến 2026, những tàu container lớn nhất có thể chở hơn 24.000 TEU trong một chuyến đi.</w:t>
      </w:r>
    </w:p>
    <w:p w14:paraId="6A61C77D" w14:textId="587583AA" w:rsidR="0013294E" w:rsidRPr="0013294E" w:rsidRDefault="0013294E" w:rsidP="008E5EBC">
      <w:pPr>
        <w:tabs>
          <w:tab w:val="num" w:pos="720"/>
        </w:tabs>
        <w:spacing w:after="0"/>
        <w:jc w:val="both"/>
        <w:rPr>
          <w:rFonts w:ascii="Times New Roman" w:hAnsi="Times New Roman" w:cs="Times New Roman"/>
          <w:sz w:val="26"/>
          <w:szCs w:val="26"/>
        </w:rPr>
      </w:pPr>
      <w:r w:rsidRPr="0013294E">
        <w:rPr>
          <w:rFonts w:ascii="Times New Roman" w:hAnsi="Times New Roman" w:cs="Times New Roman"/>
          <w:sz w:val="26"/>
          <w:szCs w:val="26"/>
        </w:rPr>
        <w:t>Đội tàu toàn cầu cũng tăng trưởng với tốc độ chóng mặt</w:t>
      </w:r>
      <w:r w:rsidR="008E5EBC">
        <w:rPr>
          <w:rFonts w:ascii="Times New Roman" w:hAnsi="Times New Roman" w:cs="Times New Roman"/>
          <w:sz w:val="26"/>
          <w:szCs w:val="26"/>
        </w:rPr>
        <w:t>. T</w:t>
      </w:r>
      <w:r w:rsidRPr="0013294E">
        <w:rPr>
          <w:rFonts w:ascii="Times New Roman" w:hAnsi="Times New Roman" w:cs="Times New Roman"/>
          <w:sz w:val="26"/>
          <w:szCs w:val="26"/>
        </w:rPr>
        <w:t>ính đến tháng 4/2026: 7.525 tàu container đang hoạt động</w:t>
      </w:r>
      <w:r w:rsidR="008E5EBC">
        <w:rPr>
          <w:rFonts w:ascii="Times New Roman" w:hAnsi="Times New Roman" w:cs="Times New Roman"/>
          <w:sz w:val="26"/>
          <w:szCs w:val="26"/>
        </w:rPr>
        <w:t>, t</w:t>
      </w:r>
      <w:r w:rsidRPr="0013294E">
        <w:rPr>
          <w:rFonts w:ascii="Times New Roman" w:hAnsi="Times New Roman" w:cs="Times New Roman"/>
          <w:sz w:val="26"/>
          <w:szCs w:val="26"/>
        </w:rPr>
        <w:t>rong đó có 6.710 tàu container chuyên dụng với tổng sức chở 33,99 triệu TEU (theo Alphaliner)</w:t>
      </w:r>
      <w:r w:rsidR="008E5EBC">
        <w:rPr>
          <w:rFonts w:ascii="Times New Roman" w:hAnsi="Times New Roman" w:cs="Times New Roman"/>
          <w:sz w:val="26"/>
          <w:szCs w:val="26"/>
        </w:rPr>
        <w:t xml:space="preserve">. </w:t>
      </w:r>
      <w:r w:rsidRPr="0013294E">
        <w:rPr>
          <w:rFonts w:ascii="Times New Roman" w:hAnsi="Times New Roman" w:cs="Times New Roman"/>
          <w:sz w:val="26"/>
          <w:szCs w:val="26"/>
        </w:rPr>
        <w:t>Chỉ riêng năm 2025</w:t>
      </w:r>
      <w:r w:rsidR="008E5EBC">
        <w:rPr>
          <w:rFonts w:ascii="Times New Roman" w:hAnsi="Times New Roman" w:cs="Times New Roman"/>
          <w:sz w:val="26"/>
          <w:szCs w:val="26"/>
        </w:rPr>
        <w:t xml:space="preserve"> đ</w:t>
      </w:r>
      <w:r w:rsidRPr="0013294E">
        <w:rPr>
          <w:rFonts w:ascii="Times New Roman" w:hAnsi="Times New Roman" w:cs="Times New Roman"/>
          <w:sz w:val="26"/>
          <w:szCs w:val="26"/>
        </w:rPr>
        <w:t xml:space="preserve">ội tàu </w:t>
      </w:r>
      <w:r w:rsidR="008E5EBC">
        <w:rPr>
          <w:rFonts w:ascii="Times New Roman" w:hAnsi="Times New Roman" w:cs="Times New Roman"/>
          <w:sz w:val="26"/>
          <w:szCs w:val="26"/>
        </w:rPr>
        <w:t xml:space="preserve">đã </w:t>
      </w:r>
      <w:r w:rsidRPr="0013294E">
        <w:rPr>
          <w:rFonts w:ascii="Times New Roman" w:hAnsi="Times New Roman" w:cs="Times New Roman"/>
          <w:sz w:val="26"/>
          <w:szCs w:val="26"/>
        </w:rPr>
        <w:t>tăng 7,3%</w:t>
      </w:r>
      <w:r w:rsidR="008E5EBC">
        <w:rPr>
          <w:rFonts w:ascii="Times New Roman" w:hAnsi="Times New Roman" w:cs="Times New Roman"/>
          <w:sz w:val="26"/>
          <w:szCs w:val="26"/>
        </w:rPr>
        <w:t>, b</w:t>
      </w:r>
      <w:r w:rsidRPr="0013294E">
        <w:rPr>
          <w:rFonts w:ascii="Times New Roman" w:hAnsi="Times New Roman" w:cs="Times New Roman"/>
          <w:sz w:val="26"/>
          <w:szCs w:val="26"/>
        </w:rPr>
        <w:t>ổ sung 2,27 triệu TEU công suất mới (gấp đôi mức trung bình 2003–2023)</w:t>
      </w:r>
      <w:r w:rsidR="008E5EBC">
        <w:rPr>
          <w:rFonts w:ascii="Times New Roman" w:hAnsi="Times New Roman" w:cs="Times New Roman"/>
          <w:sz w:val="26"/>
          <w:szCs w:val="26"/>
        </w:rPr>
        <w:t>, đ</w:t>
      </w:r>
      <w:r w:rsidRPr="0013294E">
        <w:rPr>
          <w:rFonts w:ascii="Times New Roman" w:hAnsi="Times New Roman" w:cs="Times New Roman"/>
          <w:sz w:val="26"/>
          <w:szCs w:val="26"/>
        </w:rPr>
        <w:t>ơn đặt đóng tàu mới đạt 645 chiếc, tương đương hơn 5,1 triệu TEU</w:t>
      </w:r>
      <w:r w:rsidR="008E5EBC">
        <w:rPr>
          <w:rFonts w:ascii="Times New Roman" w:hAnsi="Times New Roman" w:cs="Times New Roman"/>
          <w:sz w:val="26"/>
          <w:szCs w:val="26"/>
        </w:rPr>
        <w:t xml:space="preserve">. </w:t>
      </w:r>
      <w:r w:rsidRPr="0013294E">
        <w:rPr>
          <w:rFonts w:ascii="Times New Roman" w:hAnsi="Times New Roman" w:cs="Times New Roman"/>
          <w:sz w:val="26"/>
          <w:szCs w:val="26"/>
        </w:rPr>
        <w:t>Hiện tại</w:t>
      </w:r>
      <w:r w:rsidR="008E5EBC">
        <w:rPr>
          <w:rFonts w:ascii="Times New Roman" w:hAnsi="Times New Roman" w:cs="Times New Roman"/>
          <w:sz w:val="26"/>
          <w:szCs w:val="26"/>
        </w:rPr>
        <w:t xml:space="preserve"> s</w:t>
      </w:r>
      <w:r w:rsidRPr="0013294E">
        <w:rPr>
          <w:rFonts w:ascii="Times New Roman" w:hAnsi="Times New Roman" w:cs="Times New Roman"/>
          <w:sz w:val="26"/>
          <w:szCs w:val="26"/>
        </w:rPr>
        <w:t>ổ đặt hàng toàn cầu hơn 1.165 tàu (~11,3 triệu TEU)</w:t>
      </w:r>
      <w:r w:rsidR="008E5EBC">
        <w:rPr>
          <w:rFonts w:ascii="Times New Roman" w:hAnsi="Times New Roman" w:cs="Times New Roman"/>
          <w:sz w:val="26"/>
          <w:szCs w:val="26"/>
        </w:rPr>
        <w:t>, t</w:t>
      </w:r>
      <w:r w:rsidRPr="0013294E">
        <w:rPr>
          <w:rFonts w:ascii="Times New Roman" w:hAnsi="Times New Roman" w:cs="Times New Roman"/>
          <w:sz w:val="26"/>
          <w:szCs w:val="26"/>
        </w:rPr>
        <w:t>ương đương 33,5% tổng đội tàu đang hoạt động</w:t>
      </w:r>
      <w:r w:rsidR="008E5EBC">
        <w:rPr>
          <w:rFonts w:ascii="Times New Roman" w:hAnsi="Times New Roman" w:cs="Times New Roman"/>
          <w:sz w:val="26"/>
          <w:szCs w:val="26"/>
        </w:rPr>
        <w:t>.</w:t>
      </w:r>
    </w:p>
    <w:p w14:paraId="442EEDBD" w14:textId="77777777" w:rsidR="0013294E" w:rsidRPr="0013294E" w:rsidRDefault="0013294E" w:rsidP="0013294E">
      <w:pPr>
        <w:spacing w:after="0"/>
        <w:jc w:val="both"/>
        <w:rPr>
          <w:rFonts w:ascii="Times New Roman" w:hAnsi="Times New Roman" w:cs="Times New Roman"/>
          <w:sz w:val="26"/>
          <w:szCs w:val="26"/>
        </w:rPr>
      </w:pPr>
      <w:r w:rsidRPr="0013294E">
        <w:rPr>
          <w:rFonts w:ascii="Times New Roman" w:hAnsi="Times New Roman" w:cs="Times New Roman"/>
          <w:b/>
          <w:bCs/>
          <w:sz w:val="26"/>
          <w:szCs w:val="26"/>
        </w:rPr>
        <w:t>Những thách thức của 10 năm tới là rất rõ ràng</w:t>
      </w:r>
    </w:p>
    <w:p w14:paraId="70B20158" w14:textId="3FE121F1" w:rsidR="0013294E" w:rsidRPr="0013294E" w:rsidRDefault="0013294E" w:rsidP="008E5EBC">
      <w:pPr>
        <w:tabs>
          <w:tab w:val="num" w:pos="720"/>
        </w:tabs>
        <w:spacing w:after="0"/>
        <w:jc w:val="both"/>
        <w:rPr>
          <w:rFonts w:ascii="Times New Roman" w:hAnsi="Times New Roman" w:cs="Times New Roman"/>
          <w:sz w:val="26"/>
          <w:szCs w:val="26"/>
        </w:rPr>
      </w:pPr>
      <w:r w:rsidRPr="0013294E">
        <w:rPr>
          <w:rFonts w:ascii="Times New Roman" w:hAnsi="Times New Roman" w:cs="Times New Roman"/>
          <w:sz w:val="26"/>
          <w:szCs w:val="26"/>
        </w:rPr>
        <w:t>Thuế quan và bất ổn thương mại quay trở lại mạnh mẽ trong 2025–2026</w:t>
      </w:r>
      <w:r w:rsidR="008E5EBC">
        <w:rPr>
          <w:rFonts w:ascii="Times New Roman" w:hAnsi="Times New Roman" w:cs="Times New Roman"/>
          <w:sz w:val="26"/>
          <w:szCs w:val="26"/>
        </w:rPr>
        <w:t xml:space="preserve">. </w:t>
      </w:r>
      <w:r w:rsidRPr="0013294E">
        <w:rPr>
          <w:rFonts w:ascii="Times New Roman" w:hAnsi="Times New Roman" w:cs="Times New Roman"/>
          <w:sz w:val="26"/>
          <w:szCs w:val="26"/>
        </w:rPr>
        <w:t>Thương mại toàn cầu phân mảnh hơn, chuỗi cung ứng bị tái cấu trúc theo địa chính trị</w:t>
      </w:r>
      <w:r w:rsidR="008E5EBC">
        <w:rPr>
          <w:rFonts w:ascii="Times New Roman" w:hAnsi="Times New Roman" w:cs="Times New Roman"/>
          <w:sz w:val="26"/>
          <w:szCs w:val="26"/>
        </w:rPr>
        <w:t xml:space="preserve">. </w:t>
      </w:r>
      <w:r w:rsidRPr="0013294E">
        <w:rPr>
          <w:rFonts w:ascii="Times New Roman" w:hAnsi="Times New Roman" w:cs="Times New Roman"/>
          <w:sz w:val="26"/>
          <w:szCs w:val="26"/>
        </w:rPr>
        <w:t>Điều này không giết chết container hóa, nhưng làm thay đổi dòng chảy thương mại và sản lượng theo cách khó dự đoán</w:t>
      </w:r>
      <w:r w:rsidR="008E5EBC">
        <w:rPr>
          <w:rFonts w:ascii="Times New Roman" w:hAnsi="Times New Roman" w:cs="Times New Roman"/>
          <w:sz w:val="26"/>
          <w:szCs w:val="26"/>
        </w:rPr>
        <w:t xml:space="preserve">. </w:t>
      </w:r>
      <w:r w:rsidRPr="0013294E">
        <w:rPr>
          <w:rFonts w:ascii="Times New Roman" w:hAnsi="Times New Roman" w:cs="Times New Roman"/>
          <w:sz w:val="26"/>
          <w:szCs w:val="26"/>
        </w:rPr>
        <w:t>Tự động hóa và số hóa đang thay đổi cả tàu và cảng</w:t>
      </w:r>
      <w:r w:rsidR="008E5EBC">
        <w:rPr>
          <w:rFonts w:ascii="Times New Roman" w:hAnsi="Times New Roman" w:cs="Times New Roman"/>
          <w:sz w:val="26"/>
          <w:szCs w:val="26"/>
        </w:rPr>
        <w:t xml:space="preserve">. </w:t>
      </w:r>
      <w:r w:rsidRPr="0013294E">
        <w:rPr>
          <w:rFonts w:ascii="Times New Roman" w:hAnsi="Times New Roman" w:cs="Times New Roman"/>
          <w:sz w:val="26"/>
          <w:szCs w:val="26"/>
        </w:rPr>
        <w:t>Cảng tự động, AI lập kế hoạch xếp dỡ, chứng từ không giấy</w:t>
      </w:r>
      <w:r w:rsidR="008E5EBC">
        <w:rPr>
          <w:rFonts w:ascii="Times New Roman" w:hAnsi="Times New Roman" w:cs="Times New Roman"/>
          <w:sz w:val="26"/>
          <w:szCs w:val="26"/>
        </w:rPr>
        <w:t>.</w:t>
      </w:r>
      <w:r w:rsidRPr="0013294E">
        <w:rPr>
          <w:rFonts w:ascii="Times New Roman" w:hAnsi="Times New Roman" w:cs="Times New Roman"/>
          <w:sz w:val="26"/>
          <w:szCs w:val="26"/>
        </w:rPr>
        <w:t xml:space="preserve"> Container “thông minh” với cảm biến theo dõi nhiệt độ, độ ẩm, vị trí… ngày càng phổ biến</w:t>
      </w:r>
      <w:r w:rsidR="008E5EBC">
        <w:rPr>
          <w:rFonts w:ascii="Times New Roman" w:hAnsi="Times New Roman" w:cs="Times New Roman"/>
          <w:sz w:val="26"/>
          <w:szCs w:val="26"/>
        </w:rPr>
        <w:t xml:space="preserve">. </w:t>
      </w:r>
    </w:p>
    <w:p w14:paraId="77EA915D" w14:textId="6EC43F8B" w:rsidR="0013294E" w:rsidRPr="0013294E" w:rsidRDefault="0013294E" w:rsidP="008E5EBC">
      <w:pPr>
        <w:spacing w:after="0"/>
        <w:jc w:val="both"/>
        <w:rPr>
          <w:rFonts w:ascii="Times New Roman" w:hAnsi="Times New Roman" w:cs="Times New Roman"/>
          <w:sz w:val="26"/>
          <w:szCs w:val="26"/>
        </w:rPr>
      </w:pPr>
      <w:r w:rsidRPr="0013294E">
        <w:rPr>
          <w:rFonts w:ascii="Times New Roman" w:hAnsi="Times New Roman" w:cs="Times New Roman"/>
          <w:sz w:val="26"/>
          <w:szCs w:val="26"/>
        </w:rPr>
        <w:t>Khai báo sai hàng hóa dẫn đến cháy tàu vẫn là rủi ro lớn</w:t>
      </w:r>
      <w:r w:rsidR="008E5EBC">
        <w:rPr>
          <w:rFonts w:ascii="Times New Roman" w:hAnsi="Times New Roman" w:cs="Times New Roman"/>
          <w:sz w:val="26"/>
          <w:szCs w:val="26"/>
        </w:rPr>
        <w:t xml:space="preserve">. </w:t>
      </w:r>
      <w:r w:rsidRPr="0013294E">
        <w:rPr>
          <w:rFonts w:ascii="Times New Roman" w:hAnsi="Times New Roman" w:cs="Times New Roman"/>
          <w:sz w:val="26"/>
          <w:szCs w:val="26"/>
        </w:rPr>
        <w:t>Báo cáo an toàn hàng hải 2025 của Allianz ghi nhận 250 vụ cháy/nổ năm 2024 (tăng 20%, cao nhất trong 10 năm)</w:t>
      </w:r>
      <w:r w:rsidR="008E5EBC">
        <w:rPr>
          <w:rFonts w:ascii="Times New Roman" w:hAnsi="Times New Roman" w:cs="Times New Roman"/>
          <w:sz w:val="26"/>
          <w:szCs w:val="26"/>
        </w:rPr>
        <w:t>.</w:t>
      </w:r>
      <w:r w:rsidRPr="0013294E">
        <w:rPr>
          <w:rFonts w:ascii="Times New Roman" w:hAnsi="Times New Roman" w:cs="Times New Roman"/>
          <w:sz w:val="26"/>
          <w:szCs w:val="26"/>
        </w:rPr>
        <w:t xml:space="preserve"> Dù có các chương trình an toàn mới, nhưng sau 70 năm, thứ </w:t>
      </w:r>
      <w:r w:rsidR="008E5EBC">
        <w:rPr>
          <w:rFonts w:ascii="Times New Roman" w:hAnsi="Times New Roman" w:cs="Times New Roman"/>
          <w:sz w:val="26"/>
          <w:szCs w:val="26"/>
        </w:rPr>
        <w:t xml:space="preserve">ở </w:t>
      </w:r>
      <w:r w:rsidRPr="0013294E">
        <w:rPr>
          <w:rFonts w:ascii="Times New Roman" w:hAnsi="Times New Roman" w:cs="Times New Roman"/>
          <w:sz w:val="26"/>
          <w:szCs w:val="26"/>
        </w:rPr>
        <w:t>BÊN TRONG container vẫn quan trọng không kém chính chiếc container</w:t>
      </w:r>
      <w:r w:rsidR="008E5EBC">
        <w:rPr>
          <w:rFonts w:ascii="Times New Roman" w:hAnsi="Times New Roman" w:cs="Times New Roman"/>
          <w:sz w:val="26"/>
          <w:szCs w:val="26"/>
        </w:rPr>
        <w:t>.</w:t>
      </w:r>
    </w:p>
    <w:p w14:paraId="7CD79B7C" w14:textId="77777777" w:rsidR="0013294E" w:rsidRPr="0013294E" w:rsidRDefault="0013294E" w:rsidP="0013294E">
      <w:pPr>
        <w:spacing w:after="0"/>
        <w:jc w:val="both"/>
        <w:rPr>
          <w:rFonts w:ascii="Times New Roman" w:hAnsi="Times New Roman" w:cs="Times New Roman"/>
          <w:sz w:val="26"/>
          <w:szCs w:val="26"/>
        </w:rPr>
      </w:pPr>
      <w:r w:rsidRPr="0013294E">
        <w:rPr>
          <w:rFonts w:ascii="Times New Roman" w:hAnsi="Times New Roman" w:cs="Times New Roman"/>
          <w:b/>
          <w:bCs/>
          <w:sz w:val="26"/>
          <w:szCs w:val="26"/>
        </w:rPr>
        <w:t>70 năm – và container vẫn là xương sống</w:t>
      </w:r>
    </w:p>
    <w:p w14:paraId="7E4B32A6" w14:textId="2FEDA7F2" w:rsidR="0013294E" w:rsidRPr="0013294E" w:rsidRDefault="0013294E" w:rsidP="0013294E">
      <w:pPr>
        <w:spacing w:after="0"/>
        <w:jc w:val="both"/>
        <w:rPr>
          <w:rFonts w:ascii="Times New Roman" w:hAnsi="Times New Roman" w:cs="Times New Roman"/>
          <w:sz w:val="26"/>
          <w:szCs w:val="26"/>
        </w:rPr>
      </w:pPr>
      <w:r w:rsidRPr="0013294E">
        <w:rPr>
          <w:rFonts w:ascii="Times New Roman" w:hAnsi="Times New Roman" w:cs="Times New Roman"/>
          <w:sz w:val="26"/>
          <w:szCs w:val="26"/>
        </w:rPr>
        <w:t>Điều thực sự đáng kinh ngạc là</w:t>
      </w:r>
      <w:r w:rsidR="008E5EBC">
        <w:rPr>
          <w:rFonts w:ascii="Times New Roman" w:hAnsi="Times New Roman" w:cs="Times New Roman"/>
          <w:sz w:val="26"/>
          <w:szCs w:val="26"/>
        </w:rPr>
        <w:t xml:space="preserve"> t</w:t>
      </w:r>
      <w:r w:rsidRPr="0013294E">
        <w:rPr>
          <w:rFonts w:ascii="Times New Roman" w:hAnsi="Times New Roman" w:cs="Times New Roman"/>
          <w:sz w:val="26"/>
          <w:szCs w:val="26"/>
        </w:rPr>
        <w:t>hế giới đã thay đổi gần như hoàn toàn kể từ năm 1956—công nghệ, địa chính trị, thương mại, hành vi tiêu dùng, địa lý sản xuất</w:t>
      </w:r>
      <w:r w:rsidR="008E5EBC">
        <w:rPr>
          <w:rFonts w:ascii="Times New Roman" w:hAnsi="Times New Roman" w:cs="Times New Roman"/>
          <w:sz w:val="26"/>
          <w:szCs w:val="26"/>
        </w:rPr>
        <w:t xml:space="preserve"> n</w:t>
      </w:r>
      <w:r w:rsidRPr="0013294E">
        <w:rPr>
          <w:rFonts w:ascii="Times New Roman" w:hAnsi="Times New Roman" w:cs="Times New Roman"/>
          <w:sz w:val="26"/>
          <w:szCs w:val="26"/>
        </w:rPr>
        <w:t>hưng những chiếc “hộp thép” vẫn gần như giữ nguyên tiêu chuẩn mà ISO đã thiết lập từ cuối những năm 1960.</w:t>
      </w:r>
    </w:p>
    <w:p w14:paraId="25E2FA53" w14:textId="26DE1C5D" w:rsidR="0013294E" w:rsidRPr="0013294E" w:rsidRDefault="0013294E" w:rsidP="0013294E">
      <w:pPr>
        <w:spacing w:after="0"/>
        <w:jc w:val="both"/>
        <w:rPr>
          <w:rFonts w:ascii="Times New Roman" w:hAnsi="Times New Roman" w:cs="Times New Roman"/>
          <w:sz w:val="26"/>
          <w:szCs w:val="26"/>
        </w:rPr>
      </w:pPr>
      <w:r w:rsidRPr="0013294E">
        <w:rPr>
          <w:rFonts w:ascii="Times New Roman" w:hAnsi="Times New Roman" w:cs="Times New Roman"/>
          <w:sz w:val="26"/>
          <w:szCs w:val="26"/>
        </w:rPr>
        <w:lastRenderedPageBreak/>
        <w:t>Câu hỏi đơn giản của Malcom McLean:</w:t>
      </w:r>
      <w:r w:rsidR="008E5EBC">
        <w:rPr>
          <w:rFonts w:ascii="Times New Roman" w:hAnsi="Times New Roman" w:cs="Times New Roman"/>
          <w:sz w:val="26"/>
          <w:szCs w:val="26"/>
        </w:rPr>
        <w:t xml:space="preserve"> </w:t>
      </w:r>
      <w:r w:rsidRPr="0013294E">
        <w:rPr>
          <w:rFonts w:ascii="Times New Roman" w:hAnsi="Times New Roman" w:cs="Times New Roman"/>
          <w:sz w:val="26"/>
          <w:szCs w:val="26"/>
        </w:rPr>
        <w:t>“Vì sao chúng ta lại làm việc này theo cách khó khăn hơn?”</w:t>
      </w:r>
      <w:r w:rsidR="008E5EBC">
        <w:rPr>
          <w:rFonts w:ascii="Times New Roman" w:hAnsi="Times New Roman" w:cs="Times New Roman"/>
          <w:sz w:val="26"/>
          <w:szCs w:val="26"/>
        </w:rPr>
        <w:t xml:space="preserve"> </w:t>
      </w:r>
      <w:r w:rsidRPr="0013294E">
        <w:rPr>
          <w:rFonts w:ascii="Times New Roman" w:hAnsi="Times New Roman" w:cs="Times New Roman"/>
          <w:sz w:val="26"/>
          <w:szCs w:val="26"/>
        </w:rPr>
        <w:t>đã tạo ra một câu trả lời tồn tại suốt 70 năm và chưa có dấu hiệu bị thay thế.</w:t>
      </w:r>
    </w:p>
    <w:p w14:paraId="0FAA0AE9" w14:textId="77777777" w:rsidR="0013294E" w:rsidRPr="008E5EBC" w:rsidRDefault="0013294E" w:rsidP="0013294E">
      <w:pPr>
        <w:spacing w:after="0"/>
        <w:jc w:val="both"/>
        <w:rPr>
          <w:rFonts w:ascii="Times New Roman" w:hAnsi="Times New Roman" w:cs="Times New Roman"/>
          <w:b/>
          <w:bCs/>
          <w:color w:val="EE0000"/>
          <w:sz w:val="26"/>
          <w:szCs w:val="26"/>
        </w:rPr>
      </w:pPr>
      <w:r w:rsidRPr="008E5EBC">
        <w:rPr>
          <w:rFonts w:ascii="Times New Roman" w:hAnsi="Times New Roman" w:cs="Times New Roman"/>
          <w:b/>
          <w:bCs/>
          <w:color w:val="EE0000"/>
          <w:sz w:val="26"/>
          <w:szCs w:val="26"/>
        </w:rPr>
        <w:t>Chúc mừng sinh nhật lần thứ 70, container thân mến… Bạn hoàn toàn xứng đáng.</w:t>
      </w:r>
    </w:p>
    <w:p w14:paraId="5ADABE3B" w14:textId="4F785BCC" w:rsidR="0013294E" w:rsidRPr="0013294E" w:rsidRDefault="0013294E" w:rsidP="0013294E">
      <w:pPr>
        <w:spacing w:after="0"/>
        <w:jc w:val="both"/>
        <w:rPr>
          <w:rFonts w:ascii="Times New Roman" w:hAnsi="Times New Roman" w:cs="Times New Roman"/>
          <w:sz w:val="26"/>
          <w:szCs w:val="26"/>
        </w:rPr>
      </w:pPr>
      <w:r w:rsidRPr="0013294E">
        <w:rPr>
          <w:rFonts w:ascii="Times New Roman" w:hAnsi="Times New Roman" w:cs="Times New Roman"/>
          <w:sz w:val="26"/>
          <w:szCs w:val="26"/>
        </w:rPr>
        <w:t>Bạn nghĩ đâu là thay đổi lớn nhất của container hóa từ sinh nhật lần thứ 60 đến 70? Và sinh nhật lần thứ 80 sẽ trông như thế nào?</w:t>
      </w:r>
      <w:r w:rsidR="008E5EBC">
        <w:rPr>
          <w:rFonts w:ascii="Times New Roman" w:hAnsi="Times New Roman" w:cs="Times New Roman"/>
          <w:sz w:val="26"/>
          <w:szCs w:val="26"/>
        </w:rPr>
        <w:t xml:space="preserve"> </w:t>
      </w:r>
      <w:r w:rsidRPr="0013294E">
        <w:rPr>
          <w:rFonts w:ascii="Times New Roman" w:hAnsi="Times New Roman" w:cs="Times New Roman"/>
          <w:sz w:val="26"/>
          <w:szCs w:val="26"/>
        </w:rPr>
        <w:t>Hãy chia sẻ suy nghĩ của bạn nhé.</w:t>
      </w:r>
    </w:p>
    <w:p w14:paraId="3EAAD1FA" w14:textId="639F76DF" w:rsidR="00C13E10" w:rsidRDefault="008E5EBC" w:rsidP="008E5EBC">
      <w:pPr>
        <w:jc w:val="center"/>
      </w:pPr>
      <w:r>
        <w:rPr>
          <w:rFonts w:ascii="Times New Roman" w:hAnsi="Times New Roman" w:cs="Times New Roman"/>
          <w:sz w:val="26"/>
          <w:szCs w:val="26"/>
        </w:rPr>
        <w:t>----------------------------------------------------</w:t>
      </w:r>
    </w:p>
    <w:sectPr w:rsidR="00C13E10" w:rsidSect="0013294E">
      <w:pgSz w:w="12240" w:h="15840"/>
      <w:pgMar w:top="900" w:right="1440" w:bottom="90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321D10"/>
    <w:multiLevelType w:val="multilevel"/>
    <w:tmpl w:val="58844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7A95894"/>
    <w:multiLevelType w:val="multilevel"/>
    <w:tmpl w:val="E0081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9CD07E8"/>
    <w:multiLevelType w:val="multilevel"/>
    <w:tmpl w:val="F46A4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DB02BAD"/>
    <w:multiLevelType w:val="multilevel"/>
    <w:tmpl w:val="82406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6063C6F"/>
    <w:multiLevelType w:val="multilevel"/>
    <w:tmpl w:val="74822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95D5C81"/>
    <w:multiLevelType w:val="multilevel"/>
    <w:tmpl w:val="265AA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D184C66"/>
    <w:multiLevelType w:val="multilevel"/>
    <w:tmpl w:val="48D80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4951153"/>
    <w:multiLevelType w:val="multilevel"/>
    <w:tmpl w:val="7F7C3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8B66593"/>
    <w:multiLevelType w:val="multilevel"/>
    <w:tmpl w:val="126C2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55371074">
    <w:abstractNumId w:val="5"/>
  </w:num>
  <w:num w:numId="2" w16cid:durableId="1545094315">
    <w:abstractNumId w:val="8"/>
  </w:num>
  <w:num w:numId="3" w16cid:durableId="1506019979">
    <w:abstractNumId w:val="2"/>
  </w:num>
  <w:num w:numId="4" w16cid:durableId="1372151021">
    <w:abstractNumId w:val="3"/>
  </w:num>
  <w:num w:numId="5" w16cid:durableId="1494645072">
    <w:abstractNumId w:val="4"/>
  </w:num>
  <w:num w:numId="6" w16cid:durableId="1863662565">
    <w:abstractNumId w:val="7"/>
  </w:num>
  <w:num w:numId="7" w16cid:durableId="1721591554">
    <w:abstractNumId w:val="0"/>
  </w:num>
  <w:num w:numId="8" w16cid:durableId="1788084975">
    <w:abstractNumId w:val="1"/>
  </w:num>
  <w:num w:numId="9" w16cid:durableId="6468585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294E"/>
    <w:rsid w:val="000501D0"/>
    <w:rsid w:val="0013294E"/>
    <w:rsid w:val="002D6388"/>
    <w:rsid w:val="008E5EBC"/>
    <w:rsid w:val="00C13E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B0BA5F"/>
  <w15:chartTrackingRefBased/>
  <w15:docId w15:val="{1E56181B-D1E7-4D96-A127-7A2CA5C571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3294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3294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3294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3294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3294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3294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3294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3294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3294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3294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3294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3294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3294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3294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3294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3294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3294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3294E"/>
    <w:rPr>
      <w:rFonts w:eastAsiaTheme="majorEastAsia" w:cstheme="majorBidi"/>
      <w:color w:val="272727" w:themeColor="text1" w:themeTint="D8"/>
    </w:rPr>
  </w:style>
  <w:style w:type="paragraph" w:styleId="Title">
    <w:name w:val="Title"/>
    <w:basedOn w:val="Normal"/>
    <w:next w:val="Normal"/>
    <w:link w:val="TitleChar"/>
    <w:uiPriority w:val="10"/>
    <w:qFormat/>
    <w:rsid w:val="0013294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3294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3294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3294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3294E"/>
    <w:pPr>
      <w:spacing w:before="160"/>
      <w:jc w:val="center"/>
    </w:pPr>
    <w:rPr>
      <w:i/>
      <w:iCs/>
      <w:color w:val="404040" w:themeColor="text1" w:themeTint="BF"/>
    </w:rPr>
  </w:style>
  <w:style w:type="character" w:customStyle="1" w:styleId="QuoteChar">
    <w:name w:val="Quote Char"/>
    <w:basedOn w:val="DefaultParagraphFont"/>
    <w:link w:val="Quote"/>
    <w:uiPriority w:val="29"/>
    <w:rsid w:val="0013294E"/>
    <w:rPr>
      <w:i/>
      <w:iCs/>
      <w:color w:val="404040" w:themeColor="text1" w:themeTint="BF"/>
    </w:rPr>
  </w:style>
  <w:style w:type="paragraph" w:styleId="ListParagraph">
    <w:name w:val="List Paragraph"/>
    <w:basedOn w:val="Normal"/>
    <w:uiPriority w:val="34"/>
    <w:qFormat/>
    <w:rsid w:val="0013294E"/>
    <w:pPr>
      <w:ind w:left="720"/>
      <w:contextualSpacing/>
    </w:pPr>
  </w:style>
  <w:style w:type="character" w:styleId="IntenseEmphasis">
    <w:name w:val="Intense Emphasis"/>
    <w:basedOn w:val="DefaultParagraphFont"/>
    <w:uiPriority w:val="21"/>
    <w:qFormat/>
    <w:rsid w:val="0013294E"/>
    <w:rPr>
      <w:i/>
      <w:iCs/>
      <w:color w:val="0F4761" w:themeColor="accent1" w:themeShade="BF"/>
    </w:rPr>
  </w:style>
  <w:style w:type="paragraph" w:styleId="IntenseQuote">
    <w:name w:val="Intense Quote"/>
    <w:basedOn w:val="Normal"/>
    <w:next w:val="Normal"/>
    <w:link w:val="IntenseQuoteChar"/>
    <w:uiPriority w:val="30"/>
    <w:qFormat/>
    <w:rsid w:val="0013294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3294E"/>
    <w:rPr>
      <w:i/>
      <w:iCs/>
      <w:color w:val="0F4761" w:themeColor="accent1" w:themeShade="BF"/>
    </w:rPr>
  </w:style>
  <w:style w:type="character" w:styleId="IntenseReference">
    <w:name w:val="Intense Reference"/>
    <w:basedOn w:val="DefaultParagraphFont"/>
    <w:uiPriority w:val="32"/>
    <w:qFormat/>
    <w:rsid w:val="0013294E"/>
    <w:rPr>
      <w:b/>
      <w:bCs/>
      <w:smallCaps/>
      <w:color w:val="0F4761" w:themeColor="accent1" w:themeShade="BF"/>
      <w:spacing w:val="5"/>
    </w:rPr>
  </w:style>
  <w:style w:type="character" w:styleId="Hyperlink">
    <w:name w:val="Hyperlink"/>
    <w:basedOn w:val="DefaultParagraphFont"/>
    <w:uiPriority w:val="99"/>
    <w:unhideWhenUsed/>
    <w:rsid w:val="0013294E"/>
    <w:rPr>
      <w:color w:val="467886" w:themeColor="hyperlink"/>
      <w:u w:val="single"/>
    </w:rPr>
  </w:style>
  <w:style w:type="character" w:styleId="UnresolvedMention">
    <w:name w:val="Unresolved Mention"/>
    <w:basedOn w:val="DefaultParagraphFont"/>
    <w:uiPriority w:val="99"/>
    <w:semiHidden/>
    <w:unhideWhenUsed/>
    <w:rsid w:val="001329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https://www.shippingandfreightresource.com/author/manaadiar/"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TotalTime>
  <Pages>4</Pages>
  <Words>725</Words>
  <Characters>4133</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Van Thu</dc:creator>
  <cp:keywords/>
  <dc:description/>
  <cp:lastModifiedBy>Nguyen Van Thu</cp:lastModifiedBy>
  <cp:revision>1</cp:revision>
  <dcterms:created xsi:type="dcterms:W3CDTF">2026-04-27T03:14:00Z</dcterms:created>
  <dcterms:modified xsi:type="dcterms:W3CDTF">2026-04-27T03:35:00Z</dcterms:modified>
</cp:coreProperties>
</file>