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8839" w14:textId="1324C7B7" w:rsidR="005C770E" w:rsidRPr="005C770E" w:rsidRDefault="005C770E" w:rsidP="005C770E">
      <w:pPr>
        <w:spacing w:line="240" w:lineRule="auto"/>
        <w:jc w:val="center"/>
        <w:rPr>
          <w:rFonts w:ascii="Times New Roman" w:hAnsi="Times New Roman" w:cs="Times New Roman"/>
          <w:b/>
          <w:bCs/>
          <w:sz w:val="40"/>
          <w:szCs w:val="40"/>
        </w:rPr>
      </w:pPr>
      <w:r w:rsidRPr="005C770E">
        <w:rPr>
          <w:rFonts w:ascii="Times New Roman" w:hAnsi="Times New Roman" w:cs="Times New Roman"/>
          <w:b/>
          <w:bCs/>
          <w:sz w:val="40"/>
          <w:szCs w:val="40"/>
        </w:rPr>
        <w:t xml:space="preserve">CII năm 2026: Cường độ carbon tác động thế nào đến hiệu suất, </w:t>
      </w:r>
      <w:r>
        <w:rPr>
          <w:rFonts w:ascii="Times New Roman" w:hAnsi="Times New Roman" w:cs="Times New Roman"/>
          <w:b/>
          <w:bCs/>
          <w:sz w:val="40"/>
          <w:szCs w:val="40"/>
        </w:rPr>
        <w:t xml:space="preserve">sự </w:t>
      </w:r>
      <w:r w:rsidRPr="005C770E">
        <w:rPr>
          <w:rFonts w:ascii="Times New Roman" w:hAnsi="Times New Roman" w:cs="Times New Roman"/>
          <w:b/>
          <w:bCs/>
          <w:sz w:val="40"/>
          <w:szCs w:val="40"/>
        </w:rPr>
        <w:t>tuân thủ và lợi nhuận của tàu</w:t>
      </w:r>
    </w:p>
    <w:p w14:paraId="1FD066ED" w14:textId="77777777" w:rsidR="005C770E" w:rsidRPr="005C770E" w:rsidRDefault="005C770E" w:rsidP="005C770E">
      <w:pPr>
        <w:jc w:val="right"/>
      </w:pPr>
      <w:r w:rsidRPr="005C770E">
        <w:t> </w:t>
      </w:r>
      <w:hyperlink r:id="rId5" w:history="1">
        <w:r w:rsidRPr="005C770E">
          <w:rPr>
            <w:rStyle w:val="Hyperlink"/>
            <w:b/>
            <w:bCs/>
          </w:rPr>
          <w:t>maritimecyprus</w:t>
        </w:r>
      </w:hyperlink>
    </w:p>
    <w:p w14:paraId="2B2934FE" w14:textId="23E929D5" w:rsidR="005C770E" w:rsidRPr="005C770E" w:rsidRDefault="005C770E" w:rsidP="005C770E">
      <w:r w:rsidRPr="005C770E">
        <w:drawing>
          <wp:inline distT="0" distB="0" distL="0" distR="0" wp14:anchorId="71D81135" wp14:editId="48EF6B03">
            <wp:extent cx="5943600" cy="3354070"/>
            <wp:effectExtent l="0" t="0" r="0" b="0"/>
            <wp:docPr id="19258304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54070"/>
                    </a:xfrm>
                    <a:prstGeom prst="rect">
                      <a:avLst/>
                    </a:prstGeom>
                    <a:noFill/>
                    <a:ln>
                      <a:noFill/>
                    </a:ln>
                  </pic:spPr>
                </pic:pic>
              </a:graphicData>
            </a:graphic>
          </wp:inline>
        </w:drawing>
      </w:r>
    </w:p>
    <w:p w14:paraId="6F9FFCD6" w14:textId="3FF2D2E7" w:rsidR="005C770E" w:rsidRPr="005C770E" w:rsidRDefault="005C770E" w:rsidP="005C770E">
      <w:pPr>
        <w:jc w:val="both"/>
        <w:rPr>
          <w:rFonts w:ascii="Times New Roman" w:hAnsi="Times New Roman" w:cs="Times New Roman"/>
          <w:sz w:val="26"/>
          <w:szCs w:val="26"/>
        </w:rPr>
      </w:pPr>
      <w:r w:rsidRPr="005C770E">
        <w:rPr>
          <w:rFonts w:ascii="Times New Roman" w:hAnsi="Times New Roman" w:cs="Times New Roman"/>
          <w:sz w:val="26"/>
          <w:szCs w:val="26"/>
        </w:rPr>
        <w:t>Chỉ số Cường độ Carbon (CII) đã bước sang một giai đoạn mới trong năm 2026, chuyển từ một yêu cầu tuân thủ sang trở thành yếu tố cốt lõi chi phối hiệu quả thương mại, kỹ thuật và tài chính của chủ tàu và nhà khai thác</w:t>
      </w:r>
      <w:r>
        <w:rPr>
          <w:rFonts w:ascii="Times New Roman" w:hAnsi="Times New Roman" w:cs="Times New Roman"/>
          <w:sz w:val="26"/>
          <w:szCs w:val="26"/>
        </w:rPr>
        <w:t xml:space="preserve"> tàu</w:t>
      </w:r>
      <w:r w:rsidRPr="005C770E">
        <w:rPr>
          <w:rFonts w:ascii="Times New Roman" w:hAnsi="Times New Roman" w:cs="Times New Roman"/>
          <w:sz w:val="26"/>
          <w:szCs w:val="26"/>
        </w:rPr>
        <w:t xml:space="preserve">. Những gì ban đầu được xem là bài toán tuân thủ theo quy định </w:t>
      </w:r>
      <w:r>
        <w:rPr>
          <w:rFonts w:ascii="Times New Roman" w:hAnsi="Times New Roman" w:cs="Times New Roman"/>
          <w:sz w:val="26"/>
          <w:szCs w:val="26"/>
        </w:rPr>
        <w:t xml:space="preserve">về </w:t>
      </w:r>
      <w:r w:rsidRPr="005C770E">
        <w:rPr>
          <w:rFonts w:ascii="Times New Roman" w:hAnsi="Times New Roman" w:cs="Times New Roman"/>
          <w:sz w:val="26"/>
          <w:szCs w:val="26"/>
        </w:rPr>
        <w:t xml:space="preserve">giảm phát thải của IMO </w:t>
      </w:r>
      <w:r>
        <w:rPr>
          <w:rFonts w:ascii="Times New Roman" w:hAnsi="Times New Roman" w:cs="Times New Roman"/>
          <w:sz w:val="26"/>
          <w:szCs w:val="26"/>
        </w:rPr>
        <w:t xml:space="preserve">thì </w:t>
      </w:r>
      <w:r w:rsidRPr="005C770E">
        <w:rPr>
          <w:rFonts w:ascii="Times New Roman" w:hAnsi="Times New Roman" w:cs="Times New Roman"/>
          <w:sz w:val="26"/>
          <w:szCs w:val="26"/>
        </w:rPr>
        <w:t xml:space="preserve">giờ đây đang ảnh hưởng trực tiếp đến thu nhập </w:t>
      </w:r>
      <w:r>
        <w:rPr>
          <w:rFonts w:ascii="Times New Roman" w:hAnsi="Times New Roman" w:cs="Times New Roman"/>
          <w:sz w:val="26"/>
          <w:szCs w:val="26"/>
        </w:rPr>
        <w:t xml:space="preserve">của </w:t>
      </w:r>
      <w:r w:rsidRPr="005C770E">
        <w:rPr>
          <w:rFonts w:ascii="Times New Roman" w:hAnsi="Times New Roman" w:cs="Times New Roman"/>
          <w:sz w:val="26"/>
          <w:szCs w:val="26"/>
        </w:rPr>
        <w:t xml:space="preserve">tàu, </w:t>
      </w:r>
      <w:r>
        <w:rPr>
          <w:rFonts w:ascii="Times New Roman" w:hAnsi="Times New Roman" w:cs="Times New Roman"/>
          <w:sz w:val="26"/>
          <w:szCs w:val="26"/>
        </w:rPr>
        <w:t xml:space="preserve">đến </w:t>
      </w:r>
      <w:r w:rsidRPr="005C770E">
        <w:rPr>
          <w:rFonts w:ascii="Times New Roman" w:hAnsi="Times New Roman" w:cs="Times New Roman"/>
          <w:sz w:val="26"/>
          <w:szCs w:val="26"/>
        </w:rPr>
        <w:t>quyết định thuê tàu, kiểm tra và</w:t>
      </w:r>
      <w:r>
        <w:rPr>
          <w:rFonts w:ascii="Times New Roman" w:hAnsi="Times New Roman" w:cs="Times New Roman"/>
          <w:sz w:val="26"/>
          <w:szCs w:val="26"/>
        </w:rPr>
        <w:t xml:space="preserve"> đến</w:t>
      </w:r>
      <w:r w:rsidRPr="005C770E">
        <w:rPr>
          <w:rFonts w:ascii="Times New Roman" w:hAnsi="Times New Roman" w:cs="Times New Roman"/>
          <w:sz w:val="26"/>
          <w:szCs w:val="26"/>
        </w:rPr>
        <w:t xml:space="preserve"> giá trị</w:t>
      </w:r>
      <w:r>
        <w:rPr>
          <w:rFonts w:ascii="Times New Roman" w:hAnsi="Times New Roman" w:cs="Times New Roman"/>
          <w:sz w:val="26"/>
          <w:szCs w:val="26"/>
        </w:rPr>
        <w:t xml:space="preserve"> của</w:t>
      </w:r>
      <w:r w:rsidRPr="005C770E">
        <w:rPr>
          <w:rFonts w:ascii="Times New Roman" w:hAnsi="Times New Roman" w:cs="Times New Roman"/>
          <w:sz w:val="26"/>
          <w:szCs w:val="26"/>
        </w:rPr>
        <w:t xml:space="preserve"> tài sản.</w:t>
      </w:r>
    </w:p>
    <w:p w14:paraId="67B38255" w14:textId="76C0F1C7" w:rsidR="005C770E" w:rsidRPr="005C770E" w:rsidRDefault="005C770E" w:rsidP="005C770E">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Khi việc thực thi ngày càng chặt chẽ và giám sát sâu hơn, năm 2026 </w:t>
      </w:r>
      <w:r>
        <w:rPr>
          <w:rFonts w:ascii="Times New Roman" w:hAnsi="Times New Roman" w:cs="Times New Roman"/>
          <w:sz w:val="26"/>
          <w:szCs w:val="26"/>
        </w:rPr>
        <w:t xml:space="preserve">sẽ </w:t>
      </w:r>
      <w:r w:rsidRPr="005C770E">
        <w:rPr>
          <w:rFonts w:ascii="Times New Roman" w:hAnsi="Times New Roman" w:cs="Times New Roman"/>
          <w:sz w:val="26"/>
          <w:szCs w:val="26"/>
        </w:rPr>
        <w:t>đánh dấu bước ngoặt khi hiệu quả khai thác và tình trạng kỹ thuật hội tụ trong khuôn khổ CII.</w:t>
      </w:r>
    </w:p>
    <w:p w14:paraId="6C9BDE5A" w14:textId="31BB217E" w:rsidR="005C770E" w:rsidRPr="005C770E" w:rsidRDefault="005C770E" w:rsidP="005C770E">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Nếu tàu của bạn bị xếp hạng E, hoặc hạng D trong </w:t>
      </w:r>
      <w:r>
        <w:rPr>
          <w:rFonts w:ascii="Times New Roman" w:hAnsi="Times New Roman" w:cs="Times New Roman"/>
          <w:sz w:val="26"/>
          <w:szCs w:val="26"/>
        </w:rPr>
        <w:t>3</w:t>
      </w:r>
      <w:r w:rsidRPr="005C770E">
        <w:rPr>
          <w:rFonts w:ascii="Times New Roman" w:hAnsi="Times New Roman" w:cs="Times New Roman"/>
          <w:sz w:val="26"/>
          <w:szCs w:val="26"/>
        </w:rPr>
        <w:t xml:space="preserve"> năm liên tiếp, bạn sẽ phải nộp Kế hoạch Hành động Khắc phục (Corrective Action Plan) trong vòng một tháng, phù hợp với SEEMP Phần III, để chứng minh cách đưa tàu trở </w:t>
      </w:r>
      <w:r>
        <w:rPr>
          <w:rFonts w:ascii="Times New Roman" w:hAnsi="Times New Roman" w:cs="Times New Roman"/>
          <w:sz w:val="26"/>
          <w:szCs w:val="26"/>
        </w:rPr>
        <w:t>về</w:t>
      </w:r>
      <w:r w:rsidRPr="005C770E">
        <w:rPr>
          <w:rFonts w:ascii="Times New Roman" w:hAnsi="Times New Roman" w:cs="Times New Roman"/>
          <w:sz w:val="26"/>
          <w:szCs w:val="26"/>
        </w:rPr>
        <w:t xml:space="preserve"> mức C.</w:t>
      </w:r>
    </w:p>
    <w:p w14:paraId="32AE1CFB" w14:textId="77777777" w:rsidR="005C770E" w:rsidRPr="005C770E" w:rsidRDefault="005C770E" w:rsidP="005C770E">
      <w:pPr>
        <w:spacing w:after="120"/>
        <w:jc w:val="both"/>
        <w:rPr>
          <w:rFonts w:ascii="Times New Roman" w:hAnsi="Times New Roman" w:cs="Times New Roman"/>
          <w:sz w:val="26"/>
          <w:szCs w:val="26"/>
        </w:rPr>
      </w:pPr>
      <w:r w:rsidRPr="005C770E">
        <w:rPr>
          <w:rFonts w:ascii="Times New Roman" w:hAnsi="Times New Roman" w:cs="Times New Roman"/>
          <w:b/>
          <w:bCs/>
          <w:sz w:val="26"/>
          <w:szCs w:val="26"/>
        </w:rPr>
        <w:t>Các mốc thời gian chính:</w:t>
      </w:r>
    </w:p>
    <w:p w14:paraId="5C9A8D71" w14:textId="77777777" w:rsidR="005C770E" w:rsidRPr="005C770E" w:rsidRDefault="005C770E" w:rsidP="005C770E">
      <w:pPr>
        <w:numPr>
          <w:ilvl w:val="0"/>
          <w:numId w:val="9"/>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30/04/2026 – Nộp Kế hoạch Hành động Khắc phục </w:t>
      </w:r>
    </w:p>
    <w:p w14:paraId="30311419" w14:textId="77777777" w:rsidR="005C770E" w:rsidRPr="005C770E" w:rsidRDefault="005C770E" w:rsidP="005C770E">
      <w:pPr>
        <w:numPr>
          <w:ilvl w:val="0"/>
          <w:numId w:val="9"/>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31/05/2026 – Cấp Giấy chứng nhận Tuân thủ </w:t>
      </w:r>
    </w:p>
    <w:p w14:paraId="64A6E052" w14:textId="77777777" w:rsidR="005C770E" w:rsidRPr="005C770E" w:rsidRDefault="005C770E" w:rsidP="005C770E">
      <w:pPr>
        <w:spacing w:after="120"/>
        <w:jc w:val="both"/>
        <w:rPr>
          <w:rFonts w:ascii="Times New Roman" w:hAnsi="Times New Roman" w:cs="Times New Roman"/>
          <w:b/>
          <w:bCs/>
          <w:sz w:val="26"/>
          <w:szCs w:val="26"/>
        </w:rPr>
      </w:pPr>
      <w:r w:rsidRPr="005C770E">
        <w:rPr>
          <w:rFonts w:ascii="Times New Roman" w:hAnsi="Times New Roman" w:cs="Times New Roman"/>
          <w:b/>
          <w:bCs/>
          <w:sz w:val="26"/>
          <w:szCs w:val="26"/>
        </w:rPr>
        <w:t>CII là gì và vì sao quan trọng hơn trong năm 2026</w:t>
      </w:r>
    </w:p>
    <w:p w14:paraId="70F88653" w14:textId="13A203A7" w:rsidR="005C770E" w:rsidRPr="005C770E" w:rsidRDefault="005C770E" w:rsidP="005C770E">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CII đo lường mức độ hiệu quả của tàu trong việc vận chuyển hàng hóa bằng cách tính </w:t>
      </w:r>
      <w:r>
        <w:rPr>
          <w:rFonts w:ascii="Times New Roman" w:hAnsi="Times New Roman" w:cs="Times New Roman"/>
          <w:sz w:val="26"/>
          <w:szCs w:val="26"/>
        </w:rPr>
        <w:t xml:space="preserve">ra </w:t>
      </w:r>
      <w:r w:rsidRPr="005C770E">
        <w:rPr>
          <w:rFonts w:ascii="Times New Roman" w:hAnsi="Times New Roman" w:cs="Times New Roman"/>
          <w:sz w:val="26"/>
          <w:szCs w:val="26"/>
        </w:rPr>
        <w:t>lượng CO₂ phát thải trên mỗi đơn vị công vận tải, và xếp hạng tàu hàng năm từ A (tốt nhất) đến E (kém nhất). Áp dụng cho tàu trên 5.000 GT và tiêu chuẩn ngày càng nghiêm ngặt qua từng năm.</w:t>
      </w:r>
    </w:p>
    <w:p w14:paraId="09460482" w14:textId="77777777" w:rsidR="005C770E" w:rsidRPr="005C770E" w:rsidRDefault="005C770E" w:rsidP="005C770E">
      <w:pPr>
        <w:jc w:val="both"/>
        <w:rPr>
          <w:rFonts w:ascii="Times New Roman" w:hAnsi="Times New Roman" w:cs="Times New Roman"/>
          <w:sz w:val="26"/>
          <w:szCs w:val="26"/>
        </w:rPr>
      </w:pPr>
      <w:r w:rsidRPr="005C770E">
        <w:rPr>
          <w:rFonts w:ascii="Times New Roman" w:hAnsi="Times New Roman" w:cs="Times New Roman"/>
          <w:sz w:val="26"/>
          <w:szCs w:val="26"/>
        </w:rPr>
        <w:lastRenderedPageBreak/>
        <w:t>Tuy nhiên, đến năm 2026, ý nghĩa của CII đã vượt xa phạm vi tuân thủ:</w:t>
      </w:r>
    </w:p>
    <w:p w14:paraId="5E27A77F" w14:textId="44055FE9" w:rsidR="005C770E" w:rsidRPr="005C770E" w:rsidRDefault="005C770E" w:rsidP="005C770E">
      <w:pPr>
        <w:numPr>
          <w:ilvl w:val="0"/>
          <w:numId w:val="10"/>
        </w:numPr>
        <w:jc w:val="both"/>
        <w:rPr>
          <w:rFonts w:ascii="Times New Roman" w:hAnsi="Times New Roman" w:cs="Times New Roman"/>
          <w:sz w:val="26"/>
          <w:szCs w:val="26"/>
        </w:rPr>
      </w:pPr>
      <w:r>
        <w:rPr>
          <w:rFonts w:ascii="Times New Roman" w:hAnsi="Times New Roman" w:cs="Times New Roman"/>
          <w:sz w:val="26"/>
          <w:szCs w:val="26"/>
        </w:rPr>
        <w:t>Nó ả</w:t>
      </w:r>
      <w:r w:rsidRPr="005C770E">
        <w:rPr>
          <w:rFonts w:ascii="Times New Roman" w:hAnsi="Times New Roman" w:cs="Times New Roman"/>
          <w:sz w:val="26"/>
          <w:szCs w:val="26"/>
        </w:rPr>
        <w:t xml:space="preserve">nh hưởng trực tiếp đến khả năng được thuê tàu và tiềm năng thu nhập </w:t>
      </w:r>
      <w:r>
        <w:rPr>
          <w:rFonts w:ascii="Times New Roman" w:hAnsi="Times New Roman" w:cs="Times New Roman"/>
          <w:sz w:val="26"/>
          <w:szCs w:val="26"/>
        </w:rPr>
        <w:t>của tàu</w:t>
      </w:r>
    </w:p>
    <w:p w14:paraId="32519CC9" w14:textId="4F98EBC9" w:rsidR="005C770E" w:rsidRPr="005C770E" w:rsidRDefault="005C770E" w:rsidP="005C770E">
      <w:pPr>
        <w:numPr>
          <w:ilvl w:val="0"/>
          <w:numId w:val="10"/>
        </w:numPr>
        <w:jc w:val="both"/>
        <w:rPr>
          <w:rFonts w:ascii="Times New Roman" w:hAnsi="Times New Roman" w:cs="Times New Roman"/>
          <w:sz w:val="26"/>
          <w:szCs w:val="26"/>
        </w:rPr>
      </w:pPr>
      <w:r w:rsidRPr="005C770E">
        <w:rPr>
          <w:rFonts w:ascii="Times New Roman" w:hAnsi="Times New Roman" w:cs="Times New Roman"/>
          <w:sz w:val="26"/>
          <w:szCs w:val="26"/>
        </w:rPr>
        <w:t xml:space="preserve">Tác động đến các quyết định tài chính và định vị ESG </w:t>
      </w:r>
      <w:r>
        <w:rPr>
          <w:rFonts w:ascii="Times New Roman" w:hAnsi="Times New Roman" w:cs="Times New Roman"/>
          <w:sz w:val="26"/>
          <w:szCs w:val="26"/>
        </w:rPr>
        <w:t>của tàu</w:t>
      </w:r>
    </w:p>
    <w:p w14:paraId="7FF8A933" w14:textId="77777777" w:rsidR="005C770E" w:rsidRPr="005C770E" w:rsidRDefault="005C770E" w:rsidP="005C770E">
      <w:pPr>
        <w:numPr>
          <w:ilvl w:val="0"/>
          <w:numId w:val="10"/>
        </w:numPr>
        <w:jc w:val="both"/>
        <w:rPr>
          <w:rFonts w:ascii="Times New Roman" w:hAnsi="Times New Roman" w:cs="Times New Roman"/>
          <w:sz w:val="26"/>
          <w:szCs w:val="26"/>
        </w:rPr>
      </w:pPr>
      <w:r w:rsidRPr="005C770E">
        <w:rPr>
          <w:rFonts w:ascii="Times New Roman" w:hAnsi="Times New Roman" w:cs="Times New Roman"/>
          <w:sz w:val="26"/>
          <w:szCs w:val="26"/>
        </w:rPr>
        <w:t xml:space="preserve">Định hình giá trị tài sản và khả năng cạnh tranh dài hạn </w:t>
      </w:r>
    </w:p>
    <w:p w14:paraId="01801619" w14:textId="2BA0DCF9" w:rsidR="005C770E" w:rsidRPr="005C770E" w:rsidRDefault="005C770E" w:rsidP="005C770E">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Nói cách khác, CII giờ đây là tín hiệu thị trường, không chỉ là điểm số tuân thủ. </w:t>
      </w:r>
      <w:r>
        <w:rPr>
          <w:rFonts w:ascii="Times New Roman" w:hAnsi="Times New Roman" w:cs="Times New Roman"/>
          <w:sz w:val="26"/>
          <w:szCs w:val="26"/>
        </w:rPr>
        <w:t>Những</w:t>
      </w:r>
      <w:r w:rsidRPr="005C770E">
        <w:rPr>
          <w:rFonts w:ascii="Times New Roman" w:hAnsi="Times New Roman" w:cs="Times New Roman"/>
          <w:sz w:val="26"/>
          <w:szCs w:val="26"/>
        </w:rPr>
        <w:t xml:space="preserve"> tàu có hiệu suất kém sẽ đối mặt với rủi ro thương mại cao hơn và cơ hội khai thác bị hạn chế.</w:t>
      </w:r>
    </w:p>
    <w:p w14:paraId="07727FAA" w14:textId="023128AB" w:rsidR="005C770E" w:rsidRPr="005C770E" w:rsidRDefault="005C770E" w:rsidP="005C770E">
      <w:pPr>
        <w:spacing w:after="120"/>
        <w:jc w:val="both"/>
        <w:rPr>
          <w:rFonts w:ascii="Times New Roman" w:hAnsi="Times New Roman" w:cs="Times New Roman"/>
          <w:b/>
          <w:bCs/>
          <w:sz w:val="26"/>
          <w:szCs w:val="26"/>
        </w:rPr>
      </w:pPr>
      <w:r w:rsidRPr="005C770E">
        <w:rPr>
          <w:rFonts w:ascii="Times New Roman" w:hAnsi="Times New Roman" w:cs="Times New Roman"/>
          <w:b/>
          <w:bCs/>
          <w:sz w:val="26"/>
          <w:szCs w:val="26"/>
        </w:rPr>
        <w:t>Thực thi chặt chẽ hơn và tăng cường</w:t>
      </w:r>
      <w:r w:rsidRPr="005C770E">
        <w:rPr>
          <w:rFonts w:ascii="Times New Roman" w:hAnsi="Times New Roman" w:cs="Times New Roman"/>
          <w:b/>
          <w:bCs/>
          <w:sz w:val="26"/>
          <w:szCs w:val="26"/>
        </w:rPr>
        <w:t xml:space="preserve"> </w:t>
      </w:r>
      <w:r w:rsidRPr="005C770E">
        <w:rPr>
          <w:rFonts w:ascii="Times New Roman" w:hAnsi="Times New Roman" w:cs="Times New Roman"/>
          <w:b/>
          <w:bCs/>
          <w:sz w:val="26"/>
          <w:szCs w:val="26"/>
        </w:rPr>
        <w:t>giám sát</w:t>
      </w:r>
    </w:p>
    <w:p w14:paraId="4E984136" w14:textId="77777777" w:rsidR="005C770E" w:rsidRPr="005C770E" w:rsidRDefault="005C770E" w:rsidP="005C770E">
      <w:pPr>
        <w:spacing w:after="120"/>
        <w:jc w:val="both"/>
        <w:rPr>
          <w:rFonts w:ascii="Times New Roman" w:hAnsi="Times New Roman" w:cs="Times New Roman"/>
          <w:sz w:val="26"/>
          <w:szCs w:val="26"/>
        </w:rPr>
      </w:pPr>
      <w:r w:rsidRPr="005C770E">
        <w:rPr>
          <w:rFonts w:ascii="Times New Roman" w:hAnsi="Times New Roman" w:cs="Times New Roman"/>
          <w:sz w:val="26"/>
          <w:szCs w:val="26"/>
        </w:rPr>
        <w:t>Dù khung pháp lý không mới, cách thực thi CII trong năm 2026 đã thay đổi đáng kể.</w:t>
      </w:r>
    </w:p>
    <w:p w14:paraId="705A1140" w14:textId="58D263D8" w:rsidR="005C770E" w:rsidRPr="005C770E" w:rsidRDefault="005C770E" w:rsidP="005C770E">
      <w:pPr>
        <w:spacing w:after="120"/>
        <w:jc w:val="both"/>
        <w:rPr>
          <w:rFonts w:ascii="Times New Roman" w:hAnsi="Times New Roman" w:cs="Times New Roman"/>
          <w:sz w:val="26"/>
          <w:szCs w:val="26"/>
        </w:rPr>
      </w:pPr>
      <w:r>
        <w:rPr>
          <w:rFonts w:ascii="Times New Roman" w:hAnsi="Times New Roman" w:cs="Times New Roman"/>
          <w:sz w:val="26"/>
          <w:szCs w:val="26"/>
        </w:rPr>
        <w:t>Những</w:t>
      </w:r>
      <w:r w:rsidRPr="005C770E">
        <w:rPr>
          <w:rFonts w:ascii="Times New Roman" w:hAnsi="Times New Roman" w:cs="Times New Roman"/>
          <w:sz w:val="26"/>
          <w:szCs w:val="26"/>
        </w:rPr>
        <w:t xml:space="preserve"> tàu nhận</w:t>
      </w:r>
      <w:r>
        <w:rPr>
          <w:rFonts w:ascii="Times New Roman" w:hAnsi="Times New Roman" w:cs="Times New Roman"/>
          <w:sz w:val="26"/>
          <w:szCs w:val="26"/>
        </w:rPr>
        <w:t xml:space="preserve"> </w:t>
      </w:r>
      <w:r w:rsidRPr="005C770E">
        <w:rPr>
          <w:rFonts w:ascii="Times New Roman" w:hAnsi="Times New Roman" w:cs="Times New Roman"/>
          <w:sz w:val="26"/>
          <w:szCs w:val="26"/>
        </w:rPr>
        <w:t>Hạng D trong 3 năm liên tiếp, hoặc Hạng E trong một năm phải nộp kế hoạch hành động khắc phục cho cơ quan quản lý.</w:t>
      </w:r>
    </w:p>
    <w:p w14:paraId="35C6E972" w14:textId="3E9A29B3" w:rsidR="005C770E" w:rsidRPr="005C770E" w:rsidRDefault="005C770E" w:rsidP="005C770E">
      <w:pPr>
        <w:spacing w:after="120"/>
        <w:jc w:val="both"/>
        <w:rPr>
          <w:rFonts w:ascii="Times New Roman" w:hAnsi="Times New Roman" w:cs="Times New Roman"/>
          <w:sz w:val="26"/>
          <w:szCs w:val="26"/>
        </w:rPr>
      </w:pPr>
      <w:r w:rsidRPr="005C770E">
        <w:rPr>
          <w:rFonts w:ascii="Times New Roman" w:hAnsi="Times New Roman" w:cs="Times New Roman"/>
          <w:sz w:val="26"/>
          <w:szCs w:val="26"/>
        </w:rPr>
        <w:t>Điểm khác biệt hiện nay là kỳ vọng</w:t>
      </w:r>
      <w:r w:rsidR="00EF32C5">
        <w:rPr>
          <w:rFonts w:ascii="Times New Roman" w:hAnsi="Times New Roman" w:cs="Times New Roman"/>
          <w:sz w:val="26"/>
          <w:szCs w:val="26"/>
        </w:rPr>
        <w:t xml:space="preserve"> rằng c</w:t>
      </w:r>
      <w:r w:rsidRPr="005C770E">
        <w:rPr>
          <w:rFonts w:ascii="Times New Roman" w:hAnsi="Times New Roman" w:cs="Times New Roman"/>
          <w:sz w:val="26"/>
          <w:szCs w:val="26"/>
        </w:rPr>
        <w:t xml:space="preserve">ác biện pháp khai thác đơn thuần </w:t>
      </w:r>
      <w:r w:rsidR="00EF32C5">
        <w:rPr>
          <w:rFonts w:ascii="Times New Roman" w:hAnsi="Times New Roman" w:cs="Times New Roman"/>
          <w:sz w:val="26"/>
          <w:szCs w:val="26"/>
        </w:rPr>
        <w:t xml:space="preserve">là </w:t>
      </w:r>
      <w:r w:rsidRPr="005C770E">
        <w:rPr>
          <w:rFonts w:ascii="Times New Roman" w:hAnsi="Times New Roman" w:cs="Times New Roman"/>
          <w:sz w:val="26"/>
          <w:szCs w:val="26"/>
        </w:rPr>
        <w:t>không còn đủ</w:t>
      </w:r>
      <w:r w:rsidR="00EF32C5">
        <w:rPr>
          <w:rFonts w:ascii="Times New Roman" w:hAnsi="Times New Roman" w:cs="Times New Roman"/>
          <w:sz w:val="26"/>
          <w:szCs w:val="26"/>
        </w:rPr>
        <w:t xml:space="preserve">. </w:t>
      </w:r>
      <w:r w:rsidRPr="005C770E">
        <w:rPr>
          <w:rFonts w:ascii="Times New Roman" w:hAnsi="Times New Roman" w:cs="Times New Roman"/>
          <w:sz w:val="26"/>
          <w:szCs w:val="26"/>
        </w:rPr>
        <w:t>Cơ quan quản lý ngày càng yêu cầu các cải tiến kỹ thuật có thể chứng minh được, đánh dấu sự chuyển dịch từ “tuân thủ trên lý thuyết” sang “hiệu suất có thể kiểm chứng”.</w:t>
      </w:r>
    </w:p>
    <w:p w14:paraId="4F15A522" w14:textId="77777777" w:rsidR="005C770E" w:rsidRPr="005C770E" w:rsidRDefault="005C770E" w:rsidP="005C770E">
      <w:pPr>
        <w:spacing w:after="120"/>
        <w:jc w:val="both"/>
        <w:rPr>
          <w:rFonts w:ascii="Times New Roman" w:hAnsi="Times New Roman" w:cs="Times New Roman"/>
          <w:b/>
          <w:bCs/>
          <w:sz w:val="26"/>
          <w:szCs w:val="26"/>
        </w:rPr>
      </w:pPr>
      <w:r w:rsidRPr="005C770E">
        <w:rPr>
          <w:rFonts w:ascii="Times New Roman" w:hAnsi="Times New Roman" w:cs="Times New Roman"/>
          <w:b/>
          <w:bCs/>
          <w:sz w:val="26"/>
          <w:szCs w:val="26"/>
        </w:rPr>
        <w:t>Tình trạng kỹ thuật trở thành yếu tố then chốt</w:t>
      </w:r>
    </w:p>
    <w:p w14:paraId="0C6CDC00" w14:textId="6EBCAD45" w:rsidR="005C770E" w:rsidRPr="005C770E" w:rsidRDefault="005C770E" w:rsidP="005C770E">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Một thay đổi quan trọng trong năm 2026 là sự nhấn mạnh ngày càng </w:t>
      </w:r>
      <w:r w:rsidR="00EF32C5">
        <w:rPr>
          <w:rFonts w:ascii="Times New Roman" w:hAnsi="Times New Roman" w:cs="Times New Roman"/>
          <w:sz w:val="26"/>
          <w:szCs w:val="26"/>
        </w:rPr>
        <w:t>nhiều</w:t>
      </w:r>
      <w:r w:rsidRPr="005C770E">
        <w:rPr>
          <w:rFonts w:ascii="Times New Roman" w:hAnsi="Times New Roman" w:cs="Times New Roman"/>
          <w:sz w:val="26"/>
          <w:szCs w:val="26"/>
        </w:rPr>
        <w:t xml:space="preserve"> vào tình trạng kỹ thuật của tàu như </w:t>
      </w:r>
      <w:r w:rsidR="00EF32C5">
        <w:rPr>
          <w:rFonts w:ascii="Times New Roman" w:hAnsi="Times New Roman" w:cs="Times New Roman"/>
          <w:sz w:val="26"/>
          <w:szCs w:val="26"/>
        </w:rPr>
        <w:t xml:space="preserve">là </w:t>
      </w:r>
      <w:r w:rsidRPr="005C770E">
        <w:rPr>
          <w:rFonts w:ascii="Times New Roman" w:hAnsi="Times New Roman" w:cs="Times New Roman"/>
          <w:sz w:val="26"/>
          <w:szCs w:val="26"/>
        </w:rPr>
        <w:t>yếu tố quyết định hiệu suất CII.</w:t>
      </w:r>
    </w:p>
    <w:p w14:paraId="4740ACE3" w14:textId="77777777" w:rsidR="005C770E" w:rsidRPr="005C770E" w:rsidRDefault="005C770E" w:rsidP="00EF32C5">
      <w:pPr>
        <w:spacing w:after="120"/>
        <w:jc w:val="both"/>
        <w:rPr>
          <w:rFonts w:ascii="Times New Roman" w:hAnsi="Times New Roman" w:cs="Times New Roman"/>
          <w:sz w:val="26"/>
          <w:szCs w:val="26"/>
        </w:rPr>
      </w:pPr>
      <w:r w:rsidRPr="005C770E">
        <w:rPr>
          <w:rFonts w:ascii="Times New Roman" w:hAnsi="Times New Roman" w:cs="Times New Roman"/>
          <w:sz w:val="26"/>
          <w:szCs w:val="26"/>
        </w:rPr>
        <w:t>Thanh tra và cơ quan quản lý hiện tập trung vào:</w:t>
      </w:r>
    </w:p>
    <w:p w14:paraId="173565D8" w14:textId="0834BD43" w:rsidR="005C770E" w:rsidRPr="005C770E" w:rsidRDefault="005C770E" w:rsidP="00EF32C5">
      <w:pPr>
        <w:numPr>
          <w:ilvl w:val="0"/>
          <w:numId w:val="12"/>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Hiệu suất </w:t>
      </w:r>
      <w:r w:rsidR="00EF32C5">
        <w:rPr>
          <w:rFonts w:ascii="Times New Roman" w:hAnsi="Times New Roman" w:cs="Times New Roman"/>
          <w:sz w:val="26"/>
          <w:szCs w:val="26"/>
        </w:rPr>
        <w:t xml:space="preserve">của </w:t>
      </w:r>
      <w:r w:rsidRPr="005C770E">
        <w:rPr>
          <w:rFonts w:ascii="Times New Roman" w:hAnsi="Times New Roman" w:cs="Times New Roman"/>
          <w:sz w:val="26"/>
          <w:szCs w:val="26"/>
        </w:rPr>
        <w:t xml:space="preserve">máy chính và máy phụ </w:t>
      </w:r>
    </w:p>
    <w:p w14:paraId="7690E017" w14:textId="77777777" w:rsidR="005C770E" w:rsidRPr="005C770E" w:rsidRDefault="005C770E" w:rsidP="00EF32C5">
      <w:pPr>
        <w:numPr>
          <w:ilvl w:val="0"/>
          <w:numId w:val="12"/>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Xu hướng tiêu thụ nhiên liệu theo thời gian </w:t>
      </w:r>
    </w:p>
    <w:p w14:paraId="2EF1BD48" w14:textId="77777777" w:rsidR="005C770E" w:rsidRPr="005C770E" w:rsidRDefault="005C770E" w:rsidP="00EF32C5">
      <w:pPr>
        <w:numPr>
          <w:ilvl w:val="0"/>
          <w:numId w:val="12"/>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Tình trạng bơm, van và bộ lọc </w:t>
      </w:r>
    </w:p>
    <w:p w14:paraId="0AF72E6E" w14:textId="77777777" w:rsidR="005C770E" w:rsidRPr="005C770E" w:rsidRDefault="005C770E" w:rsidP="00EF32C5">
      <w:pPr>
        <w:numPr>
          <w:ilvl w:val="0"/>
          <w:numId w:val="12"/>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Độ chính xác và hiệu chuẩn của cảm biến </w:t>
      </w:r>
    </w:p>
    <w:p w14:paraId="47BCD913" w14:textId="1B975F2A" w:rsidR="005C770E" w:rsidRPr="005C770E" w:rsidRDefault="005C770E" w:rsidP="00EF32C5">
      <w:pPr>
        <w:numPr>
          <w:ilvl w:val="0"/>
          <w:numId w:val="12"/>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Hiệu suất các hệ thống </w:t>
      </w:r>
      <w:r w:rsidR="00EF32C5">
        <w:rPr>
          <w:rFonts w:ascii="Times New Roman" w:hAnsi="Times New Roman" w:cs="Times New Roman"/>
          <w:sz w:val="26"/>
          <w:szCs w:val="26"/>
        </w:rPr>
        <w:t xml:space="preserve">bảo vệ </w:t>
      </w:r>
      <w:r w:rsidRPr="005C770E">
        <w:rPr>
          <w:rFonts w:ascii="Times New Roman" w:hAnsi="Times New Roman" w:cs="Times New Roman"/>
          <w:sz w:val="26"/>
          <w:szCs w:val="26"/>
        </w:rPr>
        <w:t xml:space="preserve">môi trường (ví dụ: scrubber, BWTS) </w:t>
      </w:r>
    </w:p>
    <w:p w14:paraId="32E080B3" w14:textId="147EFAB2" w:rsidR="005C770E" w:rsidRPr="005C770E" w:rsidRDefault="005C770E" w:rsidP="00EF32C5">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Ngay cả những kém hiệu quả nhỏ—như bộ lọc bị tắc một phần hoặc hiệu chuẩn </w:t>
      </w:r>
      <w:r w:rsidR="00EF32C5" w:rsidRPr="005C770E">
        <w:rPr>
          <w:rFonts w:ascii="Times New Roman" w:hAnsi="Times New Roman" w:cs="Times New Roman"/>
          <w:sz w:val="26"/>
          <w:szCs w:val="26"/>
        </w:rPr>
        <w:t xml:space="preserve">cảm biến </w:t>
      </w:r>
      <w:r w:rsidRPr="005C770E">
        <w:rPr>
          <w:rFonts w:ascii="Times New Roman" w:hAnsi="Times New Roman" w:cs="Times New Roman"/>
          <w:sz w:val="26"/>
          <w:szCs w:val="26"/>
        </w:rPr>
        <w:t>kém—cũng có thể làm suy giảm hiệu suất và ảnh hưởng tiêu cực đến điểm CII.</w:t>
      </w:r>
    </w:p>
    <w:p w14:paraId="0B3D8556" w14:textId="2FCFBF20" w:rsidR="005C770E" w:rsidRPr="005C770E" w:rsidRDefault="005C770E" w:rsidP="00EF32C5">
      <w:pPr>
        <w:spacing w:after="120"/>
        <w:jc w:val="both"/>
        <w:rPr>
          <w:rFonts w:ascii="Times New Roman" w:hAnsi="Times New Roman" w:cs="Times New Roman"/>
          <w:b/>
          <w:bCs/>
          <w:sz w:val="26"/>
          <w:szCs w:val="26"/>
        </w:rPr>
      </w:pPr>
      <w:r w:rsidRPr="005C770E">
        <w:rPr>
          <w:rFonts w:ascii="Times New Roman" w:hAnsi="Times New Roman" w:cs="Times New Roman"/>
          <w:sz w:val="26"/>
          <w:szCs w:val="26"/>
        </w:rPr>
        <w:t>Điều này phản ánh một thay đổi căn bản:</w:t>
      </w:r>
      <w:r w:rsidR="00EF32C5">
        <w:rPr>
          <w:rFonts w:ascii="Times New Roman" w:hAnsi="Times New Roman" w:cs="Times New Roman"/>
          <w:sz w:val="26"/>
          <w:szCs w:val="26"/>
        </w:rPr>
        <w:t xml:space="preserve"> </w:t>
      </w:r>
      <w:r w:rsidRPr="005C770E">
        <w:rPr>
          <w:rFonts w:ascii="Times New Roman" w:hAnsi="Times New Roman" w:cs="Times New Roman"/>
          <w:b/>
          <w:bCs/>
          <w:sz w:val="26"/>
          <w:szCs w:val="26"/>
        </w:rPr>
        <w:t>CII không chỉ là cách tàu vận hành, mà còn là mức độ bảo dưỡng tàu</w:t>
      </w:r>
    </w:p>
    <w:p w14:paraId="37F17E21" w14:textId="77777777" w:rsidR="005C770E" w:rsidRPr="005C770E" w:rsidRDefault="005C770E" w:rsidP="00EF32C5">
      <w:pPr>
        <w:spacing w:after="120"/>
        <w:jc w:val="both"/>
        <w:rPr>
          <w:rFonts w:ascii="Times New Roman" w:hAnsi="Times New Roman" w:cs="Times New Roman"/>
          <w:b/>
          <w:bCs/>
          <w:sz w:val="26"/>
          <w:szCs w:val="26"/>
        </w:rPr>
      </w:pPr>
      <w:r w:rsidRPr="005C770E">
        <w:rPr>
          <w:rFonts w:ascii="Times New Roman" w:hAnsi="Times New Roman" w:cs="Times New Roman"/>
          <w:b/>
          <w:bCs/>
          <w:sz w:val="26"/>
          <w:szCs w:val="26"/>
        </w:rPr>
        <w:t>Giới hạn của các biện pháp khai thác</w:t>
      </w:r>
    </w:p>
    <w:p w14:paraId="1D4E57C3" w14:textId="397C763C" w:rsidR="005C770E" w:rsidRPr="005C770E" w:rsidRDefault="005C770E" w:rsidP="00EF32C5">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Trước đây, các nhà khai thác thường dựa vào </w:t>
      </w:r>
      <w:r w:rsidR="00EF32C5">
        <w:rPr>
          <w:rFonts w:ascii="Times New Roman" w:hAnsi="Times New Roman" w:cs="Times New Roman"/>
          <w:sz w:val="26"/>
          <w:szCs w:val="26"/>
        </w:rPr>
        <w:t xml:space="preserve">việc </w:t>
      </w:r>
      <w:r w:rsidRPr="005C770E">
        <w:rPr>
          <w:rFonts w:ascii="Times New Roman" w:hAnsi="Times New Roman" w:cs="Times New Roman"/>
          <w:sz w:val="26"/>
          <w:szCs w:val="26"/>
        </w:rPr>
        <w:t xml:space="preserve">giảm tốc độ (slow steaming) và tối ưu hành trình để cải thiện CII. Dù vẫn hữu ích, </w:t>
      </w:r>
      <w:r w:rsidR="00EF32C5">
        <w:rPr>
          <w:rFonts w:ascii="Times New Roman" w:hAnsi="Times New Roman" w:cs="Times New Roman"/>
          <w:sz w:val="26"/>
          <w:szCs w:val="26"/>
        </w:rPr>
        <w:t xml:space="preserve">nhưng </w:t>
      </w:r>
      <w:r w:rsidRPr="005C770E">
        <w:rPr>
          <w:rFonts w:ascii="Times New Roman" w:hAnsi="Times New Roman" w:cs="Times New Roman"/>
          <w:sz w:val="26"/>
          <w:szCs w:val="26"/>
        </w:rPr>
        <w:t xml:space="preserve">các biện pháp này không còn </w:t>
      </w:r>
      <w:r w:rsidR="00EF32C5">
        <w:rPr>
          <w:rFonts w:ascii="Times New Roman" w:hAnsi="Times New Roman" w:cs="Times New Roman"/>
          <w:sz w:val="26"/>
          <w:szCs w:val="26"/>
        </w:rPr>
        <w:t xml:space="preserve">là </w:t>
      </w:r>
      <w:r w:rsidRPr="005C770E">
        <w:rPr>
          <w:rFonts w:ascii="Times New Roman" w:hAnsi="Times New Roman" w:cs="Times New Roman"/>
          <w:sz w:val="26"/>
          <w:szCs w:val="26"/>
        </w:rPr>
        <w:t>đủ nếu đứng riêng lẻ.</w:t>
      </w:r>
      <w:r w:rsidR="00EF32C5">
        <w:rPr>
          <w:rFonts w:ascii="Times New Roman" w:hAnsi="Times New Roman" w:cs="Times New Roman"/>
          <w:sz w:val="26"/>
          <w:szCs w:val="26"/>
        </w:rPr>
        <w:t xml:space="preserve"> </w:t>
      </w:r>
      <w:r w:rsidRPr="005C770E">
        <w:rPr>
          <w:rFonts w:ascii="Times New Roman" w:hAnsi="Times New Roman" w:cs="Times New Roman"/>
          <w:sz w:val="26"/>
          <w:szCs w:val="26"/>
        </w:rPr>
        <w:t xml:space="preserve">Việc phụ thuộc quá nhiều vào </w:t>
      </w:r>
      <w:r w:rsidR="00EF32C5">
        <w:rPr>
          <w:rFonts w:ascii="Times New Roman" w:hAnsi="Times New Roman" w:cs="Times New Roman"/>
          <w:sz w:val="26"/>
          <w:szCs w:val="26"/>
        </w:rPr>
        <w:t xml:space="preserve">việc </w:t>
      </w:r>
      <w:r w:rsidRPr="005C770E">
        <w:rPr>
          <w:rFonts w:ascii="Times New Roman" w:hAnsi="Times New Roman" w:cs="Times New Roman"/>
          <w:sz w:val="26"/>
          <w:szCs w:val="26"/>
        </w:rPr>
        <w:t xml:space="preserve">giảm tốc </w:t>
      </w:r>
      <w:r w:rsidR="00EF32C5">
        <w:rPr>
          <w:rFonts w:ascii="Times New Roman" w:hAnsi="Times New Roman" w:cs="Times New Roman"/>
          <w:sz w:val="26"/>
          <w:szCs w:val="26"/>
        </w:rPr>
        <w:t xml:space="preserve">độ </w:t>
      </w:r>
      <w:r w:rsidRPr="005C770E">
        <w:rPr>
          <w:rFonts w:ascii="Times New Roman" w:hAnsi="Times New Roman" w:cs="Times New Roman"/>
          <w:sz w:val="26"/>
          <w:szCs w:val="26"/>
        </w:rPr>
        <w:t>có thể</w:t>
      </w:r>
      <w:r w:rsidR="00EF32C5">
        <w:rPr>
          <w:rFonts w:ascii="Times New Roman" w:hAnsi="Times New Roman" w:cs="Times New Roman"/>
          <w:sz w:val="26"/>
          <w:szCs w:val="26"/>
        </w:rPr>
        <w:t xml:space="preserve"> l</w:t>
      </w:r>
      <w:r w:rsidRPr="005C770E">
        <w:rPr>
          <w:rFonts w:ascii="Times New Roman" w:hAnsi="Times New Roman" w:cs="Times New Roman"/>
          <w:sz w:val="26"/>
          <w:szCs w:val="26"/>
        </w:rPr>
        <w:t>àm giảm số ngày khai thác có doanh thu</w:t>
      </w:r>
      <w:r w:rsidR="00EF32C5">
        <w:rPr>
          <w:rFonts w:ascii="Times New Roman" w:hAnsi="Times New Roman" w:cs="Times New Roman"/>
          <w:sz w:val="26"/>
          <w:szCs w:val="26"/>
        </w:rPr>
        <w:t>, g</w:t>
      </w:r>
      <w:r w:rsidRPr="005C770E">
        <w:rPr>
          <w:rFonts w:ascii="Times New Roman" w:hAnsi="Times New Roman" w:cs="Times New Roman"/>
          <w:sz w:val="26"/>
          <w:szCs w:val="26"/>
        </w:rPr>
        <w:t xml:space="preserve">ây gián đoạn lịch trình </w:t>
      </w:r>
      <w:r w:rsidR="00EF32C5">
        <w:rPr>
          <w:rFonts w:ascii="Times New Roman" w:hAnsi="Times New Roman" w:cs="Times New Roman"/>
          <w:sz w:val="26"/>
          <w:szCs w:val="26"/>
        </w:rPr>
        <w:t>và ả</w:t>
      </w:r>
      <w:r w:rsidRPr="005C770E">
        <w:rPr>
          <w:rFonts w:ascii="Times New Roman" w:hAnsi="Times New Roman" w:cs="Times New Roman"/>
          <w:sz w:val="26"/>
          <w:szCs w:val="26"/>
        </w:rPr>
        <w:t>nh hưởng độ tin cậy với khách thuê</w:t>
      </w:r>
      <w:r w:rsidR="00EF32C5">
        <w:rPr>
          <w:rFonts w:ascii="Times New Roman" w:hAnsi="Times New Roman" w:cs="Times New Roman"/>
          <w:sz w:val="26"/>
          <w:szCs w:val="26"/>
        </w:rPr>
        <w:t xml:space="preserve"> tàu.</w:t>
      </w:r>
      <w:r w:rsidRPr="005C770E">
        <w:rPr>
          <w:rFonts w:ascii="Times New Roman" w:hAnsi="Times New Roman" w:cs="Times New Roman"/>
          <w:sz w:val="26"/>
          <w:szCs w:val="26"/>
        </w:rPr>
        <w:t xml:space="preserve"> </w:t>
      </w:r>
    </w:p>
    <w:p w14:paraId="6189A330" w14:textId="77777777" w:rsidR="005C770E" w:rsidRPr="005C770E" w:rsidRDefault="005C770E" w:rsidP="00EF32C5">
      <w:pPr>
        <w:spacing w:after="120"/>
        <w:jc w:val="both"/>
        <w:rPr>
          <w:rFonts w:ascii="Times New Roman" w:hAnsi="Times New Roman" w:cs="Times New Roman"/>
          <w:sz w:val="26"/>
          <w:szCs w:val="26"/>
        </w:rPr>
      </w:pPr>
      <w:r w:rsidRPr="005C770E">
        <w:rPr>
          <w:rFonts w:ascii="Times New Roman" w:hAnsi="Times New Roman" w:cs="Times New Roman"/>
          <w:sz w:val="26"/>
          <w:szCs w:val="26"/>
        </w:rPr>
        <w:t>Ngoài ra, các yếu tố bên ngoài như tắc nghẽn hay hành trình ngắn cũng có thể làm sai lệch kết quả CII, đòi hỏi phải phân biệt giữa kém hiệu quả mang tính cấu trúc và thực tế vận hành.</w:t>
      </w:r>
    </w:p>
    <w:p w14:paraId="3C7777CC" w14:textId="77777777" w:rsidR="005C770E" w:rsidRPr="005C770E" w:rsidRDefault="005C770E" w:rsidP="00EF32C5">
      <w:pPr>
        <w:spacing w:after="120"/>
        <w:jc w:val="both"/>
        <w:rPr>
          <w:rFonts w:ascii="Times New Roman" w:hAnsi="Times New Roman" w:cs="Times New Roman"/>
          <w:b/>
          <w:bCs/>
          <w:sz w:val="26"/>
          <w:szCs w:val="26"/>
        </w:rPr>
      </w:pPr>
      <w:r w:rsidRPr="005C770E">
        <w:rPr>
          <w:rFonts w:ascii="Times New Roman" w:hAnsi="Times New Roman" w:cs="Times New Roman"/>
          <w:b/>
          <w:bCs/>
          <w:sz w:val="26"/>
          <w:szCs w:val="26"/>
        </w:rPr>
        <w:lastRenderedPageBreak/>
        <w:t>CII trong bức tranh ESG và quy định rộng hơn</w:t>
      </w:r>
    </w:p>
    <w:p w14:paraId="4E3BB3B0" w14:textId="74DC29C7" w:rsidR="005C770E" w:rsidRPr="005C770E" w:rsidRDefault="005C770E" w:rsidP="00EF32C5">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CII ngày càng gắn kết với các quy định </w:t>
      </w:r>
      <w:r w:rsidR="00EF32C5">
        <w:rPr>
          <w:rFonts w:ascii="Times New Roman" w:hAnsi="Times New Roman" w:cs="Times New Roman"/>
          <w:sz w:val="26"/>
          <w:szCs w:val="26"/>
        </w:rPr>
        <w:t xml:space="preserve">về </w:t>
      </w:r>
      <w:r w:rsidRPr="005C770E">
        <w:rPr>
          <w:rFonts w:ascii="Times New Roman" w:hAnsi="Times New Roman" w:cs="Times New Roman"/>
          <w:sz w:val="26"/>
          <w:szCs w:val="26"/>
        </w:rPr>
        <w:t>môi trường và cơ chế thị trường khác, bao gồm:</w:t>
      </w:r>
    </w:p>
    <w:p w14:paraId="636933F6" w14:textId="77777777" w:rsidR="005C770E" w:rsidRPr="005C770E" w:rsidRDefault="005C770E" w:rsidP="00EF32C5">
      <w:pPr>
        <w:numPr>
          <w:ilvl w:val="0"/>
          <w:numId w:val="14"/>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EU ETS (định giá carbon) </w:t>
      </w:r>
    </w:p>
    <w:p w14:paraId="55FB5A14" w14:textId="77777777" w:rsidR="005C770E" w:rsidRPr="005C770E" w:rsidRDefault="005C770E" w:rsidP="00EF32C5">
      <w:pPr>
        <w:numPr>
          <w:ilvl w:val="0"/>
          <w:numId w:val="14"/>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FuelEU Maritime </w:t>
      </w:r>
    </w:p>
    <w:p w14:paraId="26BB98D2" w14:textId="3477087E" w:rsidR="005C770E" w:rsidRPr="005C770E" w:rsidRDefault="005C770E" w:rsidP="00EF32C5">
      <w:pPr>
        <w:numPr>
          <w:ilvl w:val="0"/>
          <w:numId w:val="14"/>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Các khung báo cáo ESG </w:t>
      </w:r>
      <w:r w:rsidR="00EF32C5">
        <w:rPr>
          <w:rFonts w:ascii="Times New Roman" w:hAnsi="Times New Roman" w:cs="Times New Roman"/>
          <w:sz w:val="26"/>
          <w:szCs w:val="26"/>
        </w:rPr>
        <w:t xml:space="preserve">của </w:t>
      </w:r>
      <w:r w:rsidRPr="005C770E">
        <w:rPr>
          <w:rFonts w:ascii="Times New Roman" w:hAnsi="Times New Roman" w:cs="Times New Roman"/>
          <w:sz w:val="26"/>
          <w:szCs w:val="26"/>
        </w:rPr>
        <w:t xml:space="preserve">doanh nghiệp </w:t>
      </w:r>
    </w:p>
    <w:p w14:paraId="05E264D1" w14:textId="77777777" w:rsidR="005C770E" w:rsidRPr="005C770E" w:rsidRDefault="005C770E" w:rsidP="005C770E">
      <w:pPr>
        <w:jc w:val="both"/>
        <w:rPr>
          <w:rFonts w:ascii="Times New Roman" w:hAnsi="Times New Roman" w:cs="Times New Roman"/>
          <w:sz w:val="26"/>
          <w:szCs w:val="26"/>
        </w:rPr>
      </w:pPr>
      <w:r w:rsidRPr="005C770E">
        <w:rPr>
          <w:rFonts w:ascii="Times New Roman" w:hAnsi="Times New Roman" w:cs="Times New Roman"/>
          <w:sz w:val="26"/>
          <w:szCs w:val="26"/>
        </w:rPr>
        <w:t>Sự tích hợp này đòi hỏi cách tiếp cận tổng thể, nơi các bộ phận kỹ thuật, khai thác và thương mại phải phối hợp chặt chẽ trong chiến lược carbon.</w:t>
      </w:r>
    </w:p>
    <w:p w14:paraId="6352603B" w14:textId="274FD2EB" w:rsidR="005C770E" w:rsidRPr="005C770E" w:rsidRDefault="005C770E" w:rsidP="00EF32C5">
      <w:pPr>
        <w:spacing w:after="120"/>
        <w:jc w:val="both"/>
        <w:rPr>
          <w:rFonts w:ascii="Times New Roman" w:hAnsi="Times New Roman" w:cs="Times New Roman"/>
          <w:b/>
          <w:bCs/>
          <w:sz w:val="26"/>
          <w:szCs w:val="26"/>
        </w:rPr>
      </w:pPr>
      <w:r w:rsidRPr="005C770E">
        <w:rPr>
          <w:rFonts w:ascii="Times New Roman" w:hAnsi="Times New Roman" w:cs="Times New Roman"/>
          <w:b/>
          <w:bCs/>
          <w:sz w:val="26"/>
          <w:szCs w:val="26"/>
        </w:rPr>
        <w:t xml:space="preserve">Hồ sơ và dữ liệu: trụ cột </w:t>
      </w:r>
      <w:r w:rsidR="00EF32C5">
        <w:rPr>
          <w:rFonts w:ascii="Times New Roman" w:hAnsi="Times New Roman" w:cs="Times New Roman"/>
          <w:b/>
          <w:bCs/>
          <w:sz w:val="26"/>
          <w:szCs w:val="26"/>
        </w:rPr>
        <w:t xml:space="preserve">mới của việc </w:t>
      </w:r>
      <w:r w:rsidRPr="005C770E">
        <w:rPr>
          <w:rFonts w:ascii="Times New Roman" w:hAnsi="Times New Roman" w:cs="Times New Roman"/>
          <w:b/>
          <w:bCs/>
          <w:sz w:val="26"/>
          <w:szCs w:val="26"/>
        </w:rPr>
        <w:t xml:space="preserve">tuân thủ </w:t>
      </w:r>
    </w:p>
    <w:p w14:paraId="6A42B144" w14:textId="7FD0912F" w:rsidR="005C770E" w:rsidRPr="005C770E" w:rsidRDefault="005C770E" w:rsidP="00EF32C5">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Năm 2026, kiểm tra không chỉ dừng </w:t>
      </w:r>
      <w:r w:rsidR="00EF32C5">
        <w:rPr>
          <w:rFonts w:ascii="Times New Roman" w:hAnsi="Times New Roman" w:cs="Times New Roman"/>
          <w:sz w:val="26"/>
          <w:szCs w:val="26"/>
        </w:rPr>
        <w:t xml:space="preserve">lại </w:t>
      </w:r>
      <w:r w:rsidRPr="005C770E">
        <w:rPr>
          <w:rFonts w:ascii="Times New Roman" w:hAnsi="Times New Roman" w:cs="Times New Roman"/>
          <w:sz w:val="26"/>
          <w:szCs w:val="26"/>
        </w:rPr>
        <w:t>ở kết quả mà còn mở rộng sang bằng chứng và hồ sơ.</w:t>
      </w:r>
    </w:p>
    <w:p w14:paraId="1B9764E2" w14:textId="77777777" w:rsidR="005C770E" w:rsidRPr="005C770E" w:rsidRDefault="005C770E" w:rsidP="00EF32C5">
      <w:pPr>
        <w:spacing w:after="120"/>
        <w:jc w:val="both"/>
        <w:rPr>
          <w:rFonts w:ascii="Times New Roman" w:hAnsi="Times New Roman" w:cs="Times New Roman"/>
          <w:sz w:val="26"/>
          <w:szCs w:val="26"/>
        </w:rPr>
      </w:pPr>
      <w:r w:rsidRPr="005C770E">
        <w:rPr>
          <w:rFonts w:ascii="Times New Roman" w:hAnsi="Times New Roman" w:cs="Times New Roman"/>
          <w:sz w:val="26"/>
          <w:szCs w:val="26"/>
        </w:rPr>
        <w:t>Các nhà khai thác cần duy trì:</w:t>
      </w:r>
    </w:p>
    <w:p w14:paraId="1A05EA27" w14:textId="77777777" w:rsidR="005C770E" w:rsidRPr="005C770E" w:rsidRDefault="005C770E" w:rsidP="00EF32C5">
      <w:pPr>
        <w:numPr>
          <w:ilvl w:val="0"/>
          <w:numId w:val="15"/>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Hồ sơ bảo dưỡng </w:t>
      </w:r>
    </w:p>
    <w:p w14:paraId="6FF4888C" w14:textId="77777777" w:rsidR="005C770E" w:rsidRPr="005C770E" w:rsidRDefault="005C770E" w:rsidP="00EF32C5">
      <w:pPr>
        <w:numPr>
          <w:ilvl w:val="0"/>
          <w:numId w:val="15"/>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Chứng chỉ hiệu chuẩn </w:t>
      </w:r>
    </w:p>
    <w:p w14:paraId="13274D69" w14:textId="2ADFD5A9" w:rsidR="005C770E" w:rsidRPr="005C770E" w:rsidRDefault="005C770E" w:rsidP="00EF32C5">
      <w:pPr>
        <w:numPr>
          <w:ilvl w:val="0"/>
          <w:numId w:val="15"/>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Báo cáo </w:t>
      </w:r>
      <w:r w:rsidR="00EF32C5">
        <w:rPr>
          <w:rFonts w:ascii="Times New Roman" w:hAnsi="Times New Roman" w:cs="Times New Roman"/>
          <w:sz w:val="26"/>
          <w:szCs w:val="26"/>
        </w:rPr>
        <w:t xml:space="preserve">về </w:t>
      </w:r>
      <w:r w:rsidRPr="005C770E">
        <w:rPr>
          <w:rFonts w:ascii="Times New Roman" w:hAnsi="Times New Roman" w:cs="Times New Roman"/>
          <w:sz w:val="26"/>
          <w:szCs w:val="26"/>
        </w:rPr>
        <w:t xml:space="preserve">sửa chữa, dịch vụ </w:t>
      </w:r>
    </w:p>
    <w:p w14:paraId="65D17402" w14:textId="77777777" w:rsidR="005C770E" w:rsidRPr="005C770E" w:rsidRDefault="005C770E" w:rsidP="00EF32C5">
      <w:pPr>
        <w:numPr>
          <w:ilvl w:val="0"/>
          <w:numId w:val="15"/>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Nhật ký vận hành </w:t>
      </w:r>
    </w:p>
    <w:p w14:paraId="2F5C59C7" w14:textId="33577A98" w:rsidR="005C770E" w:rsidRPr="005C770E" w:rsidRDefault="005C770E" w:rsidP="00EF32C5">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Những tài liệu này chứng minh hệ thống trên tàu hoạt động đúng và củng cố độ tin cậy của dữ liệu CII </w:t>
      </w:r>
      <w:r w:rsidR="00EF32C5">
        <w:rPr>
          <w:rFonts w:ascii="Times New Roman" w:hAnsi="Times New Roman" w:cs="Times New Roman"/>
          <w:sz w:val="26"/>
          <w:szCs w:val="26"/>
        </w:rPr>
        <w:t xml:space="preserve">được </w:t>
      </w:r>
      <w:r w:rsidRPr="005C770E">
        <w:rPr>
          <w:rFonts w:ascii="Times New Roman" w:hAnsi="Times New Roman" w:cs="Times New Roman"/>
          <w:sz w:val="26"/>
          <w:szCs w:val="26"/>
        </w:rPr>
        <w:t>báo cáo.</w:t>
      </w:r>
    </w:p>
    <w:p w14:paraId="115D1D87" w14:textId="77777777" w:rsidR="005C770E" w:rsidRPr="005C770E" w:rsidRDefault="005C770E" w:rsidP="007C676E">
      <w:pPr>
        <w:spacing w:after="120"/>
        <w:jc w:val="both"/>
        <w:rPr>
          <w:rFonts w:ascii="Times New Roman" w:hAnsi="Times New Roman" w:cs="Times New Roman"/>
          <w:b/>
          <w:bCs/>
          <w:sz w:val="26"/>
          <w:szCs w:val="26"/>
        </w:rPr>
      </w:pPr>
      <w:r w:rsidRPr="005C770E">
        <w:rPr>
          <w:rFonts w:ascii="Times New Roman" w:hAnsi="Times New Roman" w:cs="Times New Roman"/>
          <w:b/>
          <w:bCs/>
          <w:sz w:val="26"/>
          <w:szCs w:val="26"/>
        </w:rPr>
        <w:t>Tác động thương mại: thu nhập, rủi ro và giá trị tài sản</w:t>
      </w:r>
    </w:p>
    <w:p w14:paraId="3C429198" w14:textId="77777777" w:rsidR="005C770E" w:rsidRPr="005C770E" w:rsidRDefault="005C770E" w:rsidP="007C676E">
      <w:pPr>
        <w:spacing w:after="120"/>
        <w:jc w:val="both"/>
        <w:rPr>
          <w:rFonts w:ascii="Times New Roman" w:hAnsi="Times New Roman" w:cs="Times New Roman"/>
          <w:sz w:val="26"/>
          <w:szCs w:val="26"/>
        </w:rPr>
      </w:pPr>
      <w:r w:rsidRPr="005C770E">
        <w:rPr>
          <w:rFonts w:ascii="Times New Roman" w:hAnsi="Times New Roman" w:cs="Times New Roman"/>
          <w:sz w:val="26"/>
          <w:szCs w:val="26"/>
        </w:rPr>
        <w:t>Hiệu suất CII hiện gắn trực tiếp với kết quả thương mại:</w:t>
      </w:r>
    </w:p>
    <w:p w14:paraId="60D84DFB" w14:textId="77777777" w:rsidR="005C770E" w:rsidRPr="005C770E" w:rsidRDefault="005C770E" w:rsidP="007C676E">
      <w:pPr>
        <w:spacing w:after="120"/>
        <w:jc w:val="both"/>
        <w:rPr>
          <w:rFonts w:ascii="Times New Roman" w:hAnsi="Times New Roman" w:cs="Times New Roman"/>
          <w:sz w:val="26"/>
          <w:szCs w:val="26"/>
        </w:rPr>
      </w:pPr>
      <w:r w:rsidRPr="005C770E">
        <w:rPr>
          <w:rFonts w:ascii="Times New Roman" w:hAnsi="Times New Roman" w:cs="Times New Roman"/>
          <w:b/>
          <w:bCs/>
          <w:sz w:val="26"/>
          <w:szCs w:val="26"/>
        </w:rPr>
        <w:t>Tàu xếp hạng cao (A–B):</w:t>
      </w:r>
    </w:p>
    <w:p w14:paraId="65348740" w14:textId="77777777" w:rsidR="005C770E" w:rsidRPr="005C770E" w:rsidRDefault="005C770E" w:rsidP="007C676E">
      <w:pPr>
        <w:numPr>
          <w:ilvl w:val="0"/>
          <w:numId w:val="16"/>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Dễ được thuê </w:t>
      </w:r>
    </w:p>
    <w:p w14:paraId="2B357FC3" w14:textId="77777777" w:rsidR="005C770E" w:rsidRPr="005C770E" w:rsidRDefault="005C770E" w:rsidP="007C676E">
      <w:pPr>
        <w:numPr>
          <w:ilvl w:val="0"/>
          <w:numId w:val="16"/>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Có thể tiếp cận tài chính xanh </w:t>
      </w:r>
    </w:p>
    <w:p w14:paraId="3E7329B1" w14:textId="77777777" w:rsidR="005C770E" w:rsidRPr="005C770E" w:rsidRDefault="005C770E" w:rsidP="007C676E">
      <w:pPr>
        <w:numPr>
          <w:ilvl w:val="0"/>
          <w:numId w:val="16"/>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Ít rủi ro pháp lý </w:t>
      </w:r>
    </w:p>
    <w:p w14:paraId="63133A93" w14:textId="77777777" w:rsidR="005C770E" w:rsidRPr="005C770E" w:rsidRDefault="005C770E" w:rsidP="007C676E">
      <w:pPr>
        <w:spacing w:after="120"/>
        <w:jc w:val="both"/>
        <w:rPr>
          <w:rFonts w:ascii="Times New Roman" w:hAnsi="Times New Roman" w:cs="Times New Roman"/>
          <w:sz w:val="26"/>
          <w:szCs w:val="26"/>
        </w:rPr>
      </w:pPr>
      <w:r w:rsidRPr="005C770E">
        <w:rPr>
          <w:rFonts w:ascii="Times New Roman" w:hAnsi="Times New Roman" w:cs="Times New Roman"/>
          <w:b/>
          <w:bCs/>
          <w:sz w:val="26"/>
          <w:szCs w:val="26"/>
        </w:rPr>
        <w:t>Tàu xếp hạng thấp (D–E):</w:t>
      </w:r>
    </w:p>
    <w:p w14:paraId="73BAF9FB" w14:textId="77777777" w:rsidR="005C770E" w:rsidRPr="005C770E" w:rsidRDefault="005C770E" w:rsidP="007C676E">
      <w:pPr>
        <w:numPr>
          <w:ilvl w:val="0"/>
          <w:numId w:val="17"/>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Bị giám sát chặt hơn </w:t>
      </w:r>
    </w:p>
    <w:p w14:paraId="6715178E" w14:textId="77777777" w:rsidR="005C770E" w:rsidRPr="005C770E" w:rsidRDefault="005C770E" w:rsidP="007C676E">
      <w:pPr>
        <w:numPr>
          <w:ilvl w:val="0"/>
          <w:numId w:val="17"/>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Phải thực hiện hành động khắc phục </w:t>
      </w:r>
    </w:p>
    <w:p w14:paraId="2F3588B7" w14:textId="77777777" w:rsidR="005C770E" w:rsidRPr="005C770E" w:rsidRDefault="005C770E" w:rsidP="007C676E">
      <w:pPr>
        <w:numPr>
          <w:ilvl w:val="0"/>
          <w:numId w:val="17"/>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Giảm cơ hội khai thác </w:t>
      </w:r>
    </w:p>
    <w:p w14:paraId="33CA9E10" w14:textId="7D35EA9F" w:rsidR="005C770E" w:rsidRPr="005C770E" w:rsidRDefault="005C770E" w:rsidP="007C676E">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Do đó, CII đã trở thành một KPI tài chính, ảnh hưởng </w:t>
      </w:r>
      <w:r w:rsidR="007C676E">
        <w:rPr>
          <w:rFonts w:ascii="Times New Roman" w:hAnsi="Times New Roman" w:cs="Times New Roman"/>
          <w:sz w:val="26"/>
          <w:szCs w:val="26"/>
        </w:rPr>
        <w:t xml:space="preserve">đến </w:t>
      </w:r>
      <w:r w:rsidRPr="005C770E">
        <w:rPr>
          <w:rFonts w:ascii="Times New Roman" w:hAnsi="Times New Roman" w:cs="Times New Roman"/>
          <w:sz w:val="26"/>
          <w:szCs w:val="26"/>
        </w:rPr>
        <w:t>cả thu nhập ngắn hạn và vị thế</w:t>
      </w:r>
      <w:r w:rsidR="007C676E">
        <w:rPr>
          <w:rFonts w:ascii="Times New Roman" w:hAnsi="Times New Roman" w:cs="Times New Roman"/>
          <w:sz w:val="26"/>
          <w:szCs w:val="26"/>
        </w:rPr>
        <w:t xml:space="preserve"> của</w:t>
      </w:r>
      <w:r w:rsidRPr="005C770E">
        <w:rPr>
          <w:rFonts w:ascii="Times New Roman" w:hAnsi="Times New Roman" w:cs="Times New Roman"/>
          <w:sz w:val="26"/>
          <w:szCs w:val="26"/>
        </w:rPr>
        <w:t xml:space="preserve"> tài sản dài hạn.</w:t>
      </w:r>
    </w:p>
    <w:p w14:paraId="522832FB" w14:textId="02394EC4" w:rsidR="005C770E" w:rsidRPr="005C770E" w:rsidRDefault="005C770E" w:rsidP="007C676E">
      <w:pPr>
        <w:spacing w:after="120"/>
        <w:jc w:val="both"/>
        <w:rPr>
          <w:rFonts w:ascii="Times New Roman" w:hAnsi="Times New Roman" w:cs="Times New Roman"/>
          <w:b/>
          <w:bCs/>
          <w:sz w:val="26"/>
          <w:szCs w:val="26"/>
        </w:rPr>
      </w:pPr>
      <w:r w:rsidRPr="005C770E">
        <w:rPr>
          <w:rFonts w:ascii="Times New Roman" w:hAnsi="Times New Roman" w:cs="Times New Roman"/>
          <w:b/>
          <w:bCs/>
          <w:sz w:val="26"/>
          <w:szCs w:val="26"/>
        </w:rPr>
        <w:t xml:space="preserve">Chủ tàu và nhà quản lý </w:t>
      </w:r>
      <w:r w:rsidR="007C676E">
        <w:rPr>
          <w:rFonts w:ascii="Times New Roman" w:hAnsi="Times New Roman" w:cs="Times New Roman"/>
          <w:b/>
          <w:bCs/>
          <w:sz w:val="26"/>
          <w:szCs w:val="26"/>
        </w:rPr>
        <w:t xml:space="preserve">tàu </w:t>
      </w:r>
      <w:r w:rsidRPr="005C770E">
        <w:rPr>
          <w:rFonts w:ascii="Times New Roman" w:hAnsi="Times New Roman" w:cs="Times New Roman"/>
          <w:b/>
          <w:bCs/>
          <w:sz w:val="26"/>
          <w:szCs w:val="26"/>
        </w:rPr>
        <w:t>nên làm gì trong năm 2026</w:t>
      </w:r>
    </w:p>
    <w:p w14:paraId="6B38B733" w14:textId="77777777" w:rsidR="005C770E" w:rsidRPr="005C770E" w:rsidRDefault="005C770E" w:rsidP="007C676E">
      <w:pPr>
        <w:spacing w:after="120"/>
        <w:jc w:val="both"/>
        <w:rPr>
          <w:rFonts w:ascii="Times New Roman" w:hAnsi="Times New Roman" w:cs="Times New Roman"/>
          <w:sz w:val="26"/>
          <w:szCs w:val="26"/>
        </w:rPr>
      </w:pPr>
      <w:r w:rsidRPr="005C770E">
        <w:rPr>
          <w:rFonts w:ascii="Times New Roman" w:hAnsi="Times New Roman" w:cs="Times New Roman"/>
          <w:sz w:val="26"/>
          <w:szCs w:val="26"/>
        </w:rPr>
        <w:t>Để duy trì khả năng cạnh tranh, cần tập trung vào:</w:t>
      </w:r>
    </w:p>
    <w:p w14:paraId="79D90E91" w14:textId="6890BD41" w:rsidR="005C770E" w:rsidRPr="005C770E" w:rsidRDefault="005C770E" w:rsidP="007C676E">
      <w:pPr>
        <w:numPr>
          <w:ilvl w:val="0"/>
          <w:numId w:val="18"/>
        </w:numPr>
        <w:spacing w:after="120"/>
        <w:jc w:val="both"/>
        <w:rPr>
          <w:rFonts w:ascii="Times New Roman" w:hAnsi="Times New Roman" w:cs="Times New Roman"/>
          <w:sz w:val="26"/>
          <w:szCs w:val="26"/>
        </w:rPr>
      </w:pPr>
      <w:r w:rsidRPr="005C770E">
        <w:rPr>
          <w:rFonts w:ascii="Times New Roman" w:hAnsi="Times New Roman" w:cs="Times New Roman"/>
          <w:b/>
          <w:bCs/>
          <w:sz w:val="26"/>
          <w:szCs w:val="26"/>
        </w:rPr>
        <w:lastRenderedPageBreak/>
        <w:t>Tích hợp chiến lược kỹ thuật và khai thác</w:t>
      </w:r>
      <w:r w:rsidR="007C676E">
        <w:rPr>
          <w:rFonts w:ascii="Times New Roman" w:hAnsi="Times New Roman" w:cs="Times New Roman"/>
          <w:b/>
          <w:bCs/>
          <w:sz w:val="26"/>
          <w:szCs w:val="26"/>
        </w:rPr>
        <w:t xml:space="preserve">: </w:t>
      </w:r>
      <w:r w:rsidRPr="005C770E">
        <w:rPr>
          <w:rFonts w:ascii="Times New Roman" w:hAnsi="Times New Roman" w:cs="Times New Roman"/>
          <w:sz w:val="26"/>
          <w:szCs w:val="26"/>
        </w:rPr>
        <w:t xml:space="preserve">Áp dụng cách tiếp cận toàn diện cho hiệu suất </w:t>
      </w:r>
      <w:r w:rsidR="007C676E">
        <w:rPr>
          <w:rFonts w:ascii="Times New Roman" w:hAnsi="Times New Roman" w:cs="Times New Roman"/>
          <w:sz w:val="26"/>
          <w:szCs w:val="26"/>
        </w:rPr>
        <w:t xml:space="preserve">của </w:t>
      </w:r>
      <w:r w:rsidRPr="005C770E">
        <w:rPr>
          <w:rFonts w:ascii="Times New Roman" w:hAnsi="Times New Roman" w:cs="Times New Roman"/>
          <w:sz w:val="26"/>
          <w:szCs w:val="26"/>
        </w:rPr>
        <w:t>tàu</w:t>
      </w:r>
      <w:r w:rsidR="007C676E">
        <w:rPr>
          <w:rFonts w:ascii="Times New Roman" w:hAnsi="Times New Roman" w:cs="Times New Roman"/>
          <w:sz w:val="26"/>
          <w:szCs w:val="26"/>
        </w:rPr>
        <w:t>.</w:t>
      </w:r>
    </w:p>
    <w:p w14:paraId="1710D860" w14:textId="7888E7C7" w:rsidR="005C770E" w:rsidRPr="005C770E" w:rsidRDefault="005C770E" w:rsidP="007C676E">
      <w:pPr>
        <w:numPr>
          <w:ilvl w:val="0"/>
          <w:numId w:val="18"/>
        </w:numPr>
        <w:spacing w:after="120"/>
        <w:jc w:val="both"/>
        <w:rPr>
          <w:rFonts w:ascii="Times New Roman" w:hAnsi="Times New Roman" w:cs="Times New Roman"/>
          <w:sz w:val="26"/>
          <w:szCs w:val="26"/>
        </w:rPr>
      </w:pPr>
      <w:r w:rsidRPr="005C770E">
        <w:rPr>
          <w:rFonts w:ascii="Times New Roman" w:hAnsi="Times New Roman" w:cs="Times New Roman"/>
          <w:b/>
          <w:bCs/>
          <w:sz w:val="26"/>
          <w:szCs w:val="26"/>
        </w:rPr>
        <w:t>Tăng cường hệ thống bảo dưỡng định kỳ</w:t>
      </w:r>
      <w:r w:rsidR="007C676E">
        <w:rPr>
          <w:rFonts w:ascii="Times New Roman" w:hAnsi="Times New Roman" w:cs="Times New Roman"/>
          <w:b/>
          <w:bCs/>
          <w:sz w:val="26"/>
          <w:szCs w:val="26"/>
        </w:rPr>
        <w:t xml:space="preserve">: </w:t>
      </w:r>
      <w:r w:rsidRPr="005C770E">
        <w:rPr>
          <w:rFonts w:ascii="Times New Roman" w:hAnsi="Times New Roman" w:cs="Times New Roman"/>
          <w:sz w:val="26"/>
          <w:szCs w:val="26"/>
        </w:rPr>
        <w:t xml:space="preserve">Đảm bảo thiết bị vận hành tối ưu </w:t>
      </w:r>
    </w:p>
    <w:p w14:paraId="7C498C8D" w14:textId="6079187C" w:rsidR="005C770E" w:rsidRPr="005C770E" w:rsidRDefault="005C770E" w:rsidP="007C676E">
      <w:pPr>
        <w:numPr>
          <w:ilvl w:val="0"/>
          <w:numId w:val="18"/>
        </w:numPr>
        <w:spacing w:after="120"/>
        <w:jc w:val="both"/>
        <w:rPr>
          <w:rFonts w:ascii="Times New Roman" w:hAnsi="Times New Roman" w:cs="Times New Roman"/>
          <w:sz w:val="26"/>
          <w:szCs w:val="26"/>
        </w:rPr>
      </w:pPr>
      <w:r w:rsidRPr="005C770E">
        <w:rPr>
          <w:rFonts w:ascii="Times New Roman" w:hAnsi="Times New Roman" w:cs="Times New Roman"/>
          <w:b/>
          <w:bCs/>
          <w:sz w:val="26"/>
          <w:szCs w:val="26"/>
        </w:rPr>
        <w:t>Cải thiện chất lượng và giám sát dữ liệu</w:t>
      </w:r>
      <w:r w:rsidR="007C676E">
        <w:rPr>
          <w:rFonts w:ascii="Times New Roman" w:hAnsi="Times New Roman" w:cs="Times New Roman"/>
          <w:b/>
          <w:bCs/>
          <w:sz w:val="26"/>
          <w:szCs w:val="26"/>
        </w:rPr>
        <w:t xml:space="preserve">: </w:t>
      </w:r>
      <w:r w:rsidRPr="005C770E">
        <w:rPr>
          <w:rFonts w:ascii="Times New Roman" w:hAnsi="Times New Roman" w:cs="Times New Roman"/>
          <w:sz w:val="26"/>
          <w:szCs w:val="26"/>
        </w:rPr>
        <w:t xml:space="preserve">Dữ liệu đáng tin cậy là nền tảng cho </w:t>
      </w:r>
      <w:r w:rsidR="007C676E">
        <w:rPr>
          <w:rFonts w:ascii="Times New Roman" w:hAnsi="Times New Roman" w:cs="Times New Roman"/>
          <w:sz w:val="26"/>
          <w:szCs w:val="26"/>
        </w:rPr>
        <w:t xml:space="preserve">việc </w:t>
      </w:r>
      <w:r w:rsidRPr="005C770E">
        <w:rPr>
          <w:rFonts w:ascii="Times New Roman" w:hAnsi="Times New Roman" w:cs="Times New Roman"/>
          <w:sz w:val="26"/>
          <w:szCs w:val="26"/>
        </w:rPr>
        <w:t xml:space="preserve">tuân thủ và </w:t>
      </w:r>
      <w:r w:rsidR="007C676E">
        <w:rPr>
          <w:rFonts w:ascii="Times New Roman" w:hAnsi="Times New Roman" w:cs="Times New Roman"/>
          <w:sz w:val="26"/>
          <w:szCs w:val="26"/>
        </w:rPr>
        <w:t xml:space="preserve">ra </w:t>
      </w:r>
      <w:r w:rsidRPr="005C770E">
        <w:rPr>
          <w:rFonts w:ascii="Times New Roman" w:hAnsi="Times New Roman" w:cs="Times New Roman"/>
          <w:sz w:val="26"/>
          <w:szCs w:val="26"/>
        </w:rPr>
        <w:t>quyết định</w:t>
      </w:r>
      <w:r w:rsidR="007C676E">
        <w:rPr>
          <w:rFonts w:ascii="Times New Roman" w:hAnsi="Times New Roman" w:cs="Times New Roman"/>
          <w:sz w:val="26"/>
          <w:szCs w:val="26"/>
        </w:rPr>
        <w:t>.</w:t>
      </w:r>
    </w:p>
    <w:p w14:paraId="2CA1E779" w14:textId="6E002920" w:rsidR="005C770E" w:rsidRPr="005C770E" w:rsidRDefault="005C770E" w:rsidP="007C676E">
      <w:pPr>
        <w:numPr>
          <w:ilvl w:val="0"/>
          <w:numId w:val="18"/>
        </w:numPr>
        <w:spacing w:after="120"/>
        <w:jc w:val="both"/>
        <w:rPr>
          <w:rFonts w:ascii="Times New Roman" w:hAnsi="Times New Roman" w:cs="Times New Roman"/>
          <w:sz w:val="26"/>
          <w:szCs w:val="26"/>
        </w:rPr>
      </w:pPr>
      <w:r w:rsidRPr="005C770E">
        <w:rPr>
          <w:rFonts w:ascii="Times New Roman" w:hAnsi="Times New Roman" w:cs="Times New Roman"/>
          <w:b/>
          <w:bCs/>
          <w:sz w:val="26"/>
          <w:szCs w:val="26"/>
        </w:rPr>
        <w:t>Liên kết bộ phận thương mại v</w:t>
      </w:r>
      <w:r w:rsidR="007C676E">
        <w:rPr>
          <w:rFonts w:ascii="Times New Roman" w:hAnsi="Times New Roman" w:cs="Times New Roman"/>
          <w:b/>
          <w:bCs/>
          <w:sz w:val="26"/>
          <w:szCs w:val="26"/>
        </w:rPr>
        <w:t>ới</w:t>
      </w:r>
      <w:r w:rsidRPr="005C770E">
        <w:rPr>
          <w:rFonts w:ascii="Times New Roman" w:hAnsi="Times New Roman" w:cs="Times New Roman"/>
          <w:b/>
          <w:bCs/>
          <w:sz w:val="26"/>
          <w:szCs w:val="26"/>
        </w:rPr>
        <w:t xml:space="preserve"> kỹ thuật</w:t>
      </w:r>
      <w:r w:rsidR="007C676E">
        <w:rPr>
          <w:rFonts w:ascii="Times New Roman" w:hAnsi="Times New Roman" w:cs="Times New Roman"/>
          <w:b/>
          <w:bCs/>
          <w:sz w:val="26"/>
          <w:szCs w:val="26"/>
        </w:rPr>
        <w:t xml:space="preserve">: </w:t>
      </w:r>
      <w:r w:rsidRPr="005C770E">
        <w:rPr>
          <w:rFonts w:ascii="Times New Roman" w:hAnsi="Times New Roman" w:cs="Times New Roman"/>
          <w:sz w:val="26"/>
          <w:szCs w:val="26"/>
        </w:rPr>
        <w:t>Đưa CII vào chiến lược thuê tàu và lập kế hoạch hành trình</w:t>
      </w:r>
      <w:r w:rsidR="007C676E">
        <w:rPr>
          <w:rFonts w:ascii="Times New Roman" w:hAnsi="Times New Roman" w:cs="Times New Roman"/>
          <w:sz w:val="26"/>
          <w:szCs w:val="26"/>
        </w:rPr>
        <w:t>.</w:t>
      </w:r>
    </w:p>
    <w:p w14:paraId="5A39D650" w14:textId="5F34273E" w:rsidR="005C770E" w:rsidRPr="005C770E" w:rsidRDefault="005C770E" w:rsidP="007C676E">
      <w:pPr>
        <w:numPr>
          <w:ilvl w:val="0"/>
          <w:numId w:val="18"/>
        </w:numPr>
        <w:spacing w:after="120"/>
        <w:jc w:val="both"/>
        <w:rPr>
          <w:rFonts w:ascii="Times New Roman" w:hAnsi="Times New Roman" w:cs="Times New Roman"/>
          <w:sz w:val="26"/>
          <w:szCs w:val="26"/>
        </w:rPr>
      </w:pPr>
      <w:r w:rsidRPr="005C770E">
        <w:rPr>
          <w:rFonts w:ascii="Times New Roman" w:hAnsi="Times New Roman" w:cs="Times New Roman"/>
          <w:b/>
          <w:bCs/>
          <w:sz w:val="26"/>
          <w:szCs w:val="26"/>
        </w:rPr>
        <w:t>Chuẩn bị cho kiểm tra gia tăng</w:t>
      </w:r>
      <w:r w:rsidR="007C676E">
        <w:rPr>
          <w:rFonts w:ascii="Times New Roman" w:hAnsi="Times New Roman" w:cs="Times New Roman"/>
          <w:b/>
          <w:bCs/>
          <w:sz w:val="26"/>
          <w:szCs w:val="26"/>
        </w:rPr>
        <w:t xml:space="preserve">: </w:t>
      </w:r>
      <w:r w:rsidRPr="005C770E">
        <w:rPr>
          <w:rFonts w:ascii="Times New Roman" w:hAnsi="Times New Roman" w:cs="Times New Roman"/>
          <w:sz w:val="26"/>
          <w:szCs w:val="26"/>
        </w:rPr>
        <w:t xml:space="preserve">Sẵn sàng chứng minh cả hiệu suất và tính toàn vẹn kỹ thuật </w:t>
      </w:r>
      <w:r w:rsidR="007C676E">
        <w:rPr>
          <w:rFonts w:ascii="Times New Roman" w:hAnsi="Times New Roman" w:cs="Times New Roman"/>
          <w:sz w:val="26"/>
          <w:szCs w:val="26"/>
        </w:rPr>
        <w:t>của tàu.</w:t>
      </w:r>
    </w:p>
    <w:p w14:paraId="56605F19" w14:textId="77777777" w:rsidR="005C770E" w:rsidRPr="005C770E" w:rsidRDefault="005C770E" w:rsidP="007C676E">
      <w:pPr>
        <w:spacing w:after="120"/>
        <w:jc w:val="both"/>
        <w:rPr>
          <w:rFonts w:ascii="Times New Roman" w:hAnsi="Times New Roman" w:cs="Times New Roman"/>
          <w:b/>
          <w:bCs/>
          <w:sz w:val="26"/>
          <w:szCs w:val="26"/>
        </w:rPr>
      </w:pPr>
      <w:r w:rsidRPr="005C770E">
        <w:rPr>
          <w:rFonts w:ascii="Times New Roman" w:hAnsi="Times New Roman" w:cs="Times New Roman"/>
          <w:b/>
          <w:bCs/>
          <w:sz w:val="26"/>
          <w:szCs w:val="26"/>
        </w:rPr>
        <w:t>Kết luận: Sự chuyển dịch mang tính cấu trúc trong quản lý hiệu suất tàu</w:t>
      </w:r>
    </w:p>
    <w:p w14:paraId="42BF99F0" w14:textId="7D052651" w:rsidR="005C770E" w:rsidRPr="005C770E" w:rsidRDefault="005C770E" w:rsidP="007C676E">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Sự phát triển của CII trong năm 2026 phản ánh một chuyển đổi lớn của ngành hàng hải. Nó không còn là một yêu cầu “đánh dấu hoàn thành” hay chỉ là thách thức </w:t>
      </w:r>
      <w:r w:rsidR="007C676E">
        <w:rPr>
          <w:rFonts w:ascii="Times New Roman" w:hAnsi="Times New Roman" w:cs="Times New Roman"/>
          <w:sz w:val="26"/>
          <w:szCs w:val="26"/>
        </w:rPr>
        <w:t xml:space="preserve">về </w:t>
      </w:r>
      <w:r w:rsidRPr="005C770E">
        <w:rPr>
          <w:rFonts w:ascii="Times New Roman" w:hAnsi="Times New Roman" w:cs="Times New Roman"/>
          <w:sz w:val="26"/>
          <w:szCs w:val="26"/>
        </w:rPr>
        <w:t>vận hành.</w:t>
      </w:r>
      <w:r w:rsidR="007C676E">
        <w:rPr>
          <w:rFonts w:ascii="Times New Roman" w:hAnsi="Times New Roman" w:cs="Times New Roman"/>
          <w:sz w:val="26"/>
          <w:szCs w:val="26"/>
        </w:rPr>
        <w:t xml:space="preserve"> </w:t>
      </w:r>
      <w:r w:rsidRPr="005C770E">
        <w:rPr>
          <w:rFonts w:ascii="Times New Roman" w:hAnsi="Times New Roman" w:cs="Times New Roman"/>
          <w:sz w:val="26"/>
          <w:szCs w:val="26"/>
        </w:rPr>
        <w:t>Thay vào đó, CII đã trở thành chỉ số hiệu suất đa chiều, kết hợp:</w:t>
      </w:r>
    </w:p>
    <w:p w14:paraId="4B815A56" w14:textId="77777777" w:rsidR="005C770E" w:rsidRPr="005C770E" w:rsidRDefault="005C770E" w:rsidP="007C676E">
      <w:pPr>
        <w:numPr>
          <w:ilvl w:val="0"/>
          <w:numId w:val="19"/>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Tình trạng kỹ thuật </w:t>
      </w:r>
    </w:p>
    <w:p w14:paraId="3C738064" w14:textId="77777777" w:rsidR="005C770E" w:rsidRPr="005C770E" w:rsidRDefault="005C770E" w:rsidP="007C676E">
      <w:pPr>
        <w:numPr>
          <w:ilvl w:val="0"/>
          <w:numId w:val="19"/>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Hiệu quả khai thác </w:t>
      </w:r>
    </w:p>
    <w:p w14:paraId="36114C6D" w14:textId="77777777" w:rsidR="005C770E" w:rsidRPr="005C770E" w:rsidRDefault="005C770E" w:rsidP="007C676E">
      <w:pPr>
        <w:numPr>
          <w:ilvl w:val="0"/>
          <w:numId w:val="19"/>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Chiến lược thương mại </w:t>
      </w:r>
    </w:p>
    <w:p w14:paraId="50ADD21B" w14:textId="77777777" w:rsidR="005C770E" w:rsidRPr="005C770E" w:rsidRDefault="005C770E" w:rsidP="007C676E">
      <w:pPr>
        <w:numPr>
          <w:ilvl w:val="0"/>
          <w:numId w:val="19"/>
        </w:num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Tuân thủ quy định </w:t>
      </w:r>
    </w:p>
    <w:p w14:paraId="4C85C814" w14:textId="0BAC089E" w:rsidR="005C770E" w:rsidRDefault="005C770E" w:rsidP="007C676E">
      <w:pPr>
        <w:spacing w:after="120"/>
        <w:jc w:val="both"/>
        <w:rPr>
          <w:rFonts w:ascii="Times New Roman" w:hAnsi="Times New Roman" w:cs="Times New Roman"/>
          <w:sz w:val="26"/>
          <w:szCs w:val="26"/>
        </w:rPr>
      </w:pPr>
      <w:r w:rsidRPr="005C770E">
        <w:rPr>
          <w:rFonts w:ascii="Times New Roman" w:hAnsi="Times New Roman" w:cs="Times New Roman"/>
          <w:sz w:val="26"/>
          <w:szCs w:val="26"/>
        </w:rPr>
        <w:t xml:space="preserve">Đối với các nhà khai thác </w:t>
      </w:r>
      <w:r w:rsidR="007C676E">
        <w:rPr>
          <w:rFonts w:ascii="Times New Roman" w:hAnsi="Times New Roman" w:cs="Times New Roman"/>
          <w:sz w:val="26"/>
          <w:szCs w:val="26"/>
        </w:rPr>
        <w:t xml:space="preserve">tà </w:t>
      </w:r>
      <w:r w:rsidRPr="005C770E">
        <w:rPr>
          <w:rFonts w:ascii="Times New Roman" w:hAnsi="Times New Roman" w:cs="Times New Roman"/>
          <w:sz w:val="26"/>
          <w:szCs w:val="26"/>
        </w:rPr>
        <w:t>có tầm nhìn</w:t>
      </w:r>
      <w:r w:rsidR="007C676E">
        <w:rPr>
          <w:rFonts w:ascii="Times New Roman" w:hAnsi="Times New Roman" w:cs="Times New Roman"/>
          <w:sz w:val="26"/>
          <w:szCs w:val="26"/>
        </w:rPr>
        <w:t xml:space="preserve"> thì</w:t>
      </w:r>
      <w:r w:rsidRPr="005C770E">
        <w:rPr>
          <w:rFonts w:ascii="Times New Roman" w:hAnsi="Times New Roman" w:cs="Times New Roman"/>
          <w:sz w:val="26"/>
          <w:szCs w:val="26"/>
        </w:rPr>
        <w:t xml:space="preserve"> đây là cơ hội</w:t>
      </w:r>
      <w:r w:rsidR="007C676E">
        <w:rPr>
          <w:rFonts w:ascii="Times New Roman" w:hAnsi="Times New Roman" w:cs="Times New Roman"/>
          <w:sz w:val="26"/>
          <w:szCs w:val="26"/>
        </w:rPr>
        <w:t xml:space="preserve">. </w:t>
      </w:r>
      <w:r w:rsidRPr="005C770E">
        <w:rPr>
          <w:rFonts w:ascii="Times New Roman" w:hAnsi="Times New Roman" w:cs="Times New Roman"/>
          <w:sz w:val="26"/>
          <w:szCs w:val="26"/>
        </w:rPr>
        <w:t>Những ai xem CII như một chiến lược dài hạn, không chỉ là nghĩa vụ</w:t>
      </w:r>
      <w:r w:rsidR="007C676E">
        <w:rPr>
          <w:rFonts w:ascii="Times New Roman" w:hAnsi="Times New Roman" w:cs="Times New Roman"/>
          <w:sz w:val="26"/>
          <w:szCs w:val="26"/>
        </w:rPr>
        <w:t xml:space="preserve"> thì</w:t>
      </w:r>
      <w:r w:rsidRPr="005C770E">
        <w:rPr>
          <w:rFonts w:ascii="Times New Roman" w:hAnsi="Times New Roman" w:cs="Times New Roman"/>
          <w:sz w:val="26"/>
          <w:szCs w:val="26"/>
        </w:rPr>
        <w:t xml:space="preserve"> sẽ có lợi thế trong việc bảo vệ thu nhập, nâng cao giá trị tài sản và duy trì cạnh tranh trong thị trường bị ràng buộc bởi phát thải carbon.</w:t>
      </w:r>
    </w:p>
    <w:p w14:paraId="04B8E75B" w14:textId="2F7B1277" w:rsidR="007C676E" w:rsidRPr="005C770E" w:rsidRDefault="007C676E" w:rsidP="007C676E">
      <w:pPr>
        <w:spacing w:after="120"/>
        <w:jc w:val="center"/>
        <w:rPr>
          <w:rFonts w:ascii="Times New Roman" w:hAnsi="Times New Roman" w:cs="Times New Roman"/>
          <w:sz w:val="26"/>
          <w:szCs w:val="26"/>
        </w:rPr>
      </w:pPr>
      <w:r>
        <w:rPr>
          <w:rFonts w:ascii="Times New Roman" w:hAnsi="Times New Roman" w:cs="Times New Roman"/>
          <w:sz w:val="26"/>
          <w:szCs w:val="26"/>
        </w:rPr>
        <w:t>----------------------------------------------</w:t>
      </w:r>
    </w:p>
    <w:sectPr w:rsidR="007C676E" w:rsidRPr="005C770E" w:rsidSect="007C676E">
      <w:pgSz w:w="12240" w:h="15840"/>
      <w:pgMar w:top="90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364FA"/>
    <w:multiLevelType w:val="multilevel"/>
    <w:tmpl w:val="26F2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B4BCC"/>
    <w:multiLevelType w:val="multilevel"/>
    <w:tmpl w:val="400E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91CE5"/>
    <w:multiLevelType w:val="multilevel"/>
    <w:tmpl w:val="727C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2558C"/>
    <w:multiLevelType w:val="multilevel"/>
    <w:tmpl w:val="3D36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50D85"/>
    <w:multiLevelType w:val="multilevel"/>
    <w:tmpl w:val="99F0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33332"/>
    <w:multiLevelType w:val="multilevel"/>
    <w:tmpl w:val="74D2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63D44"/>
    <w:multiLevelType w:val="multilevel"/>
    <w:tmpl w:val="4F5E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537FA"/>
    <w:multiLevelType w:val="multilevel"/>
    <w:tmpl w:val="766A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954F4"/>
    <w:multiLevelType w:val="multilevel"/>
    <w:tmpl w:val="C63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47BFE"/>
    <w:multiLevelType w:val="multilevel"/>
    <w:tmpl w:val="3E8A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2D63DB"/>
    <w:multiLevelType w:val="multilevel"/>
    <w:tmpl w:val="255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A3369"/>
    <w:multiLevelType w:val="multilevel"/>
    <w:tmpl w:val="E86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A6648"/>
    <w:multiLevelType w:val="multilevel"/>
    <w:tmpl w:val="319A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04618"/>
    <w:multiLevelType w:val="multilevel"/>
    <w:tmpl w:val="72BE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DF11AE"/>
    <w:multiLevelType w:val="multilevel"/>
    <w:tmpl w:val="E77A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33287"/>
    <w:multiLevelType w:val="multilevel"/>
    <w:tmpl w:val="4EBE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279D4"/>
    <w:multiLevelType w:val="multilevel"/>
    <w:tmpl w:val="3BEE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EE2D2A"/>
    <w:multiLevelType w:val="multilevel"/>
    <w:tmpl w:val="E3EC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5F0618"/>
    <w:multiLevelType w:val="multilevel"/>
    <w:tmpl w:val="ECAC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661959">
    <w:abstractNumId w:val="2"/>
  </w:num>
  <w:num w:numId="2" w16cid:durableId="482696530">
    <w:abstractNumId w:val="16"/>
  </w:num>
  <w:num w:numId="3" w16cid:durableId="1158499333">
    <w:abstractNumId w:val="15"/>
  </w:num>
  <w:num w:numId="4" w16cid:durableId="1339581948">
    <w:abstractNumId w:val="0"/>
  </w:num>
  <w:num w:numId="5" w16cid:durableId="1666056726">
    <w:abstractNumId w:val="8"/>
  </w:num>
  <w:num w:numId="6" w16cid:durableId="1748767705">
    <w:abstractNumId w:val="6"/>
  </w:num>
  <w:num w:numId="7" w16cid:durableId="1675297309">
    <w:abstractNumId w:val="5"/>
  </w:num>
  <w:num w:numId="8" w16cid:durableId="92626870">
    <w:abstractNumId w:val="7"/>
  </w:num>
  <w:num w:numId="9" w16cid:durableId="421489717">
    <w:abstractNumId w:val="17"/>
  </w:num>
  <w:num w:numId="10" w16cid:durableId="1776826575">
    <w:abstractNumId w:val="18"/>
  </w:num>
  <w:num w:numId="11" w16cid:durableId="1520774734">
    <w:abstractNumId w:val="1"/>
  </w:num>
  <w:num w:numId="12" w16cid:durableId="1416635649">
    <w:abstractNumId w:val="4"/>
  </w:num>
  <w:num w:numId="13" w16cid:durableId="1762069552">
    <w:abstractNumId w:val="14"/>
  </w:num>
  <w:num w:numId="14" w16cid:durableId="874847679">
    <w:abstractNumId w:val="11"/>
  </w:num>
  <w:num w:numId="15" w16cid:durableId="1127891495">
    <w:abstractNumId w:val="13"/>
  </w:num>
  <w:num w:numId="16" w16cid:durableId="1276017013">
    <w:abstractNumId w:val="3"/>
  </w:num>
  <w:num w:numId="17" w16cid:durableId="1309047080">
    <w:abstractNumId w:val="12"/>
  </w:num>
  <w:num w:numId="18" w16cid:durableId="1805731876">
    <w:abstractNumId w:val="9"/>
  </w:num>
  <w:num w:numId="19" w16cid:durableId="1823810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0E"/>
    <w:rsid w:val="000501D0"/>
    <w:rsid w:val="005C770E"/>
    <w:rsid w:val="007C676E"/>
    <w:rsid w:val="00BC7CF8"/>
    <w:rsid w:val="00C13E10"/>
    <w:rsid w:val="00EF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9B70"/>
  <w15:chartTrackingRefBased/>
  <w15:docId w15:val="{D75B35B8-6B04-430C-9D0D-CC2355E2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70E"/>
    <w:rPr>
      <w:rFonts w:eastAsiaTheme="majorEastAsia" w:cstheme="majorBidi"/>
      <w:color w:val="272727" w:themeColor="text1" w:themeTint="D8"/>
    </w:rPr>
  </w:style>
  <w:style w:type="paragraph" w:styleId="Title">
    <w:name w:val="Title"/>
    <w:basedOn w:val="Normal"/>
    <w:next w:val="Normal"/>
    <w:link w:val="TitleChar"/>
    <w:uiPriority w:val="10"/>
    <w:qFormat/>
    <w:rsid w:val="005C7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70E"/>
    <w:pPr>
      <w:spacing w:before="160"/>
      <w:jc w:val="center"/>
    </w:pPr>
    <w:rPr>
      <w:i/>
      <w:iCs/>
      <w:color w:val="404040" w:themeColor="text1" w:themeTint="BF"/>
    </w:rPr>
  </w:style>
  <w:style w:type="character" w:customStyle="1" w:styleId="QuoteChar">
    <w:name w:val="Quote Char"/>
    <w:basedOn w:val="DefaultParagraphFont"/>
    <w:link w:val="Quote"/>
    <w:uiPriority w:val="29"/>
    <w:rsid w:val="005C770E"/>
    <w:rPr>
      <w:i/>
      <w:iCs/>
      <w:color w:val="404040" w:themeColor="text1" w:themeTint="BF"/>
    </w:rPr>
  </w:style>
  <w:style w:type="paragraph" w:styleId="ListParagraph">
    <w:name w:val="List Paragraph"/>
    <w:basedOn w:val="Normal"/>
    <w:uiPriority w:val="34"/>
    <w:qFormat/>
    <w:rsid w:val="005C770E"/>
    <w:pPr>
      <w:ind w:left="720"/>
      <w:contextualSpacing/>
    </w:pPr>
  </w:style>
  <w:style w:type="character" w:styleId="IntenseEmphasis">
    <w:name w:val="Intense Emphasis"/>
    <w:basedOn w:val="DefaultParagraphFont"/>
    <w:uiPriority w:val="21"/>
    <w:qFormat/>
    <w:rsid w:val="005C770E"/>
    <w:rPr>
      <w:i/>
      <w:iCs/>
      <w:color w:val="0F4761" w:themeColor="accent1" w:themeShade="BF"/>
    </w:rPr>
  </w:style>
  <w:style w:type="paragraph" w:styleId="IntenseQuote">
    <w:name w:val="Intense Quote"/>
    <w:basedOn w:val="Normal"/>
    <w:next w:val="Normal"/>
    <w:link w:val="IntenseQuoteChar"/>
    <w:uiPriority w:val="30"/>
    <w:qFormat/>
    <w:rsid w:val="005C7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70E"/>
    <w:rPr>
      <w:i/>
      <w:iCs/>
      <w:color w:val="0F4761" w:themeColor="accent1" w:themeShade="BF"/>
    </w:rPr>
  </w:style>
  <w:style w:type="character" w:styleId="IntenseReference">
    <w:name w:val="Intense Reference"/>
    <w:basedOn w:val="DefaultParagraphFont"/>
    <w:uiPriority w:val="32"/>
    <w:qFormat/>
    <w:rsid w:val="005C770E"/>
    <w:rPr>
      <w:b/>
      <w:bCs/>
      <w:smallCaps/>
      <w:color w:val="0F4761" w:themeColor="accent1" w:themeShade="BF"/>
      <w:spacing w:val="5"/>
    </w:rPr>
  </w:style>
  <w:style w:type="character" w:styleId="Hyperlink">
    <w:name w:val="Hyperlink"/>
    <w:basedOn w:val="DefaultParagraphFont"/>
    <w:uiPriority w:val="99"/>
    <w:unhideWhenUsed/>
    <w:rsid w:val="005C770E"/>
    <w:rPr>
      <w:color w:val="467886" w:themeColor="hyperlink"/>
      <w:u w:val="single"/>
    </w:rPr>
  </w:style>
  <w:style w:type="character" w:styleId="UnresolvedMention">
    <w:name w:val="Unresolved Mention"/>
    <w:basedOn w:val="DefaultParagraphFont"/>
    <w:uiPriority w:val="99"/>
    <w:semiHidden/>
    <w:unhideWhenUsed/>
    <w:rsid w:val="005C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2026-04-09T01:29:00Z</dcterms:created>
  <dcterms:modified xsi:type="dcterms:W3CDTF">2026-04-09T01:57:00Z</dcterms:modified>
</cp:coreProperties>
</file>