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81DA7" w14:textId="7895B553" w:rsidR="00B67911" w:rsidRPr="00B67911" w:rsidRDefault="00830565" w:rsidP="00830565">
      <w:pPr>
        <w:spacing w:line="240" w:lineRule="auto"/>
        <w:jc w:val="center"/>
        <w:rPr>
          <w:rFonts w:ascii="Times New Roman" w:hAnsi="Times New Roman" w:cs="Times New Roman"/>
          <w:b/>
          <w:bCs/>
          <w:sz w:val="40"/>
          <w:szCs w:val="40"/>
        </w:rPr>
      </w:pPr>
      <w:r w:rsidRPr="00830565">
        <w:rPr>
          <w:rFonts w:ascii="Times New Roman" w:hAnsi="Times New Roman" w:cs="Times New Roman"/>
          <w:b/>
          <w:bCs/>
          <w:sz w:val="40"/>
          <w:szCs w:val="40"/>
        </w:rPr>
        <w:t>Bảo hiểm Hàng hải: Điều khoản SCOPIC – Tăng cường bồi thường cứu hộ vì môi trường</w:t>
      </w:r>
    </w:p>
    <w:p w14:paraId="56F03895" w14:textId="1AAD1E16" w:rsidR="00B67911" w:rsidRPr="00B67911" w:rsidRDefault="00B67911" w:rsidP="00830565">
      <w:pPr>
        <w:jc w:val="right"/>
      </w:pPr>
      <w:r w:rsidRPr="00B67911">
        <w:t> </w:t>
      </w:r>
      <w:hyperlink r:id="rId5" w:history="1">
        <w:r w:rsidRPr="00B67911">
          <w:rPr>
            <w:rStyle w:val="Hyperlink"/>
            <w:b/>
            <w:bCs/>
          </w:rPr>
          <w:t>maritimecyprus</w:t>
        </w:r>
      </w:hyperlink>
    </w:p>
    <w:p w14:paraId="58B78FEF" w14:textId="1D5BD42D" w:rsidR="00B67911" w:rsidRPr="00B67911" w:rsidRDefault="00B67911" w:rsidP="00B67911">
      <w:r w:rsidRPr="00B67911">
        <w:drawing>
          <wp:inline distT="0" distB="0" distL="0" distR="0" wp14:anchorId="0F4ACDDC" wp14:editId="2F59A6AC">
            <wp:extent cx="5943600" cy="3347720"/>
            <wp:effectExtent l="0" t="0" r="0" b="5080"/>
            <wp:docPr id="8140546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267644DD" w14:textId="00F4E016" w:rsidR="00830565" w:rsidRPr="00830565" w:rsidRDefault="00830565" w:rsidP="00830565">
      <w:pPr>
        <w:spacing w:after="120"/>
        <w:jc w:val="both"/>
        <w:rPr>
          <w:rFonts w:ascii="Times New Roman" w:hAnsi="Times New Roman" w:cs="Times New Roman"/>
          <w:sz w:val="26"/>
          <w:szCs w:val="26"/>
        </w:rPr>
      </w:pPr>
      <w:r w:rsidRPr="00830565">
        <w:rPr>
          <w:rFonts w:ascii="Times New Roman" w:hAnsi="Times New Roman" w:cs="Times New Roman"/>
          <w:sz w:val="26"/>
          <w:szCs w:val="26"/>
        </w:rPr>
        <w:t xml:space="preserve">Bạn đã bao giờ tự hỏi điều gì xảy ra khi một vụ đắm tàu lớn đe dọa môi trường — nhưng lại hầu như không có </w:t>
      </w:r>
      <w:r w:rsidR="00973896" w:rsidRPr="00830565">
        <w:rPr>
          <w:rFonts w:ascii="Times New Roman" w:hAnsi="Times New Roman" w:cs="Times New Roman"/>
          <w:sz w:val="26"/>
          <w:szCs w:val="26"/>
        </w:rPr>
        <w:t xml:space="preserve">hàng hóa </w:t>
      </w:r>
      <w:r w:rsidR="00973896">
        <w:rPr>
          <w:rFonts w:ascii="Times New Roman" w:hAnsi="Times New Roman" w:cs="Times New Roman"/>
          <w:sz w:val="26"/>
          <w:szCs w:val="26"/>
        </w:rPr>
        <w:t xml:space="preserve">có </w:t>
      </w:r>
      <w:r w:rsidRPr="00830565">
        <w:rPr>
          <w:rFonts w:ascii="Times New Roman" w:hAnsi="Times New Roman" w:cs="Times New Roman"/>
          <w:sz w:val="26"/>
          <w:szCs w:val="26"/>
        </w:rPr>
        <w:t>giá trị để cứu</w:t>
      </w:r>
      <w:r w:rsidR="00973896">
        <w:rPr>
          <w:rFonts w:ascii="Times New Roman" w:hAnsi="Times New Roman" w:cs="Times New Roman"/>
          <w:sz w:val="26"/>
          <w:szCs w:val="26"/>
        </w:rPr>
        <w:t xml:space="preserve"> hộ</w:t>
      </w:r>
      <w:r w:rsidRPr="00830565">
        <w:rPr>
          <w:rFonts w:ascii="Times New Roman" w:hAnsi="Times New Roman" w:cs="Times New Roman"/>
          <w:sz w:val="26"/>
          <w:szCs w:val="26"/>
        </w:rPr>
        <w:t xml:space="preserve">? Đó là lúc </w:t>
      </w:r>
      <w:r w:rsidRPr="00830565">
        <w:rPr>
          <w:rFonts w:ascii="Times New Roman" w:hAnsi="Times New Roman" w:cs="Times New Roman"/>
          <w:b/>
          <w:bCs/>
          <w:sz w:val="26"/>
          <w:szCs w:val="26"/>
        </w:rPr>
        <w:t>bảo hiểm SCOPIC</w:t>
      </w:r>
      <w:r w:rsidRPr="00830565">
        <w:rPr>
          <w:rFonts w:ascii="Times New Roman" w:hAnsi="Times New Roman" w:cs="Times New Roman"/>
          <w:sz w:val="26"/>
          <w:szCs w:val="26"/>
        </w:rPr>
        <w:t xml:space="preserve"> xuất hiện – “vũ khí thầm lặng” trong lĩnh vực cứu hộ hàng hải mà phần lớn người ngoài ngành ít biết đến.</w:t>
      </w:r>
    </w:p>
    <w:p w14:paraId="093480E0" w14:textId="4E021278" w:rsidR="00830565" w:rsidRPr="00830565" w:rsidRDefault="00830565" w:rsidP="00973896">
      <w:pPr>
        <w:spacing w:after="120"/>
        <w:jc w:val="both"/>
        <w:rPr>
          <w:rFonts w:ascii="Times New Roman" w:hAnsi="Times New Roman" w:cs="Times New Roman"/>
          <w:sz w:val="26"/>
          <w:szCs w:val="26"/>
        </w:rPr>
      </w:pPr>
      <w:r w:rsidRPr="00830565">
        <w:rPr>
          <w:rFonts w:ascii="Times New Roman" w:hAnsi="Times New Roman" w:cs="Times New Roman"/>
          <w:sz w:val="26"/>
          <w:szCs w:val="26"/>
        </w:rPr>
        <w:t xml:space="preserve">Ra đời từ Điều khoản Bồi thường Đặc biệt của các Hội P&amp;I (SCOPIC), cơ chế bảo hiểm đặc biệt này được kích hoạt khi các thỏa thuận cứu hộ truyền thống không còn phù hợp, đảm bảo rằng lực lượng cứu hộ vẫn được trả công ngay cả khi con tàu không còn giá trị nhưng rủi ro </w:t>
      </w:r>
      <w:r w:rsidR="00973896">
        <w:rPr>
          <w:rFonts w:ascii="Times New Roman" w:hAnsi="Times New Roman" w:cs="Times New Roman"/>
          <w:sz w:val="26"/>
          <w:szCs w:val="26"/>
        </w:rPr>
        <w:t xml:space="preserve">về </w:t>
      </w:r>
      <w:r w:rsidRPr="00830565">
        <w:rPr>
          <w:rFonts w:ascii="Times New Roman" w:hAnsi="Times New Roman" w:cs="Times New Roman"/>
          <w:sz w:val="26"/>
          <w:szCs w:val="26"/>
        </w:rPr>
        <w:t>môi trường lại cực kỳ cao. Đây không chỉ là vấn đề tiền bạc — mà còn là bảo vệ đại dương, ngăn chặn thảm họa tài chính, và tạo động lực để lực lượng cứu hộ can thiệp khi tình huống trở nên nghiêm trọng.</w:t>
      </w:r>
      <w:r w:rsidR="00973896">
        <w:rPr>
          <w:rFonts w:ascii="Times New Roman" w:hAnsi="Times New Roman" w:cs="Times New Roman"/>
          <w:sz w:val="26"/>
          <w:szCs w:val="26"/>
        </w:rPr>
        <w:t xml:space="preserve"> </w:t>
      </w:r>
      <w:r w:rsidRPr="00830565">
        <w:rPr>
          <w:rFonts w:ascii="Times New Roman" w:hAnsi="Times New Roman" w:cs="Times New Roman"/>
          <w:sz w:val="26"/>
          <w:szCs w:val="26"/>
        </w:rPr>
        <w:t>Đó là lý do vì sao mọi chủ tàu đều hy vọng sẽ không bao giờ phải dùng đến nó… nhưng cũng không thể ra khơi nếu thiếu nó.</w:t>
      </w:r>
    </w:p>
    <w:p w14:paraId="54FDBA2D" w14:textId="20F436FC" w:rsidR="00830565" w:rsidRPr="00830565" w:rsidRDefault="00830565" w:rsidP="00973896">
      <w:pPr>
        <w:spacing w:after="120"/>
        <w:jc w:val="both"/>
        <w:rPr>
          <w:rFonts w:ascii="Times New Roman" w:hAnsi="Times New Roman" w:cs="Times New Roman"/>
          <w:b/>
          <w:bCs/>
          <w:sz w:val="26"/>
          <w:szCs w:val="26"/>
        </w:rPr>
      </w:pPr>
      <w:r w:rsidRPr="00830565">
        <w:rPr>
          <w:rFonts w:ascii="Times New Roman" w:hAnsi="Times New Roman" w:cs="Times New Roman"/>
          <w:b/>
          <w:bCs/>
          <w:sz w:val="26"/>
          <w:szCs w:val="26"/>
        </w:rPr>
        <w:t xml:space="preserve">SCOPIC là gì? </w:t>
      </w:r>
    </w:p>
    <w:p w14:paraId="3172D543" w14:textId="323C9A40" w:rsidR="00830565" w:rsidRDefault="00830565" w:rsidP="00973896">
      <w:pPr>
        <w:spacing w:after="120"/>
        <w:jc w:val="both"/>
        <w:rPr>
          <w:rFonts w:ascii="Times New Roman" w:hAnsi="Times New Roman" w:cs="Times New Roman"/>
          <w:sz w:val="26"/>
          <w:szCs w:val="26"/>
        </w:rPr>
      </w:pPr>
      <w:r w:rsidRPr="00830565">
        <w:rPr>
          <w:rFonts w:ascii="Times New Roman" w:hAnsi="Times New Roman" w:cs="Times New Roman"/>
          <w:sz w:val="26"/>
          <w:szCs w:val="26"/>
        </w:rPr>
        <w:t xml:space="preserve">SCOPIC là viết tắt của </w:t>
      </w:r>
      <w:r w:rsidRPr="00830565">
        <w:rPr>
          <w:rFonts w:ascii="Times New Roman" w:hAnsi="Times New Roman" w:cs="Times New Roman"/>
          <w:b/>
          <w:bCs/>
          <w:sz w:val="26"/>
          <w:szCs w:val="26"/>
        </w:rPr>
        <w:t>Special Compensation P&amp;I Club Clause</w:t>
      </w:r>
      <w:r w:rsidRPr="00830565">
        <w:rPr>
          <w:rFonts w:ascii="Times New Roman" w:hAnsi="Times New Roman" w:cs="Times New Roman"/>
          <w:sz w:val="26"/>
          <w:szCs w:val="26"/>
        </w:rPr>
        <w:t xml:space="preserve"> (Điều khoản Bồi thường Đặc biệt của các Hội P&amp;I).</w:t>
      </w:r>
      <w:r w:rsidR="00973896">
        <w:rPr>
          <w:rFonts w:ascii="Times New Roman" w:hAnsi="Times New Roman" w:cs="Times New Roman"/>
          <w:sz w:val="26"/>
          <w:szCs w:val="26"/>
        </w:rPr>
        <w:t xml:space="preserve"> </w:t>
      </w:r>
      <w:r w:rsidRPr="00830565">
        <w:rPr>
          <w:rFonts w:ascii="Times New Roman" w:hAnsi="Times New Roman" w:cs="Times New Roman"/>
          <w:sz w:val="26"/>
          <w:szCs w:val="26"/>
        </w:rPr>
        <w:t xml:space="preserve">Đây là một phụ lục tùy chọn </w:t>
      </w:r>
      <w:r w:rsidR="00973896">
        <w:rPr>
          <w:rFonts w:ascii="Times New Roman" w:hAnsi="Times New Roman" w:cs="Times New Roman"/>
          <w:sz w:val="26"/>
          <w:szCs w:val="26"/>
        </w:rPr>
        <w:t xml:space="preserve">được </w:t>
      </w:r>
      <w:r w:rsidRPr="00830565">
        <w:rPr>
          <w:rFonts w:ascii="Times New Roman" w:hAnsi="Times New Roman" w:cs="Times New Roman"/>
          <w:sz w:val="26"/>
          <w:szCs w:val="26"/>
        </w:rPr>
        <w:t xml:space="preserve">bổ sung vào hợp đồng cứu hộ </w:t>
      </w:r>
      <w:r w:rsidR="00973896">
        <w:rPr>
          <w:rFonts w:ascii="Times New Roman" w:hAnsi="Times New Roman" w:cs="Times New Roman"/>
          <w:sz w:val="26"/>
          <w:szCs w:val="26"/>
        </w:rPr>
        <w:t xml:space="preserve">mẫu </w:t>
      </w:r>
      <w:r w:rsidRPr="00830565">
        <w:rPr>
          <w:rFonts w:ascii="Times New Roman" w:hAnsi="Times New Roman" w:cs="Times New Roman"/>
          <w:b/>
          <w:bCs/>
          <w:sz w:val="26"/>
          <w:szCs w:val="26"/>
        </w:rPr>
        <w:t>Lloyd’s Open Form (LOF)</w:t>
      </w:r>
      <w:r w:rsidRPr="00830565">
        <w:rPr>
          <w:rFonts w:ascii="Times New Roman" w:hAnsi="Times New Roman" w:cs="Times New Roman"/>
          <w:sz w:val="26"/>
          <w:szCs w:val="26"/>
        </w:rPr>
        <w:t xml:space="preserve">, nhằm cung cấp một cơ chế bồi thường được xác định trước cho lực lượng cứu hộ khi họ thực hiện các hoạt động chủ yếu nhằm ngăn ngừa hoặc giảm thiểu thiệt hại môi trường, đặc biệt </w:t>
      </w:r>
      <w:r w:rsidR="00973896">
        <w:rPr>
          <w:rFonts w:ascii="Times New Roman" w:hAnsi="Times New Roman" w:cs="Times New Roman"/>
          <w:sz w:val="26"/>
          <w:szCs w:val="26"/>
        </w:rPr>
        <w:t xml:space="preserve">là </w:t>
      </w:r>
      <w:r w:rsidRPr="00830565">
        <w:rPr>
          <w:rFonts w:ascii="Times New Roman" w:hAnsi="Times New Roman" w:cs="Times New Roman"/>
          <w:sz w:val="26"/>
          <w:szCs w:val="26"/>
        </w:rPr>
        <w:t xml:space="preserve">trong trường hợp khoản tiền thưởng cứu hộ </w:t>
      </w:r>
      <w:r w:rsidR="00973896">
        <w:rPr>
          <w:rFonts w:ascii="Times New Roman" w:hAnsi="Times New Roman" w:cs="Times New Roman"/>
          <w:sz w:val="26"/>
          <w:szCs w:val="26"/>
        </w:rPr>
        <w:t xml:space="preserve">theo </w:t>
      </w:r>
      <w:r w:rsidRPr="00830565">
        <w:rPr>
          <w:rFonts w:ascii="Times New Roman" w:hAnsi="Times New Roman" w:cs="Times New Roman"/>
          <w:sz w:val="26"/>
          <w:szCs w:val="26"/>
        </w:rPr>
        <w:t>truyền thống (dựa trên giá trị tài sản được cứu) là không đủ hoặc không chắc chắn.</w:t>
      </w:r>
    </w:p>
    <w:p w14:paraId="5AB78CDF" w14:textId="77777777" w:rsidR="00973896" w:rsidRPr="00830565" w:rsidRDefault="00973896" w:rsidP="00830565">
      <w:pPr>
        <w:jc w:val="both"/>
        <w:rPr>
          <w:rFonts w:ascii="Times New Roman" w:hAnsi="Times New Roman" w:cs="Times New Roman"/>
          <w:sz w:val="26"/>
          <w:szCs w:val="26"/>
        </w:rPr>
      </w:pPr>
    </w:p>
    <w:p w14:paraId="594B798F" w14:textId="77777777" w:rsidR="00830565" w:rsidRPr="00830565" w:rsidRDefault="00830565" w:rsidP="00973896">
      <w:pPr>
        <w:spacing w:after="120"/>
        <w:jc w:val="both"/>
        <w:rPr>
          <w:rFonts w:ascii="Times New Roman" w:hAnsi="Times New Roman" w:cs="Times New Roman"/>
          <w:b/>
          <w:bCs/>
          <w:sz w:val="26"/>
          <w:szCs w:val="26"/>
        </w:rPr>
      </w:pPr>
      <w:r w:rsidRPr="00830565">
        <w:rPr>
          <w:rFonts w:ascii="Times New Roman" w:hAnsi="Times New Roman" w:cs="Times New Roman"/>
          <w:b/>
          <w:bCs/>
          <w:sz w:val="26"/>
          <w:szCs w:val="26"/>
        </w:rPr>
        <w:lastRenderedPageBreak/>
        <w:t>Mục tiêu và thành tựu của SCOPIC</w:t>
      </w:r>
    </w:p>
    <w:p w14:paraId="3F83566A" w14:textId="77777777" w:rsidR="00830565" w:rsidRPr="00830565" w:rsidRDefault="00830565" w:rsidP="00830565">
      <w:pPr>
        <w:jc w:val="both"/>
        <w:rPr>
          <w:rFonts w:ascii="Times New Roman" w:hAnsi="Times New Roman" w:cs="Times New Roman"/>
          <w:sz w:val="26"/>
          <w:szCs w:val="26"/>
        </w:rPr>
      </w:pPr>
      <w:r w:rsidRPr="00830565">
        <w:rPr>
          <w:rFonts w:ascii="Times New Roman" w:hAnsi="Times New Roman" w:cs="Times New Roman"/>
          <w:sz w:val="26"/>
          <w:szCs w:val="26"/>
        </w:rPr>
        <w:t>SCOPIC nhằm:</w:t>
      </w:r>
    </w:p>
    <w:p w14:paraId="2C96F6D4" w14:textId="6DFBDC6C" w:rsidR="00830565" w:rsidRPr="00830565" w:rsidRDefault="00830565" w:rsidP="00973896">
      <w:pPr>
        <w:numPr>
          <w:ilvl w:val="0"/>
          <w:numId w:val="4"/>
        </w:numPr>
        <w:spacing w:after="120"/>
        <w:jc w:val="both"/>
        <w:rPr>
          <w:rFonts w:ascii="Times New Roman" w:hAnsi="Times New Roman" w:cs="Times New Roman"/>
          <w:sz w:val="26"/>
          <w:szCs w:val="26"/>
        </w:rPr>
      </w:pPr>
      <w:r w:rsidRPr="00830565">
        <w:rPr>
          <w:rFonts w:ascii="Times New Roman" w:hAnsi="Times New Roman" w:cs="Times New Roman"/>
          <w:b/>
          <w:bCs/>
          <w:sz w:val="26"/>
          <w:szCs w:val="26"/>
        </w:rPr>
        <w:t>Đảm bảo bồi thường công bằng:</w:t>
      </w:r>
      <w:r w:rsidRPr="00830565">
        <w:rPr>
          <w:rFonts w:ascii="Times New Roman" w:hAnsi="Times New Roman" w:cs="Times New Roman"/>
          <w:sz w:val="26"/>
          <w:szCs w:val="26"/>
        </w:rPr>
        <w:t xml:space="preserve"> Cung cấp cơ chế trả công rõ ràng và có thể dự đoán </w:t>
      </w:r>
      <w:r w:rsidR="00973896">
        <w:rPr>
          <w:rFonts w:ascii="Times New Roman" w:hAnsi="Times New Roman" w:cs="Times New Roman"/>
          <w:sz w:val="26"/>
          <w:szCs w:val="26"/>
        </w:rPr>
        <w:t xml:space="preserve">được </w:t>
      </w:r>
      <w:r w:rsidRPr="00830565">
        <w:rPr>
          <w:rFonts w:ascii="Times New Roman" w:hAnsi="Times New Roman" w:cs="Times New Roman"/>
          <w:sz w:val="26"/>
          <w:szCs w:val="26"/>
        </w:rPr>
        <w:t xml:space="preserve">cho các nỗ lực bảo vệ môi trường, giảm rủi ro tài chính cho lực lượng cứu hộ. </w:t>
      </w:r>
    </w:p>
    <w:p w14:paraId="3687E015" w14:textId="77777777" w:rsidR="00830565" w:rsidRPr="00830565" w:rsidRDefault="00830565" w:rsidP="00973896">
      <w:pPr>
        <w:numPr>
          <w:ilvl w:val="0"/>
          <w:numId w:val="4"/>
        </w:numPr>
        <w:spacing w:after="120"/>
        <w:jc w:val="both"/>
        <w:rPr>
          <w:rFonts w:ascii="Times New Roman" w:hAnsi="Times New Roman" w:cs="Times New Roman"/>
          <w:sz w:val="26"/>
          <w:szCs w:val="26"/>
        </w:rPr>
      </w:pPr>
      <w:r w:rsidRPr="00830565">
        <w:rPr>
          <w:rFonts w:ascii="Times New Roman" w:hAnsi="Times New Roman" w:cs="Times New Roman"/>
          <w:b/>
          <w:bCs/>
          <w:sz w:val="26"/>
          <w:szCs w:val="26"/>
        </w:rPr>
        <w:t>Khuyến khích phản ứng nhanh:</w:t>
      </w:r>
      <w:r w:rsidRPr="00830565">
        <w:rPr>
          <w:rFonts w:ascii="Times New Roman" w:hAnsi="Times New Roman" w:cs="Times New Roman"/>
          <w:sz w:val="26"/>
          <w:szCs w:val="26"/>
        </w:rPr>
        <w:t xml:space="preserve"> Tạo động lực để lực lượng cứu hộ phản ứng kịp thời với các tai nạn hàng hải đe dọa môi trường. </w:t>
      </w:r>
    </w:p>
    <w:p w14:paraId="15AC60E5" w14:textId="77777777" w:rsidR="00830565" w:rsidRPr="00830565" w:rsidRDefault="00830565" w:rsidP="00973896">
      <w:pPr>
        <w:numPr>
          <w:ilvl w:val="0"/>
          <w:numId w:val="4"/>
        </w:numPr>
        <w:spacing w:after="120"/>
        <w:jc w:val="both"/>
        <w:rPr>
          <w:rFonts w:ascii="Times New Roman" w:hAnsi="Times New Roman" w:cs="Times New Roman"/>
          <w:sz w:val="26"/>
          <w:szCs w:val="26"/>
        </w:rPr>
      </w:pPr>
      <w:r w:rsidRPr="00830565">
        <w:rPr>
          <w:rFonts w:ascii="Times New Roman" w:hAnsi="Times New Roman" w:cs="Times New Roman"/>
          <w:b/>
          <w:bCs/>
          <w:sz w:val="26"/>
          <w:szCs w:val="26"/>
        </w:rPr>
        <w:t>Giảm tranh chấp pháp lý:</w:t>
      </w:r>
      <w:r w:rsidRPr="00830565">
        <w:rPr>
          <w:rFonts w:ascii="Times New Roman" w:hAnsi="Times New Roman" w:cs="Times New Roman"/>
          <w:sz w:val="26"/>
          <w:szCs w:val="26"/>
        </w:rPr>
        <w:t xml:space="preserve"> Hạn chế tranh chấp và bất định pháp lý từng xảy ra theo Điều 14 của Công ước Cứu hộ 1989 thông qua cơ chế tính phí minh bạch theo biểu giá. </w:t>
      </w:r>
    </w:p>
    <w:p w14:paraId="5E68F603" w14:textId="77777777" w:rsidR="00830565" w:rsidRPr="00830565" w:rsidRDefault="00830565" w:rsidP="00973896">
      <w:pPr>
        <w:spacing w:after="120"/>
        <w:jc w:val="both"/>
        <w:rPr>
          <w:rFonts w:ascii="Times New Roman" w:hAnsi="Times New Roman" w:cs="Times New Roman"/>
          <w:b/>
          <w:bCs/>
          <w:sz w:val="26"/>
          <w:szCs w:val="26"/>
        </w:rPr>
      </w:pPr>
      <w:r w:rsidRPr="00830565">
        <w:rPr>
          <w:rFonts w:ascii="Times New Roman" w:hAnsi="Times New Roman" w:cs="Times New Roman"/>
          <w:b/>
          <w:bCs/>
          <w:sz w:val="26"/>
          <w:szCs w:val="26"/>
        </w:rPr>
        <w:t>Nguồn gốc của SCOPIC</w:t>
      </w:r>
    </w:p>
    <w:p w14:paraId="3540B392" w14:textId="14A38C13" w:rsidR="00830565" w:rsidRPr="00830565" w:rsidRDefault="00830565" w:rsidP="00973896">
      <w:pPr>
        <w:spacing w:after="120"/>
        <w:jc w:val="both"/>
        <w:rPr>
          <w:rFonts w:ascii="Times New Roman" w:hAnsi="Times New Roman" w:cs="Times New Roman"/>
          <w:sz w:val="26"/>
          <w:szCs w:val="26"/>
        </w:rPr>
      </w:pPr>
      <w:r w:rsidRPr="00830565">
        <w:rPr>
          <w:rFonts w:ascii="Times New Roman" w:hAnsi="Times New Roman" w:cs="Times New Roman"/>
          <w:sz w:val="26"/>
          <w:szCs w:val="26"/>
        </w:rPr>
        <w:t>SCOPIC ra đời năm 1999, là kết quả hợp tác giữa</w:t>
      </w:r>
      <w:r w:rsidR="00973896">
        <w:rPr>
          <w:rFonts w:ascii="Times New Roman" w:hAnsi="Times New Roman" w:cs="Times New Roman"/>
          <w:sz w:val="26"/>
          <w:szCs w:val="26"/>
        </w:rPr>
        <w:t xml:space="preserve"> các c</w:t>
      </w:r>
      <w:r w:rsidRPr="00830565">
        <w:rPr>
          <w:rFonts w:ascii="Times New Roman" w:hAnsi="Times New Roman" w:cs="Times New Roman"/>
          <w:sz w:val="26"/>
          <w:szCs w:val="26"/>
        </w:rPr>
        <w:t>hủ tàu</w:t>
      </w:r>
      <w:r w:rsidR="00973896">
        <w:rPr>
          <w:rFonts w:ascii="Times New Roman" w:hAnsi="Times New Roman" w:cs="Times New Roman"/>
          <w:sz w:val="26"/>
          <w:szCs w:val="26"/>
        </w:rPr>
        <w:t>, l</w:t>
      </w:r>
      <w:r w:rsidRPr="00830565">
        <w:rPr>
          <w:rFonts w:ascii="Times New Roman" w:hAnsi="Times New Roman" w:cs="Times New Roman"/>
          <w:sz w:val="26"/>
          <w:szCs w:val="26"/>
        </w:rPr>
        <w:t xml:space="preserve">ực lượng cứu hộ </w:t>
      </w:r>
      <w:r w:rsidR="00973896">
        <w:rPr>
          <w:rFonts w:ascii="Times New Roman" w:hAnsi="Times New Roman" w:cs="Times New Roman"/>
          <w:sz w:val="26"/>
          <w:szCs w:val="26"/>
        </w:rPr>
        <w:t>và c</w:t>
      </w:r>
      <w:r w:rsidRPr="00830565">
        <w:rPr>
          <w:rFonts w:ascii="Times New Roman" w:hAnsi="Times New Roman" w:cs="Times New Roman"/>
          <w:sz w:val="26"/>
          <w:szCs w:val="26"/>
        </w:rPr>
        <w:t>ác Hội Bảo hiểm P&amp;I</w:t>
      </w:r>
      <w:r w:rsidR="00973896">
        <w:rPr>
          <w:rFonts w:ascii="Times New Roman" w:hAnsi="Times New Roman" w:cs="Times New Roman"/>
          <w:sz w:val="26"/>
          <w:szCs w:val="26"/>
        </w:rPr>
        <w:t xml:space="preserve">. </w:t>
      </w:r>
      <w:r w:rsidRPr="00830565">
        <w:rPr>
          <w:rFonts w:ascii="Times New Roman" w:hAnsi="Times New Roman" w:cs="Times New Roman"/>
          <w:sz w:val="26"/>
          <w:szCs w:val="26"/>
        </w:rPr>
        <w:t>Nó được phát triển như một giải pháp thay thế mang tính hợp đồng cho Điều 14 của Công ước Cứu hộ Quốc tế 1989, vốn gặp nhiều vấn đề do tiêu chí không rõ ràng và tranh chấp pháp lý liên quan đến bồi thường cứu hộ môi trường.</w:t>
      </w:r>
    </w:p>
    <w:p w14:paraId="3EB20E0A" w14:textId="77777777" w:rsidR="00830565" w:rsidRPr="00830565" w:rsidRDefault="00830565" w:rsidP="00973896">
      <w:pPr>
        <w:spacing w:after="120"/>
        <w:jc w:val="both"/>
        <w:rPr>
          <w:rFonts w:ascii="Times New Roman" w:hAnsi="Times New Roman" w:cs="Times New Roman"/>
          <w:b/>
          <w:bCs/>
          <w:sz w:val="26"/>
          <w:szCs w:val="26"/>
        </w:rPr>
      </w:pPr>
      <w:r w:rsidRPr="00830565">
        <w:rPr>
          <w:rFonts w:ascii="Times New Roman" w:hAnsi="Times New Roman" w:cs="Times New Roman"/>
          <w:b/>
          <w:bCs/>
          <w:sz w:val="26"/>
          <w:szCs w:val="26"/>
        </w:rPr>
        <w:t>SCOPIC như một “lưới an toàn” thiết yếu</w:t>
      </w:r>
    </w:p>
    <w:p w14:paraId="4FD17BFC" w14:textId="77777777" w:rsidR="00830565" w:rsidRPr="00830565" w:rsidRDefault="00830565" w:rsidP="00973896">
      <w:pPr>
        <w:spacing w:after="120"/>
        <w:jc w:val="both"/>
        <w:rPr>
          <w:rFonts w:ascii="Times New Roman" w:hAnsi="Times New Roman" w:cs="Times New Roman"/>
          <w:sz w:val="26"/>
          <w:szCs w:val="26"/>
        </w:rPr>
      </w:pPr>
      <w:r w:rsidRPr="00830565">
        <w:rPr>
          <w:rFonts w:ascii="Times New Roman" w:hAnsi="Times New Roman" w:cs="Times New Roman"/>
          <w:sz w:val="26"/>
          <w:szCs w:val="26"/>
        </w:rPr>
        <w:t>SCOPIC đóng vai trò là cơ chế bảo vệ quan trọng bằng cách:</w:t>
      </w:r>
    </w:p>
    <w:p w14:paraId="328E5108" w14:textId="77777777" w:rsidR="00830565" w:rsidRPr="00830565" w:rsidRDefault="00830565" w:rsidP="00973896">
      <w:pPr>
        <w:numPr>
          <w:ilvl w:val="0"/>
          <w:numId w:val="6"/>
        </w:numPr>
        <w:spacing w:after="120"/>
        <w:jc w:val="both"/>
        <w:rPr>
          <w:rFonts w:ascii="Times New Roman" w:hAnsi="Times New Roman" w:cs="Times New Roman"/>
          <w:sz w:val="26"/>
          <w:szCs w:val="26"/>
        </w:rPr>
      </w:pPr>
      <w:r w:rsidRPr="00830565">
        <w:rPr>
          <w:rFonts w:ascii="Times New Roman" w:hAnsi="Times New Roman" w:cs="Times New Roman"/>
          <w:b/>
          <w:bCs/>
          <w:sz w:val="26"/>
          <w:szCs w:val="26"/>
        </w:rPr>
        <w:t>Hài hòa lợi ích:</w:t>
      </w:r>
      <w:r w:rsidRPr="00830565">
        <w:rPr>
          <w:rFonts w:ascii="Times New Roman" w:hAnsi="Times New Roman" w:cs="Times New Roman"/>
          <w:sz w:val="26"/>
          <w:szCs w:val="26"/>
        </w:rPr>
        <w:t xml:space="preserve"> Kết nối lợi ích công cộng về bảo vệ môi trường với lợi ích thương mại của lực lượng cứu hộ. </w:t>
      </w:r>
    </w:p>
    <w:p w14:paraId="18C77B9F" w14:textId="77777777" w:rsidR="00830565" w:rsidRPr="00830565" w:rsidRDefault="00830565" w:rsidP="00973896">
      <w:pPr>
        <w:numPr>
          <w:ilvl w:val="0"/>
          <w:numId w:val="6"/>
        </w:numPr>
        <w:spacing w:after="120"/>
        <w:jc w:val="both"/>
        <w:rPr>
          <w:rFonts w:ascii="Times New Roman" w:hAnsi="Times New Roman" w:cs="Times New Roman"/>
          <w:sz w:val="26"/>
          <w:szCs w:val="26"/>
        </w:rPr>
      </w:pPr>
      <w:r w:rsidRPr="00830565">
        <w:rPr>
          <w:rFonts w:ascii="Times New Roman" w:hAnsi="Times New Roman" w:cs="Times New Roman"/>
          <w:b/>
          <w:bCs/>
          <w:sz w:val="26"/>
          <w:szCs w:val="26"/>
        </w:rPr>
        <w:t>Đảm bảo tài chính:</w:t>
      </w:r>
      <w:r w:rsidRPr="00830565">
        <w:rPr>
          <w:rFonts w:ascii="Times New Roman" w:hAnsi="Times New Roman" w:cs="Times New Roman"/>
          <w:sz w:val="26"/>
          <w:szCs w:val="26"/>
        </w:rPr>
        <w:t xml:space="preserve"> Cung cấp cơ chế bồi thường được đảm bảo, bao gồm chi phí và một khoản tăng thêm tiêu chuẩn. </w:t>
      </w:r>
    </w:p>
    <w:p w14:paraId="64B67E1A" w14:textId="77777777" w:rsidR="00830565" w:rsidRPr="00830565" w:rsidRDefault="00830565" w:rsidP="00973896">
      <w:pPr>
        <w:spacing w:after="120"/>
        <w:jc w:val="both"/>
        <w:rPr>
          <w:rFonts w:ascii="Times New Roman" w:hAnsi="Times New Roman" w:cs="Times New Roman"/>
          <w:b/>
          <w:bCs/>
          <w:sz w:val="26"/>
          <w:szCs w:val="26"/>
        </w:rPr>
      </w:pPr>
      <w:r w:rsidRPr="00830565">
        <w:rPr>
          <w:rFonts w:ascii="Times New Roman" w:hAnsi="Times New Roman" w:cs="Times New Roman"/>
          <w:b/>
          <w:bCs/>
          <w:sz w:val="26"/>
          <w:szCs w:val="26"/>
        </w:rPr>
        <w:t>Vì sao SCOPIC vẫn cần thiết dù đã có quy định trước đó?</w:t>
      </w:r>
    </w:p>
    <w:p w14:paraId="3BE6FE27" w14:textId="415AC31B" w:rsidR="00830565" w:rsidRPr="00830565" w:rsidRDefault="00830565" w:rsidP="00973896">
      <w:pPr>
        <w:tabs>
          <w:tab w:val="num" w:pos="720"/>
        </w:tabs>
        <w:spacing w:after="120"/>
        <w:jc w:val="both"/>
        <w:rPr>
          <w:rFonts w:ascii="Times New Roman" w:hAnsi="Times New Roman" w:cs="Times New Roman"/>
          <w:sz w:val="26"/>
          <w:szCs w:val="26"/>
        </w:rPr>
      </w:pPr>
      <w:r w:rsidRPr="00830565">
        <w:rPr>
          <w:rFonts w:ascii="Times New Roman" w:hAnsi="Times New Roman" w:cs="Times New Roman"/>
          <w:sz w:val="26"/>
          <w:szCs w:val="26"/>
        </w:rPr>
        <w:t>Điều 14 của Công ước Cứu hộ 1989 đã cố gắng giải quyết vấn đề bồi thường cứu hộ môi trường, nhưng tồn tại nhiều hạn chế</w:t>
      </w:r>
      <w:r w:rsidR="00973896">
        <w:rPr>
          <w:rFonts w:ascii="Times New Roman" w:hAnsi="Times New Roman" w:cs="Times New Roman"/>
          <w:sz w:val="26"/>
          <w:szCs w:val="26"/>
        </w:rPr>
        <w:t xml:space="preserve"> do t</w:t>
      </w:r>
      <w:r w:rsidRPr="00830565">
        <w:rPr>
          <w:rFonts w:ascii="Times New Roman" w:hAnsi="Times New Roman" w:cs="Times New Roman"/>
          <w:sz w:val="26"/>
          <w:szCs w:val="26"/>
        </w:rPr>
        <w:t>hiếu rõ ràng</w:t>
      </w:r>
      <w:r w:rsidR="00973896">
        <w:rPr>
          <w:rFonts w:ascii="Times New Roman" w:hAnsi="Times New Roman" w:cs="Times New Roman"/>
          <w:sz w:val="26"/>
          <w:szCs w:val="26"/>
        </w:rPr>
        <w:t>, có t</w:t>
      </w:r>
      <w:r w:rsidRPr="00830565">
        <w:rPr>
          <w:rFonts w:ascii="Times New Roman" w:hAnsi="Times New Roman" w:cs="Times New Roman"/>
          <w:sz w:val="26"/>
          <w:szCs w:val="26"/>
        </w:rPr>
        <w:t xml:space="preserve">ỷ lệ tranh chấp cao </w:t>
      </w:r>
      <w:r w:rsidR="00973896">
        <w:rPr>
          <w:rFonts w:ascii="Times New Roman" w:hAnsi="Times New Roman" w:cs="Times New Roman"/>
          <w:sz w:val="26"/>
          <w:szCs w:val="26"/>
        </w:rPr>
        <w:t>và p</w:t>
      </w:r>
      <w:r w:rsidRPr="00830565">
        <w:rPr>
          <w:rFonts w:ascii="Times New Roman" w:hAnsi="Times New Roman" w:cs="Times New Roman"/>
          <w:sz w:val="26"/>
          <w:szCs w:val="26"/>
        </w:rPr>
        <w:t>hạm vi áp dụng hạn chế</w:t>
      </w:r>
      <w:r w:rsidR="00973896">
        <w:rPr>
          <w:rFonts w:ascii="Times New Roman" w:hAnsi="Times New Roman" w:cs="Times New Roman"/>
          <w:sz w:val="26"/>
          <w:szCs w:val="26"/>
        </w:rPr>
        <w:t xml:space="preserve">. </w:t>
      </w:r>
      <w:r w:rsidRPr="00830565">
        <w:rPr>
          <w:rFonts w:ascii="Times New Roman" w:hAnsi="Times New Roman" w:cs="Times New Roman"/>
          <w:sz w:val="26"/>
          <w:szCs w:val="26"/>
        </w:rPr>
        <w:t>SCOPIC được đưa ra để khắc phục các vấn đề này bằng một cơ chế rõ ràng, dựa trên thỏa thuận hợp đồng.</w:t>
      </w:r>
    </w:p>
    <w:p w14:paraId="49BA26D3" w14:textId="77777777" w:rsidR="00830565" w:rsidRPr="00830565" w:rsidRDefault="00830565" w:rsidP="00830565">
      <w:pPr>
        <w:jc w:val="both"/>
        <w:rPr>
          <w:rFonts w:ascii="Times New Roman" w:hAnsi="Times New Roman" w:cs="Times New Roman"/>
          <w:b/>
          <w:bCs/>
          <w:sz w:val="26"/>
          <w:szCs w:val="26"/>
        </w:rPr>
      </w:pPr>
      <w:r w:rsidRPr="00830565">
        <w:rPr>
          <w:rFonts w:ascii="Times New Roman" w:hAnsi="Times New Roman" w:cs="Times New Roman"/>
          <w:b/>
          <w:bCs/>
          <w:sz w:val="26"/>
          <w:szCs w:val="26"/>
        </w:rPr>
        <w:t>Hiệu quả của SCOPIC</w:t>
      </w:r>
    </w:p>
    <w:p w14:paraId="375B8CD3" w14:textId="13DBA750" w:rsidR="00830565" w:rsidRPr="00830565" w:rsidRDefault="00830565" w:rsidP="00973896">
      <w:pPr>
        <w:tabs>
          <w:tab w:val="num" w:pos="720"/>
        </w:tabs>
        <w:jc w:val="both"/>
        <w:rPr>
          <w:rFonts w:ascii="Times New Roman" w:hAnsi="Times New Roman" w:cs="Times New Roman"/>
          <w:sz w:val="26"/>
          <w:szCs w:val="26"/>
        </w:rPr>
      </w:pPr>
      <w:r w:rsidRPr="00830565">
        <w:rPr>
          <w:rFonts w:ascii="Times New Roman" w:hAnsi="Times New Roman" w:cs="Times New Roman"/>
          <w:sz w:val="26"/>
          <w:szCs w:val="26"/>
        </w:rPr>
        <w:t>SCOPIC phần lớn đã đạt được mục tiêu:</w:t>
      </w:r>
      <w:r w:rsidR="00973896">
        <w:rPr>
          <w:rFonts w:ascii="Times New Roman" w:hAnsi="Times New Roman" w:cs="Times New Roman"/>
          <w:sz w:val="26"/>
          <w:szCs w:val="26"/>
        </w:rPr>
        <w:t xml:space="preserve"> Mức b</w:t>
      </w:r>
      <w:r w:rsidRPr="00830565">
        <w:rPr>
          <w:rFonts w:ascii="Times New Roman" w:hAnsi="Times New Roman" w:cs="Times New Roman"/>
          <w:sz w:val="26"/>
          <w:szCs w:val="26"/>
        </w:rPr>
        <w:t xml:space="preserve">ồi thường có thể dự đoán </w:t>
      </w:r>
      <w:r w:rsidR="00973896">
        <w:rPr>
          <w:rFonts w:ascii="Times New Roman" w:hAnsi="Times New Roman" w:cs="Times New Roman"/>
          <w:sz w:val="26"/>
          <w:szCs w:val="26"/>
        </w:rPr>
        <w:t xml:space="preserve">được; </w:t>
      </w:r>
      <w:r w:rsidRPr="00830565">
        <w:rPr>
          <w:rFonts w:ascii="Times New Roman" w:hAnsi="Times New Roman" w:cs="Times New Roman"/>
          <w:sz w:val="26"/>
          <w:szCs w:val="26"/>
        </w:rPr>
        <w:t xml:space="preserve">Giảm tranh chấp </w:t>
      </w:r>
      <w:r w:rsidR="00973896">
        <w:rPr>
          <w:rFonts w:ascii="Times New Roman" w:hAnsi="Times New Roman" w:cs="Times New Roman"/>
          <w:sz w:val="26"/>
          <w:szCs w:val="26"/>
        </w:rPr>
        <w:t xml:space="preserve">và </w:t>
      </w:r>
      <w:r w:rsidRPr="00830565">
        <w:rPr>
          <w:rFonts w:ascii="Times New Roman" w:hAnsi="Times New Roman" w:cs="Times New Roman"/>
          <w:sz w:val="26"/>
          <w:szCs w:val="26"/>
        </w:rPr>
        <w:t>Nâng cao hiệu quả vận hành</w:t>
      </w:r>
      <w:r w:rsidR="00973896">
        <w:rPr>
          <w:rFonts w:ascii="Times New Roman" w:hAnsi="Times New Roman" w:cs="Times New Roman"/>
          <w:sz w:val="26"/>
          <w:szCs w:val="26"/>
        </w:rPr>
        <w:t xml:space="preserve">. </w:t>
      </w:r>
      <w:r w:rsidRPr="00830565">
        <w:rPr>
          <w:rFonts w:ascii="Times New Roman" w:hAnsi="Times New Roman" w:cs="Times New Roman"/>
          <w:sz w:val="26"/>
          <w:szCs w:val="26"/>
        </w:rPr>
        <w:t>Tuy nhiên, vẫn có ý kiến cho rằng mức biểu giá chưa phản ánh đầy đủ chi phí trong các hoạt động phức tạp, do đó cần được xem xét và cập nhật thường xuyên.</w:t>
      </w:r>
    </w:p>
    <w:p w14:paraId="16346D5C" w14:textId="77777777" w:rsidR="00830565" w:rsidRPr="00830565" w:rsidRDefault="00830565" w:rsidP="00830565">
      <w:pPr>
        <w:jc w:val="both"/>
        <w:rPr>
          <w:rFonts w:ascii="Times New Roman" w:hAnsi="Times New Roman" w:cs="Times New Roman"/>
          <w:b/>
          <w:bCs/>
          <w:sz w:val="26"/>
          <w:szCs w:val="26"/>
        </w:rPr>
      </w:pPr>
      <w:r w:rsidRPr="00830565">
        <w:rPr>
          <w:rFonts w:ascii="Times New Roman" w:hAnsi="Times New Roman" w:cs="Times New Roman"/>
          <w:b/>
          <w:bCs/>
          <w:sz w:val="26"/>
          <w:szCs w:val="26"/>
        </w:rPr>
        <w:t>Sự cần thiết của “lưới an toàn” cho lực lượng cứu hộ</w:t>
      </w:r>
    </w:p>
    <w:p w14:paraId="74542D46" w14:textId="23288A02" w:rsidR="00830565" w:rsidRDefault="00830565" w:rsidP="00830565">
      <w:pPr>
        <w:jc w:val="both"/>
        <w:rPr>
          <w:rFonts w:ascii="Times New Roman" w:hAnsi="Times New Roman" w:cs="Times New Roman"/>
          <w:sz w:val="26"/>
          <w:szCs w:val="26"/>
        </w:rPr>
      </w:pPr>
      <w:r w:rsidRPr="00830565">
        <w:rPr>
          <w:rFonts w:ascii="Times New Roman" w:hAnsi="Times New Roman" w:cs="Times New Roman"/>
          <w:sz w:val="26"/>
          <w:szCs w:val="26"/>
        </w:rPr>
        <w:t xml:space="preserve">Luật cứu hộ truyền thống gắn tiền thưởng với </w:t>
      </w:r>
      <w:r w:rsidR="00973896">
        <w:rPr>
          <w:rFonts w:ascii="Times New Roman" w:hAnsi="Times New Roman" w:cs="Times New Roman"/>
          <w:sz w:val="26"/>
          <w:szCs w:val="26"/>
        </w:rPr>
        <w:t>giá trị của tài sản</w:t>
      </w:r>
      <w:r w:rsidRPr="00830565">
        <w:rPr>
          <w:rFonts w:ascii="Times New Roman" w:hAnsi="Times New Roman" w:cs="Times New Roman"/>
          <w:sz w:val="26"/>
          <w:szCs w:val="26"/>
        </w:rPr>
        <w:t xml:space="preserve"> cứu được, </w:t>
      </w:r>
      <w:r w:rsidR="00973896">
        <w:rPr>
          <w:rFonts w:ascii="Times New Roman" w:hAnsi="Times New Roman" w:cs="Times New Roman"/>
          <w:sz w:val="26"/>
          <w:szCs w:val="26"/>
        </w:rPr>
        <w:t xml:space="preserve">điều này </w:t>
      </w:r>
      <w:r w:rsidRPr="00830565">
        <w:rPr>
          <w:rFonts w:ascii="Times New Roman" w:hAnsi="Times New Roman" w:cs="Times New Roman"/>
          <w:sz w:val="26"/>
          <w:szCs w:val="26"/>
        </w:rPr>
        <w:t>gây khó khăn khi mục tiêu chính là bảo vệ môi trường.</w:t>
      </w:r>
      <w:r w:rsidR="00973896">
        <w:rPr>
          <w:rFonts w:ascii="Times New Roman" w:hAnsi="Times New Roman" w:cs="Times New Roman"/>
          <w:sz w:val="26"/>
          <w:szCs w:val="26"/>
        </w:rPr>
        <w:t xml:space="preserve"> </w:t>
      </w:r>
      <w:r w:rsidRPr="00830565">
        <w:rPr>
          <w:rFonts w:ascii="Times New Roman" w:hAnsi="Times New Roman" w:cs="Times New Roman"/>
          <w:sz w:val="26"/>
          <w:szCs w:val="26"/>
        </w:rPr>
        <w:t xml:space="preserve">SCOPIC giải quyết vấn đề này bằng cách cung cấp cơ chế bồi thường định sẵn, không phụ thuộc vào giá trị </w:t>
      </w:r>
      <w:r w:rsidR="00973896" w:rsidRPr="00973896">
        <w:rPr>
          <w:rFonts w:ascii="Times New Roman" w:hAnsi="Times New Roman" w:cs="Times New Roman"/>
          <w:sz w:val="26"/>
          <w:szCs w:val="26"/>
        </w:rPr>
        <w:t xml:space="preserve">của </w:t>
      </w:r>
      <w:r w:rsidRPr="00830565">
        <w:rPr>
          <w:rFonts w:ascii="Times New Roman" w:hAnsi="Times New Roman" w:cs="Times New Roman"/>
          <w:sz w:val="26"/>
          <w:szCs w:val="26"/>
        </w:rPr>
        <w:t>tài sản</w:t>
      </w:r>
      <w:r w:rsidR="00973896" w:rsidRPr="00973896">
        <w:rPr>
          <w:rFonts w:ascii="Times New Roman" w:hAnsi="Times New Roman" w:cs="Times New Roman"/>
          <w:sz w:val="26"/>
          <w:szCs w:val="26"/>
        </w:rPr>
        <w:t xml:space="preserve"> được cứu</w:t>
      </w:r>
      <w:r w:rsidRPr="00830565">
        <w:rPr>
          <w:rFonts w:ascii="Times New Roman" w:hAnsi="Times New Roman" w:cs="Times New Roman"/>
          <w:sz w:val="26"/>
          <w:szCs w:val="26"/>
        </w:rPr>
        <w:t>.</w:t>
      </w:r>
    </w:p>
    <w:p w14:paraId="5BC61396" w14:textId="77777777" w:rsidR="00973896" w:rsidRPr="00830565" w:rsidRDefault="00973896" w:rsidP="00830565">
      <w:pPr>
        <w:jc w:val="both"/>
        <w:rPr>
          <w:rFonts w:ascii="Times New Roman" w:hAnsi="Times New Roman" w:cs="Times New Roman"/>
          <w:sz w:val="26"/>
          <w:szCs w:val="26"/>
        </w:rPr>
      </w:pPr>
    </w:p>
    <w:p w14:paraId="405A0F7C" w14:textId="0B6C4616" w:rsidR="00B67911" w:rsidRDefault="00BD609E" w:rsidP="00B67911">
      <w:pPr>
        <w:rPr>
          <w:rFonts w:ascii="Times New Roman" w:hAnsi="Times New Roman" w:cs="Times New Roman"/>
          <w:sz w:val="28"/>
          <w:szCs w:val="28"/>
        </w:rPr>
      </w:pPr>
      <w:r w:rsidRPr="00BD609E">
        <w:rPr>
          <w:rFonts w:ascii="Times New Roman" w:hAnsi="Times New Roman" w:cs="Times New Roman"/>
          <w:sz w:val="28"/>
          <w:szCs w:val="28"/>
        </w:rPr>
        <w:lastRenderedPageBreak/>
        <w:t xml:space="preserve">Bảng so sánh Điều 14 của Công ước 1989 và </w:t>
      </w:r>
      <w:r w:rsidR="00B67911" w:rsidRPr="00B67911">
        <w:rPr>
          <w:rFonts w:ascii="Times New Roman" w:hAnsi="Times New Roman" w:cs="Times New Roman"/>
          <w:sz w:val="28"/>
          <w:szCs w:val="28"/>
        </w:rPr>
        <w:t>SCOPIC</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35"/>
        <w:gridCol w:w="3060"/>
        <w:gridCol w:w="3420"/>
      </w:tblGrid>
      <w:tr w:rsidR="00BD609E" w14:paraId="715A175F" w14:textId="77777777" w:rsidTr="00BD609E">
        <w:trPr>
          <w:trHeight w:val="780"/>
        </w:trPr>
        <w:tc>
          <w:tcPr>
            <w:tcW w:w="3235"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62985FD7" w14:textId="77777777" w:rsidR="00BD609E" w:rsidRPr="00BD609E" w:rsidRDefault="00BD609E" w:rsidP="00BD609E">
            <w:pPr>
              <w:jc w:val="center"/>
              <w:rPr>
                <w:rFonts w:ascii="Times New Roman" w:hAnsi="Times New Roman" w:cs="Times New Roman"/>
                <w:b/>
                <w:bCs/>
                <w:sz w:val="26"/>
                <w:szCs w:val="26"/>
              </w:rPr>
            </w:pPr>
            <w:r w:rsidRPr="00BD609E">
              <w:rPr>
                <w:rStyle w:val="Strong"/>
                <w:rFonts w:ascii="Times New Roman" w:hAnsi="Times New Roman" w:cs="Times New Roman"/>
                <w:sz w:val="26"/>
                <w:szCs w:val="26"/>
              </w:rPr>
              <w:t>Tiêu chí</w:t>
            </w:r>
          </w:p>
        </w:tc>
        <w:tc>
          <w:tcPr>
            <w:tcW w:w="3060"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0AA1A50F" w14:textId="77777777" w:rsidR="00BD609E" w:rsidRPr="00BD609E" w:rsidRDefault="00BD609E" w:rsidP="00BD609E">
            <w:pPr>
              <w:jc w:val="center"/>
              <w:rPr>
                <w:rFonts w:ascii="Times New Roman" w:hAnsi="Times New Roman" w:cs="Times New Roman"/>
                <w:b/>
                <w:bCs/>
                <w:sz w:val="26"/>
                <w:szCs w:val="26"/>
              </w:rPr>
            </w:pPr>
            <w:r w:rsidRPr="00BD609E">
              <w:rPr>
                <w:rStyle w:val="Strong"/>
                <w:rFonts w:ascii="Times New Roman" w:hAnsi="Times New Roman" w:cs="Times New Roman"/>
                <w:sz w:val="26"/>
                <w:szCs w:val="26"/>
              </w:rPr>
              <w:t>Quyền theo luật định (Statutory entitlement)</w:t>
            </w:r>
          </w:p>
        </w:tc>
        <w:tc>
          <w:tcPr>
            <w:tcW w:w="3420"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7645DDC7" w14:textId="77777777" w:rsidR="00BD609E" w:rsidRPr="00BD609E" w:rsidRDefault="00BD609E" w:rsidP="00BD609E">
            <w:pPr>
              <w:jc w:val="center"/>
              <w:rPr>
                <w:rFonts w:ascii="Times New Roman" w:hAnsi="Times New Roman" w:cs="Times New Roman"/>
                <w:b/>
                <w:bCs/>
                <w:sz w:val="26"/>
                <w:szCs w:val="26"/>
              </w:rPr>
            </w:pPr>
            <w:r w:rsidRPr="00BD609E">
              <w:rPr>
                <w:rStyle w:val="Strong"/>
                <w:rFonts w:ascii="Times New Roman" w:hAnsi="Times New Roman" w:cs="Times New Roman"/>
                <w:sz w:val="26"/>
                <w:szCs w:val="26"/>
              </w:rPr>
              <w:t>Cơ chế theo hợp đồng (Contractual mechanism)</w:t>
            </w:r>
          </w:p>
        </w:tc>
      </w:tr>
      <w:tr w:rsidR="00BD609E" w14:paraId="050CFEFB" w14:textId="77777777" w:rsidTr="00BD609E">
        <w:trPr>
          <w:trHeight w:val="780"/>
        </w:trPr>
        <w:tc>
          <w:tcPr>
            <w:tcW w:w="3235"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283F8FEC" w14:textId="77777777" w:rsidR="00BD609E" w:rsidRPr="00BD609E" w:rsidRDefault="00BD609E">
            <w:pPr>
              <w:rPr>
                <w:rFonts w:ascii="Times New Roman" w:hAnsi="Times New Roman" w:cs="Times New Roman"/>
                <w:sz w:val="26"/>
                <w:szCs w:val="26"/>
              </w:rPr>
            </w:pPr>
            <w:r w:rsidRPr="00BD609E">
              <w:rPr>
                <w:rStyle w:val="Strong"/>
                <w:rFonts w:ascii="Times New Roman" w:hAnsi="Times New Roman" w:cs="Times New Roman"/>
                <w:b w:val="0"/>
                <w:bCs w:val="0"/>
                <w:sz w:val="26"/>
                <w:szCs w:val="26"/>
              </w:rPr>
              <w:t>Bản chất (Nature)</w:t>
            </w:r>
          </w:p>
        </w:tc>
        <w:tc>
          <w:tcPr>
            <w:tcW w:w="3060"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298126AE" w14:textId="77777777" w:rsidR="00BD609E" w:rsidRPr="00BD609E" w:rsidRDefault="00BD609E">
            <w:pPr>
              <w:rPr>
                <w:rFonts w:ascii="Times New Roman" w:hAnsi="Times New Roman" w:cs="Times New Roman"/>
                <w:sz w:val="26"/>
                <w:szCs w:val="26"/>
              </w:rPr>
            </w:pPr>
            <w:r w:rsidRPr="00BD609E">
              <w:rPr>
                <w:rFonts w:ascii="Times New Roman" w:hAnsi="Times New Roman" w:cs="Times New Roman"/>
                <w:sz w:val="26"/>
                <w:szCs w:val="26"/>
              </w:rPr>
              <w:t>Quyền theo quy định pháp luật</w:t>
            </w:r>
          </w:p>
        </w:tc>
        <w:tc>
          <w:tcPr>
            <w:tcW w:w="3420"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5AB5A1CC" w14:textId="77777777" w:rsidR="00BD609E" w:rsidRPr="00BD609E" w:rsidRDefault="00BD609E">
            <w:pPr>
              <w:rPr>
                <w:rFonts w:ascii="Times New Roman" w:hAnsi="Times New Roman" w:cs="Times New Roman"/>
                <w:sz w:val="26"/>
                <w:szCs w:val="26"/>
              </w:rPr>
            </w:pPr>
            <w:r w:rsidRPr="00BD609E">
              <w:rPr>
                <w:rFonts w:ascii="Times New Roman" w:hAnsi="Times New Roman" w:cs="Times New Roman"/>
                <w:sz w:val="26"/>
                <w:szCs w:val="26"/>
              </w:rPr>
              <w:t>Cơ chế theo thỏa thuận hợp đồng</w:t>
            </w:r>
          </w:p>
        </w:tc>
      </w:tr>
      <w:tr w:rsidR="00BD609E" w14:paraId="6E2F9891" w14:textId="77777777" w:rsidTr="00BD609E">
        <w:trPr>
          <w:trHeight w:val="780"/>
        </w:trPr>
        <w:tc>
          <w:tcPr>
            <w:tcW w:w="3235"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5E9E9DED" w14:textId="1886C313" w:rsidR="00BD609E" w:rsidRPr="00BD609E" w:rsidRDefault="00BD609E">
            <w:pPr>
              <w:rPr>
                <w:rFonts w:ascii="Times New Roman" w:hAnsi="Times New Roman" w:cs="Times New Roman"/>
                <w:sz w:val="26"/>
                <w:szCs w:val="26"/>
              </w:rPr>
            </w:pPr>
            <w:r w:rsidRPr="00BD609E">
              <w:rPr>
                <w:rStyle w:val="Strong"/>
                <w:rFonts w:ascii="Times New Roman" w:hAnsi="Times New Roman" w:cs="Times New Roman"/>
                <w:b w:val="0"/>
                <w:bCs w:val="0"/>
                <w:sz w:val="26"/>
                <w:szCs w:val="26"/>
              </w:rPr>
              <w:t xml:space="preserve">Điều kiện kích hoạt </w:t>
            </w:r>
          </w:p>
        </w:tc>
        <w:tc>
          <w:tcPr>
            <w:tcW w:w="3060"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061D7687" w14:textId="77777777" w:rsidR="00BD609E" w:rsidRPr="00BD609E" w:rsidRDefault="00BD609E">
            <w:pPr>
              <w:rPr>
                <w:rFonts w:ascii="Times New Roman" w:hAnsi="Times New Roman" w:cs="Times New Roman"/>
                <w:sz w:val="26"/>
                <w:szCs w:val="26"/>
              </w:rPr>
            </w:pPr>
            <w:r w:rsidRPr="00BD609E">
              <w:rPr>
                <w:rFonts w:ascii="Times New Roman" w:hAnsi="Times New Roman" w:cs="Times New Roman"/>
                <w:sz w:val="26"/>
                <w:szCs w:val="26"/>
              </w:rPr>
              <w:t>Ngăn ngừa/giảm thiểu thiệt hại môi trường</w:t>
            </w:r>
          </w:p>
        </w:tc>
        <w:tc>
          <w:tcPr>
            <w:tcW w:w="3420"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3358BBF6" w14:textId="77777777" w:rsidR="00BD609E" w:rsidRPr="00BD609E" w:rsidRDefault="00BD609E">
            <w:pPr>
              <w:rPr>
                <w:rFonts w:ascii="Times New Roman" w:hAnsi="Times New Roman" w:cs="Times New Roman"/>
                <w:sz w:val="26"/>
                <w:szCs w:val="26"/>
              </w:rPr>
            </w:pPr>
            <w:r w:rsidRPr="00BD609E">
              <w:rPr>
                <w:rFonts w:ascii="Times New Roman" w:hAnsi="Times New Roman" w:cs="Times New Roman"/>
                <w:sz w:val="26"/>
                <w:szCs w:val="26"/>
              </w:rPr>
              <w:t>Do lực lượng cứu hộ tự nguyện kích hoạt</w:t>
            </w:r>
          </w:p>
        </w:tc>
      </w:tr>
      <w:tr w:rsidR="00BD609E" w14:paraId="63E135CF" w14:textId="77777777" w:rsidTr="00BD609E">
        <w:trPr>
          <w:trHeight w:val="780"/>
        </w:trPr>
        <w:tc>
          <w:tcPr>
            <w:tcW w:w="3235"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32FCE877" w14:textId="243BE037" w:rsidR="00BD609E" w:rsidRPr="00BD609E" w:rsidRDefault="00BD609E">
            <w:pPr>
              <w:rPr>
                <w:rFonts w:ascii="Times New Roman" w:hAnsi="Times New Roman" w:cs="Times New Roman"/>
                <w:sz w:val="26"/>
                <w:szCs w:val="26"/>
              </w:rPr>
            </w:pPr>
            <w:r w:rsidRPr="00BD609E">
              <w:rPr>
                <w:rStyle w:val="Strong"/>
                <w:rFonts w:ascii="Times New Roman" w:hAnsi="Times New Roman" w:cs="Times New Roman"/>
                <w:b w:val="0"/>
                <w:bCs w:val="0"/>
                <w:sz w:val="26"/>
                <w:szCs w:val="26"/>
              </w:rPr>
              <w:t xml:space="preserve">Cơ sở tính thù lao </w:t>
            </w:r>
          </w:p>
        </w:tc>
        <w:tc>
          <w:tcPr>
            <w:tcW w:w="3060"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2B6EE563" w14:textId="77777777" w:rsidR="00BD609E" w:rsidRPr="00BD609E" w:rsidRDefault="00BD609E">
            <w:pPr>
              <w:rPr>
                <w:rFonts w:ascii="Times New Roman" w:hAnsi="Times New Roman" w:cs="Times New Roman"/>
                <w:sz w:val="26"/>
                <w:szCs w:val="26"/>
              </w:rPr>
            </w:pPr>
            <w:r w:rsidRPr="00BD609E">
              <w:rPr>
                <w:rFonts w:ascii="Times New Roman" w:hAnsi="Times New Roman" w:cs="Times New Roman"/>
                <w:sz w:val="26"/>
                <w:szCs w:val="26"/>
              </w:rPr>
              <w:t>Mức chi phí hợp lý</w:t>
            </w:r>
          </w:p>
        </w:tc>
        <w:tc>
          <w:tcPr>
            <w:tcW w:w="3420"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5862DDBB" w14:textId="77777777" w:rsidR="00BD609E" w:rsidRPr="00BD609E" w:rsidRDefault="00BD609E">
            <w:pPr>
              <w:rPr>
                <w:rFonts w:ascii="Times New Roman" w:hAnsi="Times New Roman" w:cs="Times New Roman"/>
                <w:sz w:val="26"/>
                <w:szCs w:val="26"/>
              </w:rPr>
            </w:pPr>
            <w:r w:rsidRPr="00BD609E">
              <w:rPr>
                <w:rFonts w:ascii="Times New Roman" w:hAnsi="Times New Roman" w:cs="Times New Roman"/>
                <w:sz w:val="26"/>
                <w:szCs w:val="26"/>
              </w:rPr>
              <w:t>Biểu giá đã thỏa thuận trước</w:t>
            </w:r>
          </w:p>
        </w:tc>
      </w:tr>
      <w:tr w:rsidR="00BD609E" w14:paraId="4FA0A48D" w14:textId="77777777" w:rsidTr="00BD609E">
        <w:trPr>
          <w:trHeight w:val="780"/>
        </w:trPr>
        <w:tc>
          <w:tcPr>
            <w:tcW w:w="3235"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51DA2F19" w14:textId="2815562E" w:rsidR="00BD609E" w:rsidRPr="00BD609E" w:rsidRDefault="00BD609E">
            <w:pPr>
              <w:rPr>
                <w:rFonts w:ascii="Times New Roman" w:hAnsi="Times New Roman" w:cs="Times New Roman"/>
                <w:sz w:val="26"/>
                <w:szCs w:val="26"/>
              </w:rPr>
            </w:pPr>
            <w:r w:rsidRPr="00BD609E">
              <w:rPr>
                <w:rStyle w:val="Strong"/>
                <w:rFonts w:ascii="Times New Roman" w:hAnsi="Times New Roman" w:cs="Times New Roman"/>
                <w:b w:val="0"/>
                <w:bCs w:val="0"/>
                <w:sz w:val="26"/>
                <w:szCs w:val="26"/>
              </w:rPr>
              <w:t xml:space="preserve">Mức độ tùy nghi &amp; không chắc chắn </w:t>
            </w:r>
          </w:p>
        </w:tc>
        <w:tc>
          <w:tcPr>
            <w:tcW w:w="3060"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3A4DB750" w14:textId="77777777" w:rsidR="00BD609E" w:rsidRPr="00BD609E" w:rsidRDefault="00BD609E">
            <w:pPr>
              <w:rPr>
                <w:rFonts w:ascii="Times New Roman" w:hAnsi="Times New Roman" w:cs="Times New Roman"/>
                <w:sz w:val="26"/>
                <w:szCs w:val="26"/>
              </w:rPr>
            </w:pPr>
            <w:r w:rsidRPr="00BD609E">
              <w:rPr>
                <w:rFonts w:ascii="Times New Roman" w:hAnsi="Times New Roman" w:cs="Times New Roman"/>
                <w:sz w:val="26"/>
                <w:szCs w:val="26"/>
              </w:rPr>
              <w:t>Cao</w:t>
            </w:r>
          </w:p>
        </w:tc>
        <w:tc>
          <w:tcPr>
            <w:tcW w:w="3420"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527E3ABF" w14:textId="77777777" w:rsidR="00BD609E" w:rsidRPr="00BD609E" w:rsidRDefault="00BD609E">
            <w:pPr>
              <w:rPr>
                <w:rFonts w:ascii="Times New Roman" w:hAnsi="Times New Roman" w:cs="Times New Roman"/>
                <w:sz w:val="26"/>
                <w:szCs w:val="26"/>
              </w:rPr>
            </w:pPr>
            <w:r w:rsidRPr="00BD609E">
              <w:rPr>
                <w:rFonts w:ascii="Times New Roman" w:hAnsi="Times New Roman" w:cs="Times New Roman"/>
                <w:sz w:val="26"/>
                <w:szCs w:val="26"/>
              </w:rPr>
              <w:t>Thấp</w:t>
            </w:r>
          </w:p>
        </w:tc>
      </w:tr>
      <w:tr w:rsidR="00BD609E" w14:paraId="6F06A9EB" w14:textId="77777777" w:rsidTr="00BD609E">
        <w:trPr>
          <w:trHeight w:val="780"/>
        </w:trPr>
        <w:tc>
          <w:tcPr>
            <w:tcW w:w="3235"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60D59607" w14:textId="1858865E" w:rsidR="00BD609E" w:rsidRPr="00BD609E" w:rsidRDefault="00BD609E">
            <w:pPr>
              <w:rPr>
                <w:rFonts w:ascii="Times New Roman" w:hAnsi="Times New Roman" w:cs="Times New Roman"/>
                <w:sz w:val="26"/>
                <w:szCs w:val="26"/>
              </w:rPr>
            </w:pPr>
            <w:r>
              <w:rPr>
                <w:rStyle w:val="Strong"/>
                <w:rFonts w:ascii="Times New Roman" w:hAnsi="Times New Roman" w:cs="Times New Roman"/>
                <w:b w:val="0"/>
                <w:bCs w:val="0"/>
                <w:sz w:val="26"/>
                <w:szCs w:val="26"/>
              </w:rPr>
              <w:t>Sự g</w:t>
            </w:r>
            <w:r w:rsidRPr="00BD609E">
              <w:rPr>
                <w:rStyle w:val="Strong"/>
                <w:rFonts w:ascii="Times New Roman" w:hAnsi="Times New Roman" w:cs="Times New Roman"/>
                <w:b w:val="0"/>
                <w:bCs w:val="0"/>
                <w:sz w:val="26"/>
                <w:szCs w:val="26"/>
              </w:rPr>
              <w:t>iám sát</w:t>
            </w:r>
          </w:p>
        </w:tc>
        <w:tc>
          <w:tcPr>
            <w:tcW w:w="3060"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7CE97E74" w14:textId="77777777" w:rsidR="00BD609E" w:rsidRPr="00BD609E" w:rsidRDefault="00BD609E">
            <w:pPr>
              <w:rPr>
                <w:rFonts w:ascii="Times New Roman" w:hAnsi="Times New Roman" w:cs="Times New Roman"/>
                <w:sz w:val="26"/>
                <w:szCs w:val="26"/>
              </w:rPr>
            </w:pPr>
            <w:r w:rsidRPr="00BD609E">
              <w:rPr>
                <w:rFonts w:ascii="Times New Roman" w:hAnsi="Times New Roman" w:cs="Times New Roman"/>
                <w:sz w:val="26"/>
                <w:szCs w:val="26"/>
              </w:rPr>
              <w:t>Không có</w:t>
            </w:r>
          </w:p>
        </w:tc>
        <w:tc>
          <w:tcPr>
            <w:tcW w:w="3420"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24A52845" w14:textId="77777777" w:rsidR="00BD609E" w:rsidRPr="00BD609E" w:rsidRDefault="00BD609E">
            <w:pPr>
              <w:rPr>
                <w:rFonts w:ascii="Times New Roman" w:hAnsi="Times New Roman" w:cs="Times New Roman"/>
                <w:sz w:val="26"/>
                <w:szCs w:val="26"/>
              </w:rPr>
            </w:pPr>
            <w:r w:rsidRPr="00BD609E">
              <w:rPr>
                <w:rFonts w:ascii="Times New Roman" w:hAnsi="Times New Roman" w:cs="Times New Roman"/>
                <w:sz w:val="26"/>
                <w:szCs w:val="26"/>
              </w:rPr>
              <w:t>Có, do Hội P&amp;I giám sát</w:t>
            </w:r>
          </w:p>
        </w:tc>
      </w:tr>
      <w:tr w:rsidR="00BD609E" w14:paraId="791E0DF4" w14:textId="77777777" w:rsidTr="00BD609E">
        <w:trPr>
          <w:trHeight w:val="780"/>
        </w:trPr>
        <w:tc>
          <w:tcPr>
            <w:tcW w:w="3235"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6DB187D1" w14:textId="7D844363" w:rsidR="00BD609E" w:rsidRPr="00BD609E" w:rsidRDefault="00BD609E">
            <w:pPr>
              <w:rPr>
                <w:rFonts w:ascii="Times New Roman" w:hAnsi="Times New Roman" w:cs="Times New Roman"/>
                <w:sz w:val="26"/>
                <w:szCs w:val="26"/>
              </w:rPr>
            </w:pPr>
            <w:r>
              <w:rPr>
                <w:rStyle w:val="Strong"/>
                <w:rFonts w:ascii="Times New Roman" w:hAnsi="Times New Roman" w:cs="Times New Roman"/>
                <w:b w:val="0"/>
                <w:bCs w:val="0"/>
                <w:sz w:val="26"/>
                <w:szCs w:val="26"/>
              </w:rPr>
              <w:t>Sự sẵn có</w:t>
            </w:r>
          </w:p>
        </w:tc>
        <w:tc>
          <w:tcPr>
            <w:tcW w:w="3060"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4EB4490C" w14:textId="77777777" w:rsidR="00BD609E" w:rsidRPr="00BD609E" w:rsidRDefault="00BD609E">
            <w:pPr>
              <w:rPr>
                <w:rFonts w:ascii="Times New Roman" w:hAnsi="Times New Roman" w:cs="Times New Roman"/>
                <w:sz w:val="26"/>
                <w:szCs w:val="26"/>
              </w:rPr>
            </w:pPr>
            <w:r w:rsidRPr="00BD609E">
              <w:rPr>
                <w:rFonts w:ascii="Times New Roman" w:hAnsi="Times New Roman" w:cs="Times New Roman"/>
                <w:sz w:val="26"/>
                <w:szCs w:val="26"/>
              </w:rPr>
              <w:t>Tự động áp dụng</w:t>
            </w:r>
          </w:p>
        </w:tc>
        <w:tc>
          <w:tcPr>
            <w:tcW w:w="3420"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75632F64" w14:textId="77777777" w:rsidR="00BD609E" w:rsidRPr="00BD609E" w:rsidRDefault="00BD609E">
            <w:pPr>
              <w:rPr>
                <w:rFonts w:ascii="Times New Roman" w:hAnsi="Times New Roman" w:cs="Times New Roman"/>
                <w:sz w:val="26"/>
                <w:szCs w:val="26"/>
              </w:rPr>
            </w:pPr>
            <w:r w:rsidRPr="00BD609E">
              <w:rPr>
                <w:rFonts w:ascii="Times New Roman" w:hAnsi="Times New Roman" w:cs="Times New Roman"/>
                <w:sz w:val="26"/>
                <w:szCs w:val="26"/>
              </w:rPr>
              <w:t>Tùy chọn</w:t>
            </w:r>
          </w:p>
        </w:tc>
      </w:tr>
      <w:tr w:rsidR="00BD609E" w14:paraId="78CC1446" w14:textId="77777777" w:rsidTr="00BD609E">
        <w:trPr>
          <w:trHeight w:val="780"/>
        </w:trPr>
        <w:tc>
          <w:tcPr>
            <w:tcW w:w="3235"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110A48F2" w14:textId="3B7A252F" w:rsidR="00BD609E" w:rsidRPr="00BD609E" w:rsidRDefault="00BD609E">
            <w:pPr>
              <w:rPr>
                <w:rFonts w:ascii="Times New Roman" w:hAnsi="Times New Roman" w:cs="Times New Roman"/>
                <w:sz w:val="26"/>
                <w:szCs w:val="26"/>
              </w:rPr>
            </w:pPr>
            <w:r w:rsidRPr="00BD609E">
              <w:rPr>
                <w:rStyle w:val="Strong"/>
                <w:rFonts w:ascii="Times New Roman" w:hAnsi="Times New Roman" w:cs="Times New Roman"/>
                <w:b w:val="0"/>
                <w:bCs w:val="0"/>
                <w:sz w:val="26"/>
                <w:szCs w:val="26"/>
              </w:rPr>
              <w:t xml:space="preserve">Rủi ro </w:t>
            </w:r>
            <w:r>
              <w:rPr>
                <w:rStyle w:val="Strong"/>
                <w:rFonts w:ascii="Times New Roman" w:hAnsi="Times New Roman" w:cs="Times New Roman"/>
                <w:b w:val="0"/>
                <w:bCs w:val="0"/>
                <w:sz w:val="26"/>
                <w:szCs w:val="26"/>
              </w:rPr>
              <w:t xml:space="preserve">bị </w:t>
            </w:r>
            <w:r w:rsidRPr="00BD609E">
              <w:rPr>
                <w:rStyle w:val="Strong"/>
                <w:rFonts w:ascii="Times New Roman" w:hAnsi="Times New Roman" w:cs="Times New Roman"/>
                <w:b w:val="0"/>
                <w:bCs w:val="0"/>
                <w:sz w:val="26"/>
                <w:szCs w:val="26"/>
              </w:rPr>
              <w:t>tranh chấp</w:t>
            </w:r>
          </w:p>
        </w:tc>
        <w:tc>
          <w:tcPr>
            <w:tcW w:w="3060"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529D36C4" w14:textId="77777777" w:rsidR="00BD609E" w:rsidRPr="00BD609E" w:rsidRDefault="00BD609E">
            <w:pPr>
              <w:rPr>
                <w:rFonts w:ascii="Times New Roman" w:hAnsi="Times New Roman" w:cs="Times New Roman"/>
                <w:sz w:val="26"/>
                <w:szCs w:val="26"/>
              </w:rPr>
            </w:pPr>
            <w:r w:rsidRPr="00BD609E">
              <w:rPr>
                <w:rFonts w:ascii="Times New Roman" w:hAnsi="Times New Roman" w:cs="Times New Roman"/>
                <w:sz w:val="26"/>
                <w:szCs w:val="26"/>
              </w:rPr>
              <w:t>Cao</w:t>
            </w:r>
          </w:p>
        </w:tc>
        <w:tc>
          <w:tcPr>
            <w:tcW w:w="3420"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744AE8A6" w14:textId="77777777" w:rsidR="00BD609E" w:rsidRPr="00BD609E" w:rsidRDefault="00BD609E">
            <w:pPr>
              <w:rPr>
                <w:rFonts w:ascii="Times New Roman" w:hAnsi="Times New Roman" w:cs="Times New Roman"/>
                <w:sz w:val="26"/>
                <w:szCs w:val="26"/>
              </w:rPr>
            </w:pPr>
            <w:r w:rsidRPr="00BD609E">
              <w:rPr>
                <w:rFonts w:ascii="Times New Roman" w:hAnsi="Times New Roman" w:cs="Times New Roman"/>
                <w:sz w:val="26"/>
                <w:szCs w:val="26"/>
              </w:rPr>
              <w:t>Giảm</w:t>
            </w:r>
          </w:p>
        </w:tc>
      </w:tr>
      <w:tr w:rsidR="00BD609E" w14:paraId="587D434B" w14:textId="77777777" w:rsidTr="00BD609E">
        <w:trPr>
          <w:trHeight w:val="780"/>
        </w:trPr>
        <w:tc>
          <w:tcPr>
            <w:tcW w:w="3235"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4832B7E4" w14:textId="733A7467" w:rsidR="00BD609E" w:rsidRPr="00BD609E" w:rsidRDefault="00BD609E">
            <w:pPr>
              <w:rPr>
                <w:rFonts w:ascii="Times New Roman" w:hAnsi="Times New Roman" w:cs="Times New Roman"/>
                <w:sz w:val="26"/>
                <w:szCs w:val="26"/>
              </w:rPr>
            </w:pPr>
            <w:r w:rsidRPr="00BD609E">
              <w:rPr>
                <w:rStyle w:val="Strong"/>
                <w:rFonts w:ascii="Times New Roman" w:hAnsi="Times New Roman" w:cs="Times New Roman"/>
                <w:b w:val="0"/>
                <w:bCs w:val="0"/>
                <w:sz w:val="26"/>
                <w:szCs w:val="26"/>
              </w:rPr>
              <w:t>Mục tiêu chính sách công</w:t>
            </w:r>
          </w:p>
        </w:tc>
        <w:tc>
          <w:tcPr>
            <w:tcW w:w="3060"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5CC58669" w14:textId="77777777" w:rsidR="00BD609E" w:rsidRPr="00BD609E" w:rsidRDefault="00BD609E">
            <w:pPr>
              <w:rPr>
                <w:rFonts w:ascii="Times New Roman" w:hAnsi="Times New Roman" w:cs="Times New Roman"/>
                <w:sz w:val="26"/>
                <w:szCs w:val="26"/>
              </w:rPr>
            </w:pPr>
            <w:r w:rsidRPr="00BD609E">
              <w:rPr>
                <w:rFonts w:ascii="Times New Roman" w:hAnsi="Times New Roman" w:cs="Times New Roman"/>
                <w:sz w:val="26"/>
                <w:szCs w:val="26"/>
              </w:rPr>
              <w:t>Bảo vệ môi trường</w:t>
            </w:r>
          </w:p>
        </w:tc>
        <w:tc>
          <w:tcPr>
            <w:tcW w:w="3420"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20C24928" w14:textId="77777777" w:rsidR="00BD609E" w:rsidRPr="00BD609E" w:rsidRDefault="00BD609E">
            <w:pPr>
              <w:rPr>
                <w:rFonts w:ascii="Times New Roman" w:hAnsi="Times New Roman" w:cs="Times New Roman"/>
                <w:sz w:val="26"/>
                <w:szCs w:val="26"/>
              </w:rPr>
            </w:pPr>
            <w:r w:rsidRPr="00BD609E">
              <w:rPr>
                <w:rFonts w:ascii="Times New Roman" w:hAnsi="Times New Roman" w:cs="Times New Roman"/>
                <w:sz w:val="26"/>
                <w:szCs w:val="26"/>
              </w:rPr>
              <w:t>Bảo vệ môi trường &amp; đảm bảo thanh toán công bằng</w:t>
            </w:r>
          </w:p>
        </w:tc>
      </w:tr>
    </w:tbl>
    <w:p w14:paraId="6A3885F2" w14:textId="77777777" w:rsidR="00BD609E" w:rsidRPr="00830565" w:rsidRDefault="00BD609E" w:rsidP="00BD609E">
      <w:pPr>
        <w:spacing w:before="120" w:after="120"/>
        <w:jc w:val="both"/>
        <w:rPr>
          <w:rFonts w:ascii="Times New Roman" w:hAnsi="Times New Roman" w:cs="Times New Roman"/>
          <w:b/>
          <w:bCs/>
          <w:sz w:val="26"/>
          <w:szCs w:val="26"/>
        </w:rPr>
      </w:pPr>
      <w:r w:rsidRPr="00830565">
        <w:rPr>
          <w:rFonts w:ascii="Times New Roman" w:hAnsi="Times New Roman" w:cs="Times New Roman"/>
          <w:b/>
          <w:bCs/>
          <w:sz w:val="26"/>
          <w:szCs w:val="26"/>
        </w:rPr>
        <w:t>Quy trình hoạt động của SCOPIC (tóm tắt)</w:t>
      </w:r>
    </w:p>
    <w:p w14:paraId="15778070" w14:textId="317C17C4" w:rsidR="00BD609E" w:rsidRPr="00830565" w:rsidRDefault="00BD609E" w:rsidP="00BD609E">
      <w:pPr>
        <w:numPr>
          <w:ilvl w:val="0"/>
          <w:numId w:val="9"/>
        </w:numPr>
        <w:jc w:val="both"/>
        <w:rPr>
          <w:rFonts w:ascii="Times New Roman" w:hAnsi="Times New Roman" w:cs="Times New Roman"/>
          <w:sz w:val="26"/>
          <w:szCs w:val="26"/>
        </w:rPr>
      </w:pPr>
      <w:r w:rsidRPr="00830565">
        <w:rPr>
          <w:rFonts w:ascii="Times New Roman" w:hAnsi="Times New Roman" w:cs="Times New Roman"/>
          <w:sz w:val="26"/>
          <w:szCs w:val="26"/>
        </w:rPr>
        <w:t xml:space="preserve">Các bên ký hợp đồng cứu hộ </w:t>
      </w:r>
      <w:r>
        <w:rPr>
          <w:rFonts w:ascii="Times New Roman" w:hAnsi="Times New Roman" w:cs="Times New Roman"/>
          <w:sz w:val="26"/>
          <w:szCs w:val="26"/>
        </w:rPr>
        <w:t xml:space="preserve">theo mẫu </w:t>
      </w:r>
      <w:r w:rsidRPr="00830565">
        <w:rPr>
          <w:rFonts w:ascii="Times New Roman" w:hAnsi="Times New Roman" w:cs="Times New Roman"/>
          <w:sz w:val="26"/>
          <w:szCs w:val="26"/>
        </w:rPr>
        <w:t xml:space="preserve">LOF </w:t>
      </w:r>
    </w:p>
    <w:p w14:paraId="24871544" w14:textId="77777777" w:rsidR="00BD609E" w:rsidRPr="00830565" w:rsidRDefault="00BD609E" w:rsidP="00BD609E">
      <w:pPr>
        <w:numPr>
          <w:ilvl w:val="0"/>
          <w:numId w:val="9"/>
        </w:numPr>
        <w:jc w:val="both"/>
        <w:rPr>
          <w:rFonts w:ascii="Times New Roman" w:hAnsi="Times New Roman" w:cs="Times New Roman"/>
          <w:sz w:val="26"/>
          <w:szCs w:val="26"/>
        </w:rPr>
      </w:pPr>
      <w:r w:rsidRPr="00830565">
        <w:rPr>
          <w:rFonts w:ascii="Times New Roman" w:hAnsi="Times New Roman" w:cs="Times New Roman"/>
          <w:sz w:val="26"/>
          <w:szCs w:val="26"/>
        </w:rPr>
        <w:t xml:space="preserve">Xảy ra tai nạn hàng hải </w:t>
      </w:r>
    </w:p>
    <w:p w14:paraId="6D479D9A" w14:textId="7FFEDFFC" w:rsidR="00BD609E" w:rsidRPr="00830565" w:rsidRDefault="00BD609E" w:rsidP="00BD609E">
      <w:pPr>
        <w:numPr>
          <w:ilvl w:val="0"/>
          <w:numId w:val="9"/>
        </w:numPr>
        <w:jc w:val="both"/>
        <w:rPr>
          <w:rFonts w:ascii="Times New Roman" w:hAnsi="Times New Roman" w:cs="Times New Roman"/>
          <w:sz w:val="26"/>
          <w:szCs w:val="26"/>
        </w:rPr>
      </w:pPr>
      <w:r w:rsidRPr="00830565">
        <w:rPr>
          <w:rFonts w:ascii="Times New Roman" w:hAnsi="Times New Roman" w:cs="Times New Roman"/>
          <w:sz w:val="26"/>
          <w:szCs w:val="26"/>
        </w:rPr>
        <w:t xml:space="preserve">Lực lượng cứu hộ đánh giá rủi ro </w:t>
      </w:r>
      <w:r>
        <w:rPr>
          <w:rFonts w:ascii="Times New Roman" w:hAnsi="Times New Roman" w:cs="Times New Roman"/>
          <w:sz w:val="26"/>
          <w:szCs w:val="26"/>
        </w:rPr>
        <w:t xml:space="preserve">của </w:t>
      </w:r>
      <w:r w:rsidRPr="00830565">
        <w:rPr>
          <w:rFonts w:ascii="Times New Roman" w:hAnsi="Times New Roman" w:cs="Times New Roman"/>
          <w:sz w:val="26"/>
          <w:szCs w:val="26"/>
        </w:rPr>
        <w:t xml:space="preserve">tài sản và môi trường </w:t>
      </w:r>
    </w:p>
    <w:p w14:paraId="6F761D38" w14:textId="77777777" w:rsidR="00BD609E" w:rsidRPr="00830565" w:rsidRDefault="00BD609E" w:rsidP="00BD609E">
      <w:pPr>
        <w:numPr>
          <w:ilvl w:val="0"/>
          <w:numId w:val="9"/>
        </w:numPr>
        <w:jc w:val="both"/>
        <w:rPr>
          <w:rFonts w:ascii="Times New Roman" w:hAnsi="Times New Roman" w:cs="Times New Roman"/>
          <w:sz w:val="26"/>
          <w:szCs w:val="26"/>
        </w:rPr>
      </w:pPr>
      <w:r w:rsidRPr="00830565">
        <w:rPr>
          <w:rFonts w:ascii="Times New Roman" w:hAnsi="Times New Roman" w:cs="Times New Roman"/>
          <w:sz w:val="26"/>
          <w:szCs w:val="26"/>
        </w:rPr>
        <w:t xml:space="preserve">Kích hoạt điều khoản SCOPIC </w:t>
      </w:r>
    </w:p>
    <w:p w14:paraId="214BEC59" w14:textId="77777777" w:rsidR="00BD609E" w:rsidRPr="00830565" w:rsidRDefault="00BD609E" w:rsidP="00BD609E">
      <w:pPr>
        <w:numPr>
          <w:ilvl w:val="0"/>
          <w:numId w:val="9"/>
        </w:numPr>
        <w:jc w:val="both"/>
        <w:rPr>
          <w:rFonts w:ascii="Times New Roman" w:hAnsi="Times New Roman" w:cs="Times New Roman"/>
          <w:sz w:val="26"/>
          <w:szCs w:val="26"/>
        </w:rPr>
      </w:pPr>
      <w:r w:rsidRPr="00830565">
        <w:rPr>
          <w:rFonts w:ascii="Times New Roman" w:hAnsi="Times New Roman" w:cs="Times New Roman"/>
          <w:sz w:val="26"/>
          <w:szCs w:val="26"/>
        </w:rPr>
        <w:t xml:space="preserve">Thông báo cho Hội P&amp;I của chủ tàu </w:t>
      </w:r>
    </w:p>
    <w:p w14:paraId="78B6E7AC" w14:textId="77777777" w:rsidR="00BD609E" w:rsidRPr="00830565" w:rsidRDefault="00BD609E" w:rsidP="00BD609E">
      <w:pPr>
        <w:numPr>
          <w:ilvl w:val="0"/>
          <w:numId w:val="9"/>
        </w:numPr>
        <w:jc w:val="both"/>
        <w:rPr>
          <w:rFonts w:ascii="Times New Roman" w:hAnsi="Times New Roman" w:cs="Times New Roman"/>
          <w:sz w:val="26"/>
          <w:szCs w:val="26"/>
        </w:rPr>
      </w:pPr>
      <w:r w:rsidRPr="00830565">
        <w:rPr>
          <w:rFonts w:ascii="Times New Roman" w:hAnsi="Times New Roman" w:cs="Times New Roman"/>
          <w:sz w:val="26"/>
          <w:szCs w:val="26"/>
        </w:rPr>
        <w:t xml:space="preserve">Thực hiện cứu hộ theo biểu giá SCOPIC và giám sát </w:t>
      </w:r>
    </w:p>
    <w:p w14:paraId="1BE2AD6B" w14:textId="723879CA" w:rsidR="00BD609E" w:rsidRPr="00830565" w:rsidRDefault="00BD609E" w:rsidP="00BD609E">
      <w:pPr>
        <w:numPr>
          <w:ilvl w:val="0"/>
          <w:numId w:val="9"/>
        </w:numPr>
        <w:jc w:val="both"/>
        <w:rPr>
          <w:rFonts w:ascii="Times New Roman" w:hAnsi="Times New Roman" w:cs="Times New Roman"/>
          <w:sz w:val="26"/>
          <w:szCs w:val="26"/>
        </w:rPr>
      </w:pPr>
      <w:r w:rsidRPr="00830565">
        <w:rPr>
          <w:rFonts w:ascii="Times New Roman" w:hAnsi="Times New Roman" w:cs="Times New Roman"/>
          <w:sz w:val="26"/>
          <w:szCs w:val="26"/>
        </w:rPr>
        <w:t xml:space="preserve">Thanh toán sau cứu hộ dựa trên biểu giá </w:t>
      </w:r>
      <w:r>
        <w:rPr>
          <w:rFonts w:ascii="Times New Roman" w:hAnsi="Times New Roman" w:cs="Times New Roman"/>
          <w:sz w:val="26"/>
          <w:szCs w:val="26"/>
        </w:rPr>
        <w:t xml:space="preserve">của </w:t>
      </w:r>
      <w:r w:rsidRPr="00830565">
        <w:rPr>
          <w:rFonts w:ascii="Times New Roman" w:hAnsi="Times New Roman" w:cs="Times New Roman"/>
          <w:sz w:val="26"/>
          <w:szCs w:val="26"/>
        </w:rPr>
        <w:t xml:space="preserve">SCOPIC </w:t>
      </w:r>
    </w:p>
    <w:p w14:paraId="6223A621" w14:textId="77777777" w:rsidR="00BD609E" w:rsidRPr="00830565" w:rsidRDefault="00BD609E" w:rsidP="00BD609E">
      <w:pPr>
        <w:jc w:val="both"/>
        <w:rPr>
          <w:rFonts w:ascii="Times New Roman" w:hAnsi="Times New Roman" w:cs="Times New Roman"/>
          <w:b/>
          <w:bCs/>
          <w:sz w:val="26"/>
          <w:szCs w:val="26"/>
        </w:rPr>
      </w:pPr>
      <w:r w:rsidRPr="00830565">
        <w:rPr>
          <w:rFonts w:ascii="Times New Roman" w:hAnsi="Times New Roman" w:cs="Times New Roman"/>
          <w:b/>
          <w:bCs/>
          <w:sz w:val="26"/>
          <w:szCs w:val="26"/>
        </w:rPr>
        <w:t>Góc nhìn của các bên liên quan</w:t>
      </w:r>
    </w:p>
    <w:p w14:paraId="0CA92C0A" w14:textId="59D1F429" w:rsidR="00BD609E" w:rsidRPr="00830565" w:rsidRDefault="00BD609E" w:rsidP="00BD609E">
      <w:pPr>
        <w:numPr>
          <w:ilvl w:val="0"/>
          <w:numId w:val="10"/>
        </w:numPr>
        <w:jc w:val="both"/>
        <w:rPr>
          <w:rFonts w:ascii="Times New Roman" w:hAnsi="Times New Roman" w:cs="Times New Roman"/>
          <w:sz w:val="26"/>
          <w:szCs w:val="26"/>
        </w:rPr>
      </w:pPr>
      <w:r w:rsidRPr="00830565">
        <w:rPr>
          <w:rFonts w:ascii="Times New Roman" w:hAnsi="Times New Roman" w:cs="Times New Roman"/>
          <w:b/>
          <w:bCs/>
          <w:sz w:val="26"/>
          <w:szCs w:val="26"/>
        </w:rPr>
        <w:t>Lực lượng cứu hộ:</w:t>
      </w:r>
      <w:r w:rsidRPr="00830565">
        <w:rPr>
          <w:rFonts w:ascii="Times New Roman" w:hAnsi="Times New Roman" w:cs="Times New Roman"/>
          <w:sz w:val="26"/>
          <w:szCs w:val="26"/>
        </w:rPr>
        <w:t xml:space="preserve"> Đánh giá cao vì đảm bảo </w:t>
      </w:r>
      <w:r>
        <w:rPr>
          <w:rFonts w:ascii="Times New Roman" w:hAnsi="Times New Roman" w:cs="Times New Roman"/>
          <w:sz w:val="26"/>
          <w:szCs w:val="26"/>
        </w:rPr>
        <w:t xml:space="preserve">mình sẽ </w:t>
      </w:r>
      <w:r w:rsidRPr="00830565">
        <w:rPr>
          <w:rFonts w:ascii="Times New Roman" w:hAnsi="Times New Roman" w:cs="Times New Roman"/>
          <w:sz w:val="26"/>
          <w:szCs w:val="26"/>
        </w:rPr>
        <w:t xml:space="preserve">được thanh toán và giảm rủi ro kiện tụng kéo dài </w:t>
      </w:r>
    </w:p>
    <w:p w14:paraId="510B2C43" w14:textId="77777777" w:rsidR="00BD609E" w:rsidRPr="00830565" w:rsidRDefault="00BD609E" w:rsidP="00BD609E">
      <w:pPr>
        <w:numPr>
          <w:ilvl w:val="0"/>
          <w:numId w:val="10"/>
        </w:numPr>
        <w:jc w:val="both"/>
        <w:rPr>
          <w:rFonts w:ascii="Times New Roman" w:hAnsi="Times New Roman" w:cs="Times New Roman"/>
          <w:sz w:val="26"/>
          <w:szCs w:val="26"/>
        </w:rPr>
      </w:pPr>
      <w:r w:rsidRPr="00830565">
        <w:rPr>
          <w:rFonts w:ascii="Times New Roman" w:hAnsi="Times New Roman" w:cs="Times New Roman"/>
          <w:b/>
          <w:bCs/>
          <w:sz w:val="26"/>
          <w:szCs w:val="26"/>
        </w:rPr>
        <w:lastRenderedPageBreak/>
        <w:t>Chủ tàu &amp; Hội P&amp;I:</w:t>
      </w:r>
      <w:r w:rsidRPr="00830565">
        <w:rPr>
          <w:rFonts w:ascii="Times New Roman" w:hAnsi="Times New Roman" w:cs="Times New Roman"/>
          <w:sz w:val="26"/>
          <w:szCs w:val="26"/>
        </w:rPr>
        <w:t xml:space="preserve"> Hài lòng với tính minh bạch và khả năng kiểm soát chi phí </w:t>
      </w:r>
    </w:p>
    <w:p w14:paraId="34ADDBC2" w14:textId="77777777" w:rsidR="00BD609E" w:rsidRPr="00830565" w:rsidRDefault="00BD609E" w:rsidP="00BD609E">
      <w:pPr>
        <w:numPr>
          <w:ilvl w:val="0"/>
          <w:numId w:val="10"/>
        </w:numPr>
        <w:jc w:val="both"/>
        <w:rPr>
          <w:rFonts w:ascii="Times New Roman" w:hAnsi="Times New Roman" w:cs="Times New Roman"/>
          <w:sz w:val="26"/>
          <w:szCs w:val="26"/>
        </w:rPr>
      </w:pPr>
      <w:r w:rsidRPr="00830565">
        <w:rPr>
          <w:rFonts w:ascii="Times New Roman" w:hAnsi="Times New Roman" w:cs="Times New Roman"/>
          <w:b/>
          <w:bCs/>
          <w:sz w:val="26"/>
          <w:szCs w:val="26"/>
        </w:rPr>
        <w:t>Quốc gia ven biển &amp; cơ quan môi trường:</w:t>
      </w:r>
      <w:r w:rsidRPr="00830565">
        <w:rPr>
          <w:rFonts w:ascii="Times New Roman" w:hAnsi="Times New Roman" w:cs="Times New Roman"/>
          <w:sz w:val="26"/>
          <w:szCs w:val="26"/>
        </w:rPr>
        <w:t xml:space="preserve"> Hưởng lợi gián tiếp nhờ phản ứng kịp thời để ngăn ô nhiễm </w:t>
      </w:r>
    </w:p>
    <w:p w14:paraId="0CD47E04" w14:textId="77777777" w:rsidR="00BD609E" w:rsidRPr="00830565" w:rsidRDefault="00BD609E" w:rsidP="00BD609E">
      <w:pPr>
        <w:jc w:val="both"/>
        <w:rPr>
          <w:rFonts w:ascii="Times New Roman" w:hAnsi="Times New Roman" w:cs="Times New Roman"/>
          <w:b/>
          <w:bCs/>
          <w:sz w:val="26"/>
          <w:szCs w:val="26"/>
        </w:rPr>
      </w:pPr>
      <w:r w:rsidRPr="00830565">
        <w:rPr>
          <w:rFonts w:ascii="Times New Roman" w:hAnsi="Times New Roman" w:cs="Times New Roman"/>
          <w:b/>
          <w:bCs/>
          <w:sz w:val="26"/>
          <w:szCs w:val="26"/>
        </w:rPr>
        <w:t>Thách thức và chỉ trích</w:t>
      </w:r>
    </w:p>
    <w:p w14:paraId="4EF31F71" w14:textId="46F7BE2E" w:rsidR="00BD609E" w:rsidRPr="00830565" w:rsidRDefault="00BD609E" w:rsidP="00BD609E">
      <w:pPr>
        <w:jc w:val="both"/>
        <w:rPr>
          <w:rFonts w:ascii="Times New Roman" w:hAnsi="Times New Roman" w:cs="Times New Roman"/>
          <w:sz w:val="26"/>
          <w:szCs w:val="26"/>
        </w:rPr>
      </w:pPr>
      <w:r w:rsidRPr="00830565">
        <w:rPr>
          <w:rFonts w:ascii="Times New Roman" w:hAnsi="Times New Roman" w:cs="Times New Roman"/>
          <w:sz w:val="26"/>
          <w:szCs w:val="26"/>
        </w:rPr>
        <w:t xml:space="preserve">Dù thành công, </w:t>
      </w:r>
      <w:r>
        <w:rPr>
          <w:rFonts w:ascii="Times New Roman" w:hAnsi="Times New Roman" w:cs="Times New Roman"/>
          <w:sz w:val="26"/>
          <w:szCs w:val="26"/>
        </w:rPr>
        <w:t xml:space="preserve">nhưng </w:t>
      </w:r>
      <w:r w:rsidRPr="00830565">
        <w:rPr>
          <w:rFonts w:ascii="Times New Roman" w:hAnsi="Times New Roman" w:cs="Times New Roman"/>
          <w:sz w:val="26"/>
          <w:szCs w:val="26"/>
        </w:rPr>
        <w:t>SCOPIC vẫn bị phê bình</w:t>
      </w:r>
      <w:r>
        <w:rPr>
          <w:rFonts w:ascii="Times New Roman" w:hAnsi="Times New Roman" w:cs="Times New Roman"/>
          <w:sz w:val="26"/>
          <w:szCs w:val="26"/>
        </w:rPr>
        <w:t xml:space="preserve"> vì</w:t>
      </w:r>
      <w:r w:rsidRPr="00830565">
        <w:rPr>
          <w:rFonts w:ascii="Times New Roman" w:hAnsi="Times New Roman" w:cs="Times New Roman"/>
          <w:sz w:val="26"/>
          <w:szCs w:val="26"/>
        </w:rPr>
        <w:t>:</w:t>
      </w:r>
    </w:p>
    <w:p w14:paraId="600A1089" w14:textId="77777777" w:rsidR="00BD609E" w:rsidRPr="00830565" w:rsidRDefault="00BD609E" w:rsidP="00BD609E">
      <w:pPr>
        <w:numPr>
          <w:ilvl w:val="0"/>
          <w:numId w:val="11"/>
        </w:numPr>
        <w:jc w:val="both"/>
        <w:rPr>
          <w:rFonts w:ascii="Times New Roman" w:hAnsi="Times New Roman" w:cs="Times New Roman"/>
          <w:sz w:val="26"/>
          <w:szCs w:val="26"/>
        </w:rPr>
      </w:pPr>
      <w:r w:rsidRPr="00830565">
        <w:rPr>
          <w:rFonts w:ascii="Times New Roman" w:hAnsi="Times New Roman" w:cs="Times New Roman"/>
          <w:sz w:val="26"/>
          <w:szCs w:val="26"/>
        </w:rPr>
        <w:t xml:space="preserve">Biểu giá có thể không phản ánh đúng chi phí thực tế trong các ca phức tạp </w:t>
      </w:r>
    </w:p>
    <w:p w14:paraId="7D29337A" w14:textId="77777777" w:rsidR="00BD609E" w:rsidRPr="00830565" w:rsidRDefault="00BD609E" w:rsidP="00BD609E">
      <w:pPr>
        <w:numPr>
          <w:ilvl w:val="0"/>
          <w:numId w:val="11"/>
        </w:numPr>
        <w:jc w:val="both"/>
        <w:rPr>
          <w:rFonts w:ascii="Times New Roman" w:hAnsi="Times New Roman" w:cs="Times New Roman"/>
          <w:sz w:val="26"/>
          <w:szCs w:val="26"/>
        </w:rPr>
      </w:pPr>
      <w:r w:rsidRPr="00830565">
        <w:rPr>
          <w:rFonts w:ascii="Times New Roman" w:hAnsi="Times New Roman" w:cs="Times New Roman"/>
          <w:sz w:val="26"/>
          <w:szCs w:val="26"/>
        </w:rPr>
        <w:t xml:space="preserve">Nguy cơ bị kích hoạt sớm không cần thiết, làm tăng chi phí </w:t>
      </w:r>
    </w:p>
    <w:p w14:paraId="30A8DC1D" w14:textId="77777777" w:rsidR="00BD609E" w:rsidRPr="00830565" w:rsidRDefault="00BD609E" w:rsidP="00BD609E">
      <w:pPr>
        <w:numPr>
          <w:ilvl w:val="0"/>
          <w:numId w:val="11"/>
        </w:numPr>
        <w:jc w:val="both"/>
        <w:rPr>
          <w:rFonts w:ascii="Times New Roman" w:hAnsi="Times New Roman" w:cs="Times New Roman"/>
          <w:sz w:val="26"/>
          <w:szCs w:val="26"/>
        </w:rPr>
      </w:pPr>
      <w:r w:rsidRPr="00830565">
        <w:rPr>
          <w:rFonts w:ascii="Times New Roman" w:hAnsi="Times New Roman" w:cs="Times New Roman"/>
          <w:sz w:val="26"/>
          <w:szCs w:val="26"/>
        </w:rPr>
        <w:t xml:space="preserve">Lo ngại từ phía bảo hiểm về mức độ rủi ro tài chính </w:t>
      </w:r>
    </w:p>
    <w:p w14:paraId="591103B3" w14:textId="77777777" w:rsidR="00BD609E" w:rsidRPr="00830565" w:rsidRDefault="00BD609E" w:rsidP="00BD609E">
      <w:pPr>
        <w:jc w:val="both"/>
        <w:rPr>
          <w:rFonts w:ascii="Times New Roman" w:hAnsi="Times New Roman" w:cs="Times New Roman"/>
          <w:sz w:val="26"/>
          <w:szCs w:val="26"/>
        </w:rPr>
      </w:pPr>
      <w:r w:rsidRPr="00830565">
        <w:rPr>
          <w:rFonts w:ascii="Times New Roman" w:hAnsi="Times New Roman" w:cs="Times New Roman"/>
          <w:sz w:val="26"/>
          <w:szCs w:val="26"/>
        </w:rPr>
        <w:t>Các vấn đề này đã và đang được cải thiện thông qua việc rà soát và điều chỉnh định kỳ các mức phí và quy trình SCOPIC.</w:t>
      </w:r>
    </w:p>
    <w:p w14:paraId="5974554A" w14:textId="66F05041" w:rsidR="00C13E10" w:rsidRDefault="00B67911">
      <w:r w:rsidRPr="00B67911">
        <w:drawing>
          <wp:inline distT="0" distB="0" distL="0" distR="0" wp14:anchorId="2C43C700" wp14:editId="5BFB3301">
            <wp:extent cx="5943600" cy="3373120"/>
            <wp:effectExtent l="0" t="0" r="0" b="0"/>
            <wp:docPr id="1166926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926198" name=""/>
                    <pic:cNvPicPr/>
                  </pic:nvPicPr>
                  <pic:blipFill>
                    <a:blip r:embed="rId7"/>
                    <a:stretch>
                      <a:fillRect/>
                    </a:stretch>
                  </pic:blipFill>
                  <pic:spPr>
                    <a:xfrm>
                      <a:off x="0" y="0"/>
                      <a:ext cx="5943600" cy="3373120"/>
                    </a:xfrm>
                    <a:prstGeom prst="rect">
                      <a:avLst/>
                    </a:prstGeom>
                  </pic:spPr>
                </pic:pic>
              </a:graphicData>
            </a:graphic>
          </wp:inline>
        </w:drawing>
      </w:r>
    </w:p>
    <w:p w14:paraId="1AF3F66C" w14:textId="56A53378" w:rsidR="00B67911" w:rsidRDefault="00B67911">
      <w:hyperlink r:id="rId8" w:history="1">
        <w:r w:rsidRPr="007C66EA">
          <w:rPr>
            <w:rStyle w:val="Hyperlink"/>
          </w:rPr>
          <w:t>https://youtu.be/Z6iWEMVBB5c?si=NsTiFy4cgQiFy5as</w:t>
        </w:r>
      </w:hyperlink>
    </w:p>
    <w:p w14:paraId="07C64DBF" w14:textId="77777777" w:rsidR="00BD609E" w:rsidRPr="00BD609E" w:rsidRDefault="00BD609E" w:rsidP="00BD609E">
      <w:pPr>
        <w:spacing w:before="120" w:after="120"/>
        <w:jc w:val="both"/>
        <w:rPr>
          <w:rFonts w:ascii="Times New Roman" w:hAnsi="Times New Roman" w:cs="Times New Roman"/>
          <w:b/>
          <w:bCs/>
          <w:sz w:val="26"/>
          <w:szCs w:val="26"/>
        </w:rPr>
      </w:pPr>
      <w:r w:rsidRPr="00BD609E">
        <w:rPr>
          <w:rFonts w:ascii="Times New Roman" w:hAnsi="Times New Roman" w:cs="Times New Roman"/>
          <w:b/>
          <w:bCs/>
          <w:sz w:val="26"/>
          <w:szCs w:val="26"/>
        </w:rPr>
        <w:t>Dữ liệu &amp; Thống kê</w:t>
      </w:r>
    </w:p>
    <w:p w14:paraId="5DA1572D" w14:textId="77777777" w:rsidR="00BD609E" w:rsidRPr="00BD609E" w:rsidRDefault="00BD609E" w:rsidP="00BD609E">
      <w:pPr>
        <w:spacing w:before="120" w:after="120"/>
        <w:jc w:val="both"/>
        <w:rPr>
          <w:rFonts w:ascii="Times New Roman" w:hAnsi="Times New Roman" w:cs="Times New Roman"/>
          <w:sz w:val="26"/>
          <w:szCs w:val="26"/>
        </w:rPr>
      </w:pPr>
      <w:r w:rsidRPr="00BD609E">
        <w:rPr>
          <w:rFonts w:ascii="Times New Roman" w:hAnsi="Times New Roman" w:cs="Times New Roman"/>
          <w:sz w:val="26"/>
          <w:szCs w:val="26"/>
        </w:rPr>
        <w:t>Theo International Salvage Union (ISU), trong giai đoạn 1999–2020, đã có hơn 200 vụ cứu hộ theo hợp đồng LOF kích hoạt điều khoản SCOPIC, với tổng số tiền chi trả vượt quá 300 triệu USD. Điều này cho thấy vai trò thiết yếu của SCOPIC trong việc bảo vệ môi trường biển đồng thời mang lại sự chắc chắn về mặt thương mại.</w:t>
      </w:r>
    </w:p>
    <w:p w14:paraId="64E6BBE2" w14:textId="77777777" w:rsidR="00BD609E" w:rsidRPr="00BD609E" w:rsidRDefault="00BD609E" w:rsidP="00BD609E">
      <w:pPr>
        <w:spacing w:before="120" w:after="120"/>
        <w:jc w:val="both"/>
        <w:rPr>
          <w:rFonts w:ascii="Times New Roman" w:hAnsi="Times New Roman" w:cs="Times New Roman"/>
          <w:b/>
          <w:bCs/>
          <w:sz w:val="26"/>
          <w:szCs w:val="26"/>
        </w:rPr>
      </w:pPr>
      <w:r w:rsidRPr="00BD609E">
        <w:rPr>
          <w:rFonts w:ascii="Times New Roman" w:hAnsi="Times New Roman" w:cs="Times New Roman"/>
          <w:b/>
          <w:bCs/>
          <w:sz w:val="26"/>
          <w:szCs w:val="26"/>
        </w:rPr>
        <w:t>Kết luận và Khuyến nghị</w:t>
      </w:r>
    </w:p>
    <w:p w14:paraId="02C2AD8A" w14:textId="77777777" w:rsidR="00BD609E" w:rsidRPr="00BD609E" w:rsidRDefault="00BD609E" w:rsidP="00BD609E">
      <w:pPr>
        <w:spacing w:before="120" w:after="120"/>
        <w:jc w:val="both"/>
        <w:rPr>
          <w:rFonts w:ascii="Times New Roman" w:hAnsi="Times New Roman" w:cs="Times New Roman"/>
          <w:sz w:val="26"/>
          <w:szCs w:val="26"/>
        </w:rPr>
      </w:pPr>
      <w:r w:rsidRPr="00BD609E">
        <w:rPr>
          <w:rFonts w:ascii="Times New Roman" w:hAnsi="Times New Roman" w:cs="Times New Roman"/>
          <w:sz w:val="26"/>
          <w:szCs w:val="26"/>
        </w:rPr>
        <w:t>SCOPIC đã chứng minh là một công cụ giá trị trong luật cứu hộ hiện đại, cân bằng lợi ích giữa lực lượng cứu hộ, chủ tàu, nhà bảo hiểm và môi trường. Các bên liên quan được khuyến nghị:</w:t>
      </w:r>
    </w:p>
    <w:p w14:paraId="018831D9" w14:textId="4B24E6B6" w:rsidR="00BD609E" w:rsidRPr="00BD609E" w:rsidRDefault="00BD609E" w:rsidP="00BD609E">
      <w:pPr>
        <w:numPr>
          <w:ilvl w:val="0"/>
          <w:numId w:val="12"/>
        </w:numPr>
        <w:spacing w:before="120" w:after="120"/>
        <w:jc w:val="both"/>
        <w:rPr>
          <w:rFonts w:ascii="Times New Roman" w:hAnsi="Times New Roman" w:cs="Times New Roman"/>
          <w:sz w:val="26"/>
          <w:szCs w:val="26"/>
        </w:rPr>
      </w:pPr>
      <w:r w:rsidRPr="00BD609E">
        <w:rPr>
          <w:rFonts w:ascii="Times New Roman" w:hAnsi="Times New Roman" w:cs="Times New Roman"/>
          <w:b/>
          <w:bCs/>
          <w:sz w:val="26"/>
          <w:szCs w:val="26"/>
        </w:rPr>
        <w:lastRenderedPageBreak/>
        <w:t>Chủ tàu:</w:t>
      </w:r>
      <w:r w:rsidRPr="00BD609E">
        <w:rPr>
          <w:rFonts w:ascii="Times New Roman" w:hAnsi="Times New Roman" w:cs="Times New Roman"/>
          <w:sz w:val="26"/>
          <w:szCs w:val="26"/>
        </w:rPr>
        <w:t xml:space="preserve"> Luôn cân nhắc đưa SCOPIC vào hợp đồng LOF</w:t>
      </w:r>
      <w:r>
        <w:rPr>
          <w:rFonts w:ascii="Times New Roman" w:hAnsi="Times New Roman" w:cs="Times New Roman"/>
          <w:sz w:val="26"/>
          <w:szCs w:val="26"/>
        </w:rPr>
        <w:t>.</w:t>
      </w:r>
    </w:p>
    <w:p w14:paraId="60ECF37A" w14:textId="43F8FF6F" w:rsidR="00BD609E" w:rsidRPr="00BD609E" w:rsidRDefault="00BD609E" w:rsidP="00BD609E">
      <w:pPr>
        <w:numPr>
          <w:ilvl w:val="0"/>
          <w:numId w:val="12"/>
        </w:numPr>
        <w:spacing w:before="120" w:after="120"/>
        <w:jc w:val="both"/>
        <w:rPr>
          <w:rFonts w:ascii="Times New Roman" w:hAnsi="Times New Roman" w:cs="Times New Roman"/>
          <w:sz w:val="26"/>
          <w:szCs w:val="26"/>
        </w:rPr>
      </w:pPr>
      <w:r w:rsidRPr="00BD609E">
        <w:rPr>
          <w:rFonts w:ascii="Times New Roman" w:hAnsi="Times New Roman" w:cs="Times New Roman"/>
          <w:b/>
          <w:bCs/>
          <w:sz w:val="26"/>
          <w:szCs w:val="26"/>
        </w:rPr>
        <w:t>Lực lượng cứu hộ:</w:t>
      </w:r>
      <w:r w:rsidRPr="00BD609E">
        <w:rPr>
          <w:rFonts w:ascii="Times New Roman" w:hAnsi="Times New Roman" w:cs="Times New Roman"/>
          <w:sz w:val="26"/>
          <w:szCs w:val="26"/>
        </w:rPr>
        <w:t xml:space="preserve"> Hiểu rõ cấu trúc biểu giá và tuân thủ các yêu cầu SCR</w:t>
      </w:r>
      <w:r>
        <w:rPr>
          <w:rFonts w:ascii="Times New Roman" w:hAnsi="Times New Roman" w:cs="Times New Roman"/>
          <w:sz w:val="26"/>
          <w:szCs w:val="26"/>
        </w:rPr>
        <w:t>.</w:t>
      </w:r>
      <w:r w:rsidRPr="00BD609E">
        <w:rPr>
          <w:rFonts w:ascii="Times New Roman" w:hAnsi="Times New Roman" w:cs="Times New Roman"/>
          <w:sz w:val="26"/>
          <w:szCs w:val="26"/>
        </w:rPr>
        <w:t xml:space="preserve"> </w:t>
      </w:r>
    </w:p>
    <w:p w14:paraId="7D456F25" w14:textId="1ADA4E42" w:rsidR="00BD609E" w:rsidRPr="00BD609E" w:rsidRDefault="00BD609E" w:rsidP="00BD609E">
      <w:pPr>
        <w:numPr>
          <w:ilvl w:val="0"/>
          <w:numId w:val="12"/>
        </w:numPr>
        <w:spacing w:before="120" w:after="120"/>
        <w:jc w:val="both"/>
        <w:rPr>
          <w:rFonts w:ascii="Times New Roman" w:hAnsi="Times New Roman" w:cs="Times New Roman"/>
          <w:sz w:val="26"/>
          <w:szCs w:val="26"/>
        </w:rPr>
      </w:pPr>
      <w:r w:rsidRPr="00BD609E">
        <w:rPr>
          <w:rFonts w:ascii="Times New Roman" w:hAnsi="Times New Roman" w:cs="Times New Roman"/>
          <w:b/>
          <w:bCs/>
          <w:sz w:val="26"/>
          <w:szCs w:val="26"/>
        </w:rPr>
        <w:t>Luật sư &amp; Hội P&amp;I:</w:t>
      </w:r>
      <w:r w:rsidRPr="00BD609E">
        <w:rPr>
          <w:rFonts w:ascii="Times New Roman" w:hAnsi="Times New Roman" w:cs="Times New Roman"/>
          <w:sz w:val="26"/>
          <w:szCs w:val="26"/>
        </w:rPr>
        <w:t xml:space="preserve"> Theo dõi và kiểm toán chặt chẽ các yêu cầu bồi thường SCOPIC để đảm bảo tuân thủ và tránh lạm dụng</w:t>
      </w:r>
      <w:r>
        <w:rPr>
          <w:rFonts w:ascii="Times New Roman" w:hAnsi="Times New Roman" w:cs="Times New Roman"/>
          <w:sz w:val="26"/>
          <w:szCs w:val="26"/>
        </w:rPr>
        <w:t>.</w:t>
      </w:r>
    </w:p>
    <w:p w14:paraId="6BC5D7BF" w14:textId="4582DA1E" w:rsidR="00BD609E" w:rsidRPr="00BD609E" w:rsidRDefault="00BD609E" w:rsidP="00BD609E">
      <w:pPr>
        <w:numPr>
          <w:ilvl w:val="0"/>
          <w:numId w:val="12"/>
        </w:numPr>
        <w:spacing w:before="120" w:after="120"/>
        <w:jc w:val="both"/>
        <w:rPr>
          <w:rFonts w:ascii="Times New Roman" w:hAnsi="Times New Roman" w:cs="Times New Roman"/>
          <w:sz w:val="26"/>
          <w:szCs w:val="26"/>
        </w:rPr>
      </w:pPr>
      <w:r w:rsidRPr="00BD609E">
        <w:rPr>
          <w:rFonts w:ascii="Times New Roman" w:hAnsi="Times New Roman" w:cs="Times New Roman"/>
          <w:b/>
          <w:bCs/>
          <w:sz w:val="26"/>
          <w:szCs w:val="26"/>
        </w:rPr>
        <w:t xml:space="preserve">Các tổ chức </w:t>
      </w:r>
      <w:r w:rsidR="00950B85">
        <w:rPr>
          <w:rFonts w:ascii="Times New Roman" w:hAnsi="Times New Roman" w:cs="Times New Roman"/>
          <w:b/>
          <w:bCs/>
          <w:sz w:val="26"/>
          <w:szCs w:val="26"/>
        </w:rPr>
        <w:t xml:space="preserve">của </w:t>
      </w:r>
      <w:r w:rsidRPr="00BD609E">
        <w:rPr>
          <w:rFonts w:ascii="Times New Roman" w:hAnsi="Times New Roman" w:cs="Times New Roman"/>
          <w:b/>
          <w:bCs/>
          <w:sz w:val="26"/>
          <w:szCs w:val="26"/>
        </w:rPr>
        <w:t>ngành:</w:t>
      </w:r>
      <w:r w:rsidRPr="00BD609E">
        <w:rPr>
          <w:rFonts w:ascii="Times New Roman" w:hAnsi="Times New Roman" w:cs="Times New Roman"/>
          <w:sz w:val="26"/>
          <w:szCs w:val="26"/>
        </w:rPr>
        <w:t xml:space="preserve"> Tiếp tục rà soát mức biểu giá SCOPIC để phù hợp với thực tế vận hành</w:t>
      </w:r>
      <w:r w:rsidR="00950B85">
        <w:rPr>
          <w:rFonts w:ascii="Times New Roman" w:hAnsi="Times New Roman" w:cs="Times New Roman"/>
          <w:sz w:val="26"/>
          <w:szCs w:val="26"/>
        </w:rPr>
        <w:t>.</w:t>
      </w:r>
    </w:p>
    <w:p w14:paraId="3E5FFF6E" w14:textId="77777777" w:rsidR="00BD609E" w:rsidRPr="00BD609E" w:rsidRDefault="00BD609E" w:rsidP="00BD609E">
      <w:pPr>
        <w:spacing w:before="120" w:after="120"/>
        <w:jc w:val="both"/>
        <w:rPr>
          <w:rFonts w:ascii="Times New Roman" w:hAnsi="Times New Roman" w:cs="Times New Roman"/>
          <w:b/>
          <w:bCs/>
          <w:sz w:val="26"/>
          <w:szCs w:val="26"/>
        </w:rPr>
      </w:pPr>
      <w:r w:rsidRPr="00BD609E">
        <w:rPr>
          <w:rFonts w:ascii="Times New Roman" w:hAnsi="Times New Roman" w:cs="Times New Roman"/>
          <w:b/>
          <w:bCs/>
          <w:sz w:val="26"/>
          <w:szCs w:val="26"/>
        </w:rPr>
        <w:t>Các nghiên cứu điển hình liên quan</w:t>
      </w:r>
    </w:p>
    <w:p w14:paraId="03D6F3EF" w14:textId="3BF0AE0A" w:rsidR="00BD609E" w:rsidRPr="00BD609E" w:rsidRDefault="00BD609E" w:rsidP="00BD609E">
      <w:pPr>
        <w:spacing w:before="120" w:after="120"/>
        <w:jc w:val="both"/>
        <w:rPr>
          <w:rFonts w:ascii="Times New Roman" w:hAnsi="Times New Roman" w:cs="Times New Roman"/>
          <w:b/>
          <w:bCs/>
          <w:sz w:val="26"/>
          <w:szCs w:val="26"/>
        </w:rPr>
      </w:pPr>
      <w:r>
        <w:rPr>
          <w:rFonts w:ascii="Times New Roman" w:hAnsi="Times New Roman" w:cs="Times New Roman"/>
          <w:b/>
          <w:bCs/>
          <w:sz w:val="26"/>
          <w:szCs w:val="26"/>
        </w:rPr>
        <w:t>Vụ tai nạn tàu</w:t>
      </w:r>
      <w:r w:rsidRPr="00BD609E">
        <w:rPr>
          <w:rFonts w:ascii="Times New Roman" w:hAnsi="Times New Roman" w:cs="Times New Roman"/>
          <w:b/>
          <w:bCs/>
          <w:sz w:val="26"/>
          <w:szCs w:val="26"/>
        </w:rPr>
        <w:t xml:space="preserve"> Nagasaki Spirit</w:t>
      </w:r>
    </w:p>
    <w:p w14:paraId="315F5BF0" w14:textId="5615FEC6" w:rsidR="00BD609E" w:rsidRPr="00BD609E" w:rsidRDefault="00BD609E" w:rsidP="00BD609E">
      <w:pPr>
        <w:spacing w:before="120" w:after="120"/>
        <w:jc w:val="both"/>
        <w:rPr>
          <w:rFonts w:ascii="Times New Roman" w:hAnsi="Times New Roman" w:cs="Times New Roman"/>
          <w:sz w:val="26"/>
          <w:szCs w:val="26"/>
        </w:rPr>
      </w:pPr>
      <w:r w:rsidRPr="00BD609E">
        <w:rPr>
          <w:rFonts w:ascii="Times New Roman" w:hAnsi="Times New Roman" w:cs="Times New Roman"/>
          <w:sz w:val="26"/>
          <w:szCs w:val="26"/>
        </w:rPr>
        <w:t xml:space="preserve">Năm 1992, tàu chở dầu </w:t>
      </w:r>
      <w:r w:rsidRPr="00BD609E">
        <w:rPr>
          <w:rFonts w:ascii="Times New Roman" w:hAnsi="Times New Roman" w:cs="Times New Roman"/>
          <w:i/>
          <w:iCs/>
          <w:sz w:val="26"/>
          <w:szCs w:val="26"/>
        </w:rPr>
        <w:t>Nagasaki Spirit</w:t>
      </w:r>
      <w:r w:rsidRPr="00BD609E">
        <w:rPr>
          <w:rFonts w:ascii="Times New Roman" w:hAnsi="Times New Roman" w:cs="Times New Roman"/>
          <w:sz w:val="26"/>
          <w:szCs w:val="26"/>
        </w:rPr>
        <w:t xml:space="preserve"> va chạm với một tàu khác tại eo biển Malacca, gây ra vụ cháy nghiêm trọng và làm tràn khoảng 12.000 tấn dầu thô. Lực lượng cứu hộ đã can thiệp để dập lửa và giảm thiểu thiệt hại môi trường.</w:t>
      </w:r>
      <w:r w:rsidR="00950B85">
        <w:rPr>
          <w:rFonts w:ascii="Times New Roman" w:hAnsi="Times New Roman" w:cs="Times New Roman"/>
          <w:sz w:val="26"/>
          <w:szCs w:val="26"/>
        </w:rPr>
        <w:t xml:space="preserve"> </w:t>
      </w:r>
      <w:r w:rsidRPr="00BD609E">
        <w:rPr>
          <w:rFonts w:ascii="Times New Roman" w:hAnsi="Times New Roman" w:cs="Times New Roman"/>
          <w:sz w:val="26"/>
          <w:szCs w:val="26"/>
        </w:rPr>
        <w:t>Tuy nhiên, theo Điều 14, họ chỉ được hoàn trả chi phí thực tế mà không có lợi nhuận. Sự kiện này đã làm nổi bật những hạn chế của Điều 14 và dẫn đến sự ra đời của SCOPIC.</w:t>
      </w:r>
    </w:p>
    <w:p w14:paraId="4A393A13" w14:textId="236CE175" w:rsidR="00BD609E" w:rsidRPr="00BD609E" w:rsidRDefault="00BD609E" w:rsidP="00BD609E">
      <w:pPr>
        <w:spacing w:before="120" w:after="120"/>
        <w:jc w:val="both"/>
        <w:rPr>
          <w:rFonts w:ascii="Times New Roman" w:hAnsi="Times New Roman" w:cs="Times New Roman"/>
          <w:b/>
          <w:bCs/>
          <w:sz w:val="26"/>
          <w:szCs w:val="26"/>
        </w:rPr>
      </w:pPr>
      <w:r>
        <w:rPr>
          <w:rFonts w:ascii="Times New Roman" w:hAnsi="Times New Roman" w:cs="Times New Roman"/>
          <w:b/>
          <w:bCs/>
          <w:sz w:val="26"/>
          <w:szCs w:val="26"/>
        </w:rPr>
        <w:t>Vụ tai nạn tàu</w:t>
      </w:r>
      <w:r w:rsidRPr="00BD609E">
        <w:rPr>
          <w:rFonts w:ascii="Times New Roman" w:hAnsi="Times New Roman" w:cs="Times New Roman"/>
          <w:b/>
          <w:bCs/>
          <w:sz w:val="26"/>
          <w:szCs w:val="26"/>
        </w:rPr>
        <w:t xml:space="preserve"> MSC Flaminia</w:t>
      </w:r>
    </w:p>
    <w:p w14:paraId="14341A3A" w14:textId="20D162F9" w:rsidR="00BD609E" w:rsidRPr="00BD609E" w:rsidRDefault="00BD609E" w:rsidP="00BD609E">
      <w:pPr>
        <w:spacing w:before="120" w:after="120"/>
        <w:jc w:val="both"/>
        <w:rPr>
          <w:rFonts w:ascii="Times New Roman" w:hAnsi="Times New Roman" w:cs="Times New Roman"/>
          <w:sz w:val="26"/>
          <w:szCs w:val="26"/>
        </w:rPr>
      </w:pPr>
      <w:r w:rsidRPr="00BD609E">
        <w:rPr>
          <w:rFonts w:ascii="Times New Roman" w:hAnsi="Times New Roman" w:cs="Times New Roman"/>
          <w:sz w:val="26"/>
          <w:szCs w:val="26"/>
        </w:rPr>
        <w:t xml:space="preserve">Năm 2012, tàu container </w:t>
      </w:r>
      <w:r w:rsidRPr="00BD609E">
        <w:rPr>
          <w:rFonts w:ascii="Times New Roman" w:hAnsi="Times New Roman" w:cs="Times New Roman"/>
          <w:i/>
          <w:iCs/>
          <w:sz w:val="26"/>
          <w:szCs w:val="26"/>
        </w:rPr>
        <w:t>MSC Flaminia</w:t>
      </w:r>
      <w:r w:rsidRPr="00BD609E">
        <w:rPr>
          <w:rFonts w:ascii="Times New Roman" w:hAnsi="Times New Roman" w:cs="Times New Roman"/>
          <w:sz w:val="26"/>
          <w:szCs w:val="26"/>
        </w:rPr>
        <w:t xml:space="preserve"> bị cháy nghiêm trọng giữa Đại Tây Dương, gây thiệt hại về người và nguy cơ ô nhiễm lớn.</w:t>
      </w:r>
      <w:r w:rsidR="00950B85">
        <w:rPr>
          <w:rFonts w:ascii="Times New Roman" w:hAnsi="Times New Roman" w:cs="Times New Roman"/>
          <w:sz w:val="26"/>
          <w:szCs w:val="26"/>
        </w:rPr>
        <w:t xml:space="preserve"> </w:t>
      </w:r>
      <w:r w:rsidRPr="00BD609E">
        <w:rPr>
          <w:rFonts w:ascii="Times New Roman" w:hAnsi="Times New Roman" w:cs="Times New Roman"/>
          <w:sz w:val="26"/>
          <w:szCs w:val="26"/>
        </w:rPr>
        <w:t>Lực lượng cứu hộ đã kích hoạt SCOPIC do nguy cơ gây hại môi trường. Điều khoản này đảm bảo:</w:t>
      </w:r>
    </w:p>
    <w:p w14:paraId="2DDEF139" w14:textId="77777777" w:rsidR="00BD609E" w:rsidRPr="00BD609E" w:rsidRDefault="00BD609E" w:rsidP="00BD609E">
      <w:pPr>
        <w:numPr>
          <w:ilvl w:val="0"/>
          <w:numId w:val="13"/>
        </w:numPr>
        <w:spacing w:before="120" w:after="120"/>
        <w:jc w:val="both"/>
        <w:rPr>
          <w:rFonts w:ascii="Times New Roman" w:hAnsi="Times New Roman" w:cs="Times New Roman"/>
          <w:sz w:val="26"/>
          <w:szCs w:val="26"/>
        </w:rPr>
      </w:pPr>
      <w:r w:rsidRPr="00BD609E">
        <w:rPr>
          <w:rFonts w:ascii="Times New Roman" w:hAnsi="Times New Roman" w:cs="Times New Roman"/>
          <w:sz w:val="26"/>
          <w:szCs w:val="26"/>
        </w:rPr>
        <w:t xml:space="preserve">Cơ chế bồi thường rõ ràng </w:t>
      </w:r>
    </w:p>
    <w:p w14:paraId="5CD8DC7D" w14:textId="77777777" w:rsidR="00BD609E" w:rsidRPr="00BD609E" w:rsidRDefault="00BD609E" w:rsidP="00BD609E">
      <w:pPr>
        <w:numPr>
          <w:ilvl w:val="0"/>
          <w:numId w:val="13"/>
        </w:numPr>
        <w:spacing w:before="120" w:after="120"/>
        <w:jc w:val="both"/>
        <w:rPr>
          <w:rFonts w:ascii="Times New Roman" w:hAnsi="Times New Roman" w:cs="Times New Roman"/>
          <w:sz w:val="26"/>
          <w:szCs w:val="26"/>
        </w:rPr>
      </w:pPr>
      <w:r w:rsidRPr="00BD609E">
        <w:rPr>
          <w:rFonts w:ascii="Times New Roman" w:hAnsi="Times New Roman" w:cs="Times New Roman"/>
          <w:sz w:val="26"/>
          <w:szCs w:val="26"/>
        </w:rPr>
        <w:t xml:space="preserve">Tính minh bạch </w:t>
      </w:r>
    </w:p>
    <w:p w14:paraId="068F9DE0" w14:textId="77777777" w:rsidR="00BD609E" w:rsidRPr="00BD609E" w:rsidRDefault="00BD609E" w:rsidP="00BD609E">
      <w:pPr>
        <w:numPr>
          <w:ilvl w:val="0"/>
          <w:numId w:val="13"/>
        </w:numPr>
        <w:spacing w:before="120" w:after="120"/>
        <w:jc w:val="both"/>
        <w:rPr>
          <w:rFonts w:ascii="Times New Roman" w:hAnsi="Times New Roman" w:cs="Times New Roman"/>
          <w:sz w:val="26"/>
          <w:szCs w:val="26"/>
        </w:rPr>
      </w:pPr>
      <w:r w:rsidRPr="00BD609E">
        <w:rPr>
          <w:rFonts w:ascii="Times New Roman" w:hAnsi="Times New Roman" w:cs="Times New Roman"/>
          <w:sz w:val="26"/>
          <w:szCs w:val="26"/>
        </w:rPr>
        <w:t xml:space="preserve">Hiệu quả trong hoạt động cứu hộ </w:t>
      </w:r>
    </w:p>
    <w:p w14:paraId="4EA85485" w14:textId="77777777" w:rsidR="00BD609E" w:rsidRPr="00BD609E" w:rsidRDefault="00BD609E" w:rsidP="00BD609E">
      <w:pPr>
        <w:spacing w:before="120" w:after="120"/>
        <w:jc w:val="both"/>
        <w:rPr>
          <w:rFonts w:ascii="Times New Roman" w:hAnsi="Times New Roman" w:cs="Times New Roman"/>
          <w:sz w:val="26"/>
          <w:szCs w:val="26"/>
        </w:rPr>
      </w:pPr>
      <w:r w:rsidRPr="00BD609E">
        <w:rPr>
          <w:rFonts w:ascii="Times New Roman" w:hAnsi="Times New Roman" w:cs="Times New Roman"/>
          <w:sz w:val="26"/>
          <w:szCs w:val="26"/>
        </w:rPr>
        <w:t>Vụ việc cho thấy hiệu quả thực tiễn của SCOPIC.</w:t>
      </w:r>
    </w:p>
    <w:p w14:paraId="07946F50" w14:textId="07831914" w:rsidR="00BD609E" w:rsidRPr="00BD609E" w:rsidRDefault="00BD609E" w:rsidP="00BD609E">
      <w:pPr>
        <w:spacing w:before="120" w:after="120"/>
        <w:jc w:val="both"/>
        <w:rPr>
          <w:rFonts w:ascii="Times New Roman" w:hAnsi="Times New Roman" w:cs="Times New Roman"/>
          <w:b/>
          <w:bCs/>
          <w:sz w:val="26"/>
          <w:szCs w:val="26"/>
        </w:rPr>
      </w:pPr>
      <w:r>
        <w:rPr>
          <w:rFonts w:ascii="Times New Roman" w:hAnsi="Times New Roman" w:cs="Times New Roman"/>
          <w:b/>
          <w:bCs/>
          <w:sz w:val="26"/>
          <w:szCs w:val="26"/>
        </w:rPr>
        <w:t>Vụ tai nạn tàu</w:t>
      </w:r>
      <w:r w:rsidRPr="00BD609E">
        <w:rPr>
          <w:rFonts w:ascii="Times New Roman" w:hAnsi="Times New Roman" w:cs="Times New Roman"/>
          <w:b/>
          <w:bCs/>
          <w:sz w:val="26"/>
          <w:szCs w:val="26"/>
        </w:rPr>
        <w:t xml:space="preserve"> MV Rena</w:t>
      </w:r>
    </w:p>
    <w:p w14:paraId="75397383" w14:textId="20950A0B" w:rsidR="00BD609E" w:rsidRDefault="00BD609E" w:rsidP="00BD609E">
      <w:pPr>
        <w:spacing w:before="120" w:after="120"/>
        <w:jc w:val="both"/>
        <w:rPr>
          <w:rFonts w:ascii="Times New Roman" w:hAnsi="Times New Roman" w:cs="Times New Roman"/>
          <w:sz w:val="26"/>
          <w:szCs w:val="26"/>
        </w:rPr>
      </w:pPr>
      <w:r w:rsidRPr="00BD609E">
        <w:rPr>
          <w:rFonts w:ascii="Times New Roman" w:hAnsi="Times New Roman" w:cs="Times New Roman"/>
          <w:sz w:val="26"/>
          <w:szCs w:val="26"/>
        </w:rPr>
        <w:t xml:space="preserve">Năm 2011, tàu </w:t>
      </w:r>
      <w:r w:rsidRPr="00BD609E">
        <w:rPr>
          <w:rFonts w:ascii="Times New Roman" w:hAnsi="Times New Roman" w:cs="Times New Roman"/>
          <w:i/>
          <w:iCs/>
          <w:sz w:val="26"/>
          <w:szCs w:val="26"/>
        </w:rPr>
        <w:t>MV Rena</w:t>
      </w:r>
      <w:r w:rsidRPr="00BD609E">
        <w:rPr>
          <w:rFonts w:ascii="Times New Roman" w:hAnsi="Times New Roman" w:cs="Times New Roman"/>
          <w:sz w:val="26"/>
          <w:szCs w:val="26"/>
        </w:rPr>
        <w:t xml:space="preserve"> mắc cạn tại rạn san hô Astrolabe (New Zealand), làm tràn hơn 300 tấn dầu và gây thiệt hại môi trường nghiêm trọng.</w:t>
      </w:r>
      <w:r w:rsidR="00950B85">
        <w:rPr>
          <w:rFonts w:ascii="Times New Roman" w:hAnsi="Times New Roman" w:cs="Times New Roman"/>
          <w:sz w:val="26"/>
          <w:szCs w:val="26"/>
        </w:rPr>
        <w:t xml:space="preserve"> </w:t>
      </w:r>
      <w:r w:rsidRPr="00BD609E">
        <w:rPr>
          <w:rFonts w:ascii="Times New Roman" w:hAnsi="Times New Roman" w:cs="Times New Roman"/>
          <w:sz w:val="26"/>
          <w:szCs w:val="26"/>
        </w:rPr>
        <w:t xml:space="preserve">Mặc dù SCOPIC không được kích hoạt trực tiếp, </w:t>
      </w:r>
      <w:r>
        <w:rPr>
          <w:rFonts w:ascii="Times New Roman" w:hAnsi="Times New Roman" w:cs="Times New Roman"/>
          <w:sz w:val="26"/>
          <w:szCs w:val="26"/>
        </w:rPr>
        <w:t xml:space="preserve">Vụ tai nạn </w:t>
      </w:r>
      <w:r w:rsidRPr="00BD609E">
        <w:rPr>
          <w:rFonts w:ascii="Times New Roman" w:hAnsi="Times New Roman" w:cs="Times New Roman"/>
          <w:sz w:val="26"/>
          <w:szCs w:val="26"/>
        </w:rPr>
        <w:t xml:space="preserve">này đã nhấn mạnh tầm quan trọng của các cơ chế như SCOPIC để đảm bảo hoạt động cứu hộ môi trường được triển khai nhanh chóng và có đủ tài chính. Hậu quả pháp lý sau đó cũng cho thấy nhu cầu </w:t>
      </w:r>
      <w:r w:rsidR="00950B85">
        <w:rPr>
          <w:rFonts w:ascii="Times New Roman" w:hAnsi="Times New Roman" w:cs="Times New Roman"/>
          <w:sz w:val="26"/>
          <w:szCs w:val="26"/>
        </w:rPr>
        <w:t xml:space="preserve">trên </w:t>
      </w:r>
      <w:r w:rsidRPr="00BD609E">
        <w:rPr>
          <w:rFonts w:ascii="Times New Roman" w:hAnsi="Times New Roman" w:cs="Times New Roman"/>
          <w:sz w:val="26"/>
          <w:szCs w:val="26"/>
        </w:rPr>
        <w:t>toàn cầu về các hệ thống bồi thường hiệu quả hơn.</w:t>
      </w:r>
    </w:p>
    <w:p w14:paraId="7A2C1971" w14:textId="7AC386C4" w:rsidR="00B67911" w:rsidRPr="00950B85" w:rsidRDefault="00950B85" w:rsidP="00950B85">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B67911" w:rsidRPr="00950B85" w:rsidSect="00973896">
      <w:pgSz w:w="12240" w:h="15840"/>
      <w:pgMar w:top="900" w:right="108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F21"/>
    <w:multiLevelType w:val="multilevel"/>
    <w:tmpl w:val="8F54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22E91"/>
    <w:multiLevelType w:val="multilevel"/>
    <w:tmpl w:val="77906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E352B"/>
    <w:multiLevelType w:val="multilevel"/>
    <w:tmpl w:val="D854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67FAF"/>
    <w:multiLevelType w:val="multilevel"/>
    <w:tmpl w:val="82A8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A6EC3"/>
    <w:multiLevelType w:val="multilevel"/>
    <w:tmpl w:val="F772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B0738"/>
    <w:multiLevelType w:val="multilevel"/>
    <w:tmpl w:val="43629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CA44A8"/>
    <w:multiLevelType w:val="multilevel"/>
    <w:tmpl w:val="32320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7528C9"/>
    <w:multiLevelType w:val="multilevel"/>
    <w:tmpl w:val="D57ECC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B5329A"/>
    <w:multiLevelType w:val="multilevel"/>
    <w:tmpl w:val="DF14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F4B16"/>
    <w:multiLevelType w:val="multilevel"/>
    <w:tmpl w:val="8870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0D2D1D"/>
    <w:multiLevelType w:val="multilevel"/>
    <w:tmpl w:val="B732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3D6693"/>
    <w:multiLevelType w:val="multilevel"/>
    <w:tmpl w:val="E07A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BB0083"/>
    <w:multiLevelType w:val="multilevel"/>
    <w:tmpl w:val="9654B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46572">
    <w:abstractNumId w:val="7"/>
  </w:num>
  <w:num w:numId="2" w16cid:durableId="1871261468">
    <w:abstractNumId w:val="1"/>
  </w:num>
  <w:num w:numId="3" w16cid:durableId="414405416">
    <w:abstractNumId w:val="5"/>
  </w:num>
  <w:num w:numId="4" w16cid:durableId="520433705">
    <w:abstractNumId w:val="3"/>
  </w:num>
  <w:num w:numId="5" w16cid:durableId="318383814">
    <w:abstractNumId w:val="11"/>
  </w:num>
  <w:num w:numId="6" w16cid:durableId="2134208780">
    <w:abstractNumId w:val="9"/>
  </w:num>
  <w:num w:numId="7" w16cid:durableId="1775706741">
    <w:abstractNumId w:val="4"/>
  </w:num>
  <w:num w:numId="8" w16cid:durableId="268394367">
    <w:abstractNumId w:val="6"/>
  </w:num>
  <w:num w:numId="9" w16cid:durableId="1918708232">
    <w:abstractNumId w:val="12"/>
  </w:num>
  <w:num w:numId="10" w16cid:durableId="1187061661">
    <w:abstractNumId w:val="8"/>
  </w:num>
  <w:num w:numId="11" w16cid:durableId="1285699822">
    <w:abstractNumId w:val="0"/>
  </w:num>
  <w:num w:numId="12" w16cid:durableId="1812675674">
    <w:abstractNumId w:val="10"/>
  </w:num>
  <w:num w:numId="13" w16cid:durableId="330068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11"/>
    <w:rsid w:val="000501D0"/>
    <w:rsid w:val="00353578"/>
    <w:rsid w:val="00830565"/>
    <w:rsid w:val="00950B85"/>
    <w:rsid w:val="00973896"/>
    <w:rsid w:val="00B67911"/>
    <w:rsid w:val="00BD609E"/>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B3A3A"/>
  <w15:chartTrackingRefBased/>
  <w15:docId w15:val="{7F14B75D-9A4C-48CB-B434-F832A09FB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7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79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79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9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9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9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9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9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9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9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9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9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9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911"/>
    <w:rPr>
      <w:rFonts w:eastAsiaTheme="majorEastAsia" w:cstheme="majorBidi"/>
      <w:color w:val="272727" w:themeColor="text1" w:themeTint="D8"/>
    </w:rPr>
  </w:style>
  <w:style w:type="paragraph" w:styleId="Title">
    <w:name w:val="Title"/>
    <w:basedOn w:val="Normal"/>
    <w:next w:val="Normal"/>
    <w:link w:val="TitleChar"/>
    <w:uiPriority w:val="10"/>
    <w:qFormat/>
    <w:rsid w:val="00B67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911"/>
    <w:pPr>
      <w:spacing w:before="160"/>
      <w:jc w:val="center"/>
    </w:pPr>
    <w:rPr>
      <w:i/>
      <w:iCs/>
      <w:color w:val="404040" w:themeColor="text1" w:themeTint="BF"/>
    </w:rPr>
  </w:style>
  <w:style w:type="character" w:customStyle="1" w:styleId="QuoteChar">
    <w:name w:val="Quote Char"/>
    <w:basedOn w:val="DefaultParagraphFont"/>
    <w:link w:val="Quote"/>
    <w:uiPriority w:val="29"/>
    <w:rsid w:val="00B67911"/>
    <w:rPr>
      <w:i/>
      <w:iCs/>
      <w:color w:val="404040" w:themeColor="text1" w:themeTint="BF"/>
    </w:rPr>
  </w:style>
  <w:style w:type="paragraph" w:styleId="ListParagraph">
    <w:name w:val="List Paragraph"/>
    <w:basedOn w:val="Normal"/>
    <w:uiPriority w:val="34"/>
    <w:qFormat/>
    <w:rsid w:val="00B67911"/>
    <w:pPr>
      <w:ind w:left="720"/>
      <w:contextualSpacing/>
    </w:pPr>
  </w:style>
  <w:style w:type="character" w:styleId="IntenseEmphasis">
    <w:name w:val="Intense Emphasis"/>
    <w:basedOn w:val="DefaultParagraphFont"/>
    <w:uiPriority w:val="21"/>
    <w:qFormat/>
    <w:rsid w:val="00B67911"/>
    <w:rPr>
      <w:i/>
      <w:iCs/>
      <w:color w:val="0F4761" w:themeColor="accent1" w:themeShade="BF"/>
    </w:rPr>
  </w:style>
  <w:style w:type="paragraph" w:styleId="IntenseQuote">
    <w:name w:val="Intense Quote"/>
    <w:basedOn w:val="Normal"/>
    <w:next w:val="Normal"/>
    <w:link w:val="IntenseQuoteChar"/>
    <w:uiPriority w:val="30"/>
    <w:qFormat/>
    <w:rsid w:val="00B67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911"/>
    <w:rPr>
      <w:i/>
      <w:iCs/>
      <w:color w:val="0F4761" w:themeColor="accent1" w:themeShade="BF"/>
    </w:rPr>
  </w:style>
  <w:style w:type="character" w:styleId="IntenseReference">
    <w:name w:val="Intense Reference"/>
    <w:basedOn w:val="DefaultParagraphFont"/>
    <w:uiPriority w:val="32"/>
    <w:qFormat/>
    <w:rsid w:val="00B67911"/>
    <w:rPr>
      <w:b/>
      <w:bCs/>
      <w:smallCaps/>
      <w:color w:val="0F4761" w:themeColor="accent1" w:themeShade="BF"/>
      <w:spacing w:val="5"/>
    </w:rPr>
  </w:style>
  <w:style w:type="character" w:styleId="Hyperlink">
    <w:name w:val="Hyperlink"/>
    <w:basedOn w:val="DefaultParagraphFont"/>
    <w:uiPriority w:val="99"/>
    <w:unhideWhenUsed/>
    <w:rsid w:val="00B67911"/>
    <w:rPr>
      <w:color w:val="467886" w:themeColor="hyperlink"/>
      <w:u w:val="single"/>
    </w:rPr>
  </w:style>
  <w:style w:type="character" w:styleId="UnresolvedMention">
    <w:name w:val="Unresolved Mention"/>
    <w:basedOn w:val="DefaultParagraphFont"/>
    <w:uiPriority w:val="99"/>
    <w:semiHidden/>
    <w:unhideWhenUsed/>
    <w:rsid w:val="00B67911"/>
    <w:rPr>
      <w:color w:val="605E5C"/>
      <w:shd w:val="clear" w:color="auto" w:fill="E1DFDD"/>
    </w:rPr>
  </w:style>
  <w:style w:type="character" w:styleId="Strong">
    <w:name w:val="Strong"/>
    <w:basedOn w:val="DefaultParagraphFont"/>
    <w:uiPriority w:val="22"/>
    <w:qFormat/>
    <w:rsid w:val="00BD60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Z6iWEMVBB5c?si=NsTiFy4cgQiFy5as"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2026-04-06T06:13:00Z</dcterms:created>
  <dcterms:modified xsi:type="dcterms:W3CDTF">2026-04-06T06:56:00Z</dcterms:modified>
</cp:coreProperties>
</file>