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574C" w14:textId="6610A730" w:rsidR="00032C09" w:rsidRPr="00032C09" w:rsidRDefault="00032C09" w:rsidP="00032C09">
      <w:pPr>
        <w:jc w:val="center"/>
        <w:rPr>
          <w:rFonts w:ascii="Times New Roman" w:hAnsi="Times New Roman" w:cs="Times New Roman"/>
          <w:b/>
          <w:bCs/>
          <w:sz w:val="40"/>
          <w:szCs w:val="40"/>
        </w:rPr>
      </w:pPr>
      <w:r w:rsidRPr="00032C09">
        <w:rPr>
          <w:rFonts w:ascii="Times New Roman" w:hAnsi="Times New Roman" w:cs="Times New Roman"/>
          <w:b/>
          <w:bCs/>
          <w:sz w:val="40"/>
          <w:szCs w:val="40"/>
        </w:rPr>
        <w:t>Những kết quả chính</w:t>
      </w:r>
      <w:r w:rsidRPr="00032C09">
        <w:rPr>
          <w:rFonts w:ascii="Times New Roman" w:hAnsi="Times New Roman" w:cs="Times New Roman"/>
          <w:b/>
          <w:bCs/>
          <w:sz w:val="40"/>
          <w:szCs w:val="40"/>
        </w:rPr>
        <w:t xml:space="preserve"> của kỳ họp FAL 50 của IMO</w:t>
      </w:r>
    </w:p>
    <w:p w14:paraId="388D466A" w14:textId="6EBD93F8" w:rsidR="00032C09" w:rsidRPr="00032C09" w:rsidRDefault="00032C09" w:rsidP="00032C09">
      <w:pPr>
        <w:jc w:val="right"/>
        <w:rPr>
          <w:rStyle w:val="Hyperlink"/>
        </w:rPr>
      </w:pPr>
      <w:r w:rsidRPr="00032C09">
        <w:t> </w:t>
      </w:r>
      <w:hyperlink r:id="rId5" w:history="1">
        <w:r w:rsidRPr="00032C09">
          <w:rPr>
            <w:rStyle w:val="Hyperlink"/>
          </w:rPr>
          <w:t>Regulation</w:t>
        </w:r>
      </w:hyperlink>
      <w:r w:rsidRPr="00032C09">
        <w:fldChar w:fldCharType="begin"/>
      </w:r>
      <w:r w:rsidRPr="00032C09">
        <w:instrText>HYPERLINK "https://safety4sea.com/wp-content/uploads/2026/03/55163839024_a506d5d948_o-scaled-e1774621816807.jpg"</w:instrText>
      </w:r>
      <w:r w:rsidRPr="00032C09">
        <w:fldChar w:fldCharType="separate"/>
      </w:r>
    </w:p>
    <w:p w14:paraId="1ED33477" w14:textId="48F8A257" w:rsidR="00032C09" w:rsidRPr="00032C09" w:rsidRDefault="00032C09" w:rsidP="00032C09">
      <w:pPr>
        <w:rPr>
          <w:rStyle w:val="Hyperlink"/>
        </w:rPr>
      </w:pPr>
      <w:r w:rsidRPr="00032C09">
        <w:rPr>
          <w:rStyle w:val="Hyperlink"/>
        </w:rPr>
        <w:drawing>
          <wp:inline distT="0" distB="0" distL="0" distR="0" wp14:anchorId="4857F492" wp14:editId="4939C99F">
            <wp:extent cx="5943600" cy="2974975"/>
            <wp:effectExtent l="0" t="0" r="0" b="0"/>
            <wp:docPr id="939359966" name="Picture 4" descr="fal 5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l 5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9310AB1" w14:textId="5FE74D20" w:rsidR="00032C09" w:rsidRPr="00032C09" w:rsidRDefault="00032C09" w:rsidP="00032C09">
      <w:pPr>
        <w:rPr>
          <w:rFonts w:ascii="Times New Roman" w:hAnsi="Times New Roman" w:cs="Times New Roman"/>
          <w:sz w:val="26"/>
          <w:szCs w:val="26"/>
        </w:rPr>
      </w:pPr>
      <w:r w:rsidRPr="00032C09">
        <w:fldChar w:fldCharType="end"/>
      </w:r>
      <w:r w:rsidRPr="00032C09">
        <w:rPr>
          <w:rFonts w:ascii="Times New Roman" w:hAnsi="Times New Roman" w:cs="Times New Roman"/>
          <w:sz w:val="26"/>
          <w:szCs w:val="26"/>
        </w:rPr>
        <w:t>Ủy ban</w:t>
      </w:r>
      <w:r>
        <w:rPr>
          <w:rFonts w:ascii="Times New Roman" w:hAnsi="Times New Roman" w:cs="Times New Roman"/>
          <w:sz w:val="26"/>
          <w:szCs w:val="26"/>
        </w:rPr>
        <w:t xml:space="preserve"> về</w:t>
      </w:r>
      <w:r w:rsidRPr="00032C09">
        <w:rPr>
          <w:rFonts w:ascii="Times New Roman" w:hAnsi="Times New Roman" w:cs="Times New Roman"/>
          <w:sz w:val="26"/>
          <w:szCs w:val="26"/>
        </w:rPr>
        <w:t xml:space="preserve"> Tạo thuận lợi </w:t>
      </w:r>
      <w:r>
        <w:rPr>
          <w:rFonts w:ascii="Times New Roman" w:hAnsi="Times New Roman" w:cs="Times New Roman"/>
          <w:sz w:val="26"/>
          <w:szCs w:val="26"/>
        </w:rPr>
        <w:t xml:space="preserve">trong giao thông vận tải </w:t>
      </w:r>
      <w:r w:rsidRPr="00032C09">
        <w:rPr>
          <w:rFonts w:ascii="Times New Roman" w:hAnsi="Times New Roman" w:cs="Times New Roman"/>
          <w:sz w:val="26"/>
          <w:szCs w:val="26"/>
        </w:rPr>
        <w:t>(Facilitation Committee – FAL) đã họp tại trụ sở</w:t>
      </w:r>
      <w:r>
        <w:rPr>
          <w:rFonts w:ascii="Times New Roman" w:hAnsi="Times New Roman" w:cs="Times New Roman"/>
          <w:sz w:val="26"/>
          <w:szCs w:val="26"/>
        </w:rPr>
        <w:t xml:space="preserve"> của</w:t>
      </w:r>
      <w:r w:rsidRPr="00032C09">
        <w:rPr>
          <w:rFonts w:ascii="Times New Roman" w:hAnsi="Times New Roman" w:cs="Times New Roman"/>
          <w:sz w:val="26"/>
          <w:szCs w:val="26"/>
        </w:rPr>
        <w:t xml:space="preserve"> I</w:t>
      </w:r>
      <w:r>
        <w:rPr>
          <w:rFonts w:ascii="Times New Roman" w:hAnsi="Times New Roman" w:cs="Times New Roman"/>
          <w:sz w:val="26"/>
          <w:szCs w:val="26"/>
        </w:rPr>
        <w:t xml:space="preserve">MO </w:t>
      </w:r>
      <w:r w:rsidRPr="00032C09">
        <w:rPr>
          <w:rFonts w:ascii="Times New Roman" w:hAnsi="Times New Roman" w:cs="Times New Roman"/>
          <w:sz w:val="26"/>
          <w:szCs w:val="26"/>
        </w:rPr>
        <w:t xml:space="preserve">ở London trong kỳ họp lần thứ 50 (FAL 50) từ ngày 23 đến 27 tháng 3, </w:t>
      </w:r>
      <w:r>
        <w:rPr>
          <w:rFonts w:ascii="Times New Roman" w:hAnsi="Times New Roman" w:cs="Times New Roman"/>
          <w:sz w:val="26"/>
          <w:szCs w:val="26"/>
        </w:rPr>
        <w:t>trong đó</w:t>
      </w:r>
      <w:r w:rsidRPr="00032C09">
        <w:rPr>
          <w:rFonts w:ascii="Times New Roman" w:hAnsi="Times New Roman" w:cs="Times New Roman"/>
          <w:sz w:val="26"/>
          <w:szCs w:val="26"/>
        </w:rPr>
        <w:t xml:space="preserve"> nhiều vấn đề quan trọng đã được thảo luận.</w:t>
      </w:r>
    </w:p>
    <w:p w14:paraId="2973EE49" w14:textId="3D1786D0" w:rsidR="00032C09" w:rsidRPr="00032C09" w:rsidRDefault="00032C09" w:rsidP="00032C09">
      <w:pPr>
        <w:spacing w:after="120"/>
        <w:jc w:val="both"/>
        <w:rPr>
          <w:rFonts w:ascii="Times New Roman" w:hAnsi="Times New Roman" w:cs="Times New Roman"/>
          <w:sz w:val="26"/>
          <w:szCs w:val="26"/>
        </w:rPr>
      </w:pPr>
      <w:r w:rsidRPr="00032C09">
        <w:rPr>
          <w:rFonts w:ascii="Times New Roman" w:hAnsi="Times New Roman" w:cs="Times New Roman"/>
          <w:sz w:val="26"/>
          <w:szCs w:val="26"/>
        </w:rPr>
        <w:t>Ủy ban FAL xử lý các vấn đề liên quan đến việc tạo thuận lợi cho giao thông hàng hải quốc tế, bao gồm việc tàu thuyền, con người và hàng hóa đến, lưu lại và rời cảng. Ủy ban cũng xem xét các hoạt động kinh doanh điện tử, bao gồm khái niệm “</w:t>
      </w:r>
      <w:r>
        <w:rPr>
          <w:rFonts w:ascii="Times New Roman" w:hAnsi="Times New Roman" w:cs="Times New Roman"/>
          <w:sz w:val="26"/>
          <w:szCs w:val="26"/>
        </w:rPr>
        <w:t xml:space="preserve">một </w:t>
      </w:r>
      <w:r w:rsidRPr="00032C09">
        <w:rPr>
          <w:rFonts w:ascii="Times New Roman" w:hAnsi="Times New Roman" w:cs="Times New Roman"/>
          <w:sz w:val="26"/>
          <w:szCs w:val="26"/>
        </w:rPr>
        <w:t xml:space="preserve">cửa sổ” và nhằm đảm bảo sự cân bằng hợp lý giữa quy định </w:t>
      </w:r>
      <w:r>
        <w:rPr>
          <w:rFonts w:ascii="Times New Roman" w:hAnsi="Times New Roman" w:cs="Times New Roman"/>
          <w:sz w:val="26"/>
          <w:szCs w:val="26"/>
        </w:rPr>
        <w:t xml:space="preserve">pháp luật </w:t>
      </w:r>
      <w:r w:rsidRPr="00032C09">
        <w:rPr>
          <w:rFonts w:ascii="Times New Roman" w:hAnsi="Times New Roman" w:cs="Times New Roman"/>
          <w:sz w:val="26"/>
          <w:szCs w:val="26"/>
        </w:rPr>
        <w:t>và tạo thuận lợi cho thương mại hàng hải quốc tế.</w:t>
      </w:r>
    </w:p>
    <w:p w14:paraId="2D77321D" w14:textId="77777777" w:rsidR="00032C09" w:rsidRPr="00032C09" w:rsidRDefault="00032C09" w:rsidP="00032C09">
      <w:pPr>
        <w:spacing w:after="120"/>
        <w:jc w:val="both"/>
        <w:rPr>
          <w:rFonts w:ascii="Times New Roman" w:hAnsi="Times New Roman" w:cs="Times New Roman"/>
          <w:b/>
          <w:bCs/>
          <w:sz w:val="26"/>
          <w:szCs w:val="26"/>
        </w:rPr>
      </w:pPr>
      <w:r w:rsidRPr="00032C09">
        <w:rPr>
          <w:rFonts w:ascii="Segoe UI Emoji" w:hAnsi="Segoe UI Emoji" w:cs="Segoe UI Emoji"/>
          <w:b/>
          <w:bCs/>
          <w:sz w:val="26"/>
          <w:szCs w:val="26"/>
        </w:rPr>
        <w:t>🔹</w:t>
      </w:r>
      <w:r w:rsidRPr="00032C09">
        <w:rPr>
          <w:rFonts w:ascii="Times New Roman" w:hAnsi="Times New Roman" w:cs="Times New Roman"/>
          <w:b/>
          <w:bCs/>
          <w:sz w:val="26"/>
          <w:szCs w:val="26"/>
        </w:rPr>
        <w:t xml:space="preserve"> Sửa đổi Công ước FAL</w:t>
      </w:r>
    </w:p>
    <w:p w14:paraId="50CA6092" w14:textId="128CFE78" w:rsidR="00032C09" w:rsidRPr="00032C09" w:rsidRDefault="00032C09" w:rsidP="00032C09">
      <w:pPr>
        <w:spacing w:after="120"/>
        <w:jc w:val="both"/>
        <w:rPr>
          <w:rFonts w:ascii="Times New Roman" w:hAnsi="Times New Roman" w:cs="Times New Roman"/>
          <w:sz w:val="26"/>
          <w:szCs w:val="26"/>
        </w:rPr>
      </w:pPr>
      <w:r w:rsidRPr="00032C09">
        <w:rPr>
          <w:rFonts w:ascii="Times New Roman" w:hAnsi="Times New Roman" w:cs="Times New Roman"/>
          <w:sz w:val="26"/>
          <w:szCs w:val="26"/>
        </w:rPr>
        <w:t xml:space="preserve">Theo Lloyd's Register (LR), các sửa đổi đã được đưa vào Công ước về Tạo thuận lợi </w:t>
      </w:r>
      <w:r>
        <w:rPr>
          <w:rFonts w:ascii="Times New Roman" w:hAnsi="Times New Roman" w:cs="Times New Roman"/>
          <w:sz w:val="26"/>
          <w:szCs w:val="26"/>
        </w:rPr>
        <w:t xml:space="preserve">trong </w:t>
      </w:r>
      <w:r w:rsidRPr="00032C09">
        <w:rPr>
          <w:rFonts w:ascii="Times New Roman" w:hAnsi="Times New Roman" w:cs="Times New Roman"/>
          <w:sz w:val="26"/>
          <w:szCs w:val="26"/>
        </w:rPr>
        <w:t>giao thông hàng hải quốc tế năm 1965, dự kiến có hiệu lực từ ngày 1/1/2028.</w:t>
      </w:r>
    </w:p>
    <w:p w14:paraId="7EE7994D" w14:textId="775BDCC1" w:rsidR="00032C09" w:rsidRPr="00032C09" w:rsidRDefault="00032C09" w:rsidP="00032C09">
      <w:pPr>
        <w:jc w:val="both"/>
        <w:rPr>
          <w:rFonts w:ascii="Times New Roman" w:hAnsi="Times New Roman" w:cs="Times New Roman"/>
          <w:sz w:val="26"/>
          <w:szCs w:val="26"/>
        </w:rPr>
      </w:pPr>
      <w:r w:rsidRPr="00032C09">
        <w:rPr>
          <w:rFonts w:ascii="Times New Roman" w:hAnsi="Times New Roman" w:cs="Times New Roman"/>
          <w:sz w:val="26"/>
          <w:szCs w:val="26"/>
        </w:rPr>
        <w:t xml:space="preserve">Nghị quyết này đưa ra các thay đổi đối với khuyến nghị Thực hành 6.24 trong Mục 6 về y tế công cộng và kiểm dịch, bao gồm các biện pháp vệ sinh đối với động vật và thực vật. Các sửa đổi khuyến nghị </w:t>
      </w:r>
      <w:r>
        <w:rPr>
          <w:rFonts w:ascii="Times New Roman" w:hAnsi="Times New Roman" w:cs="Times New Roman"/>
          <w:sz w:val="26"/>
          <w:szCs w:val="26"/>
        </w:rPr>
        <w:t xml:space="preserve">các </w:t>
      </w:r>
      <w:r w:rsidRPr="00032C09">
        <w:rPr>
          <w:rFonts w:ascii="Times New Roman" w:hAnsi="Times New Roman" w:cs="Times New Roman"/>
          <w:sz w:val="26"/>
          <w:szCs w:val="26"/>
        </w:rPr>
        <w:t>chính quyền tạo điều kiện cho việc thay đổi thuyền viên, di chuyển, tiêm chủng và tiếp cận chăm sóc y tế trong các tình huống khẩn cấp y tế công cộng quốc tế.</w:t>
      </w:r>
      <w:r>
        <w:rPr>
          <w:rFonts w:ascii="Times New Roman" w:hAnsi="Times New Roman" w:cs="Times New Roman"/>
          <w:sz w:val="26"/>
          <w:szCs w:val="26"/>
        </w:rPr>
        <w:t xml:space="preserve"> </w:t>
      </w:r>
    </w:p>
    <w:p w14:paraId="15F11E21" w14:textId="3BCC857E" w:rsidR="00032C09" w:rsidRPr="00032C09" w:rsidRDefault="00032C09" w:rsidP="00032C09">
      <w:pPr>
        <w:jc w:val="both"/>
        <w:rPr>
          <w:rFonts w:ascii="Times New Roman" w:hAnsi="Times New Roman" w:cs="Times New Roman"/>
          <w:sz w:val="26"/>
          <w:szCs w:val="26"/>
        </w:rPr>
      </w:pPr>
      <w:r w:rsidRPr="00032C09">
        <w:rPr>
          <w:rFonts w:ascii="Times New Roman" w:hAnsi="Times New Roman" w:cs="Times New Roman"/>
          <w:sz w:val="26"/>
          <w:szCs w:val="26"/>
        </w:rPr>
        <w:t>Ngoài ra, thuật ngữ “</w:t>
      </w:r>
      <w:r w:rsidRPr="00032C09">
        <w:rPr>
          <w:rFonts w:ascii="Times New Roman" w:hAnsi="Times New Roman" w:cs="Times New Roman"/>
          <w:color w:val="EE0000"/>
          <w:sz w:val="26"/>
          <w:szCs w:val="26"/>
        </w:rPr>
        <w:t xml:space="preserve">Maritime Declaration of Health” </w:t>
      </w:r>
      <w:r w:rsidRPr="00032C09">
        <w:rPr>
          <w:rFonts w:ascii="Times New Roman" w:hAnsi="Times New Roman" w:cs="Times New Roman"/>
          <w:sz w:val="26"/>
          <w:szCs w:val="26"/>
        </w:rPr>
        <w:t xml:space="preserve">được thay thế bằng </w:t>
      </w:r>
      <w:r w:rsidRPr="00032C09">
        <w:rPr>
          <w:rFonts w:ascii="Times New Roman" w:hAnsi="Times New Roman" w:cs="Times New Roman"/>
          <w:color w:val="EE0000"/>
          <w:sz w:val="26"/>
          <w:szCs w:val="26"/>
        </w:rPr>
        <w:t>“Ship Declaration of Health”</w:t>
      </w:r>
      <w:r w:rsidRPr="00032C09">
        <w:rPr>
          <w:rFonts w:ascii="Times New Roman" w:hAnsi="Times New Roman" w:cs="Times New Roman"/>
          <w:sz w:val="26"/>
          <w:szCs w:val="26"/>
        </w:rPr>
        <w:t xml:space="preserve"> </w:t>
      </w:r>
      <w:r>
        <w:rPr>
          <w:rFonts w:ascii="Times New Roman" w:hAnsi="Times New Roman" w:cs="Times New Roman"/>
          <w:sz w:val="26"/>
          <w:szCs w:val="26"/>
        </w:rPr>
        <w:t xml:space="preserve">cho </w:t>
      </w:r>
      <w:r w:rsidRPr="00032C09">
        <w:rPr>
          <w:rFonts w:ascii="Times New Roman" w:hAnsi="Times New Roman" w:cs="Times New Roman"/>
          <w:sz w:val="26"/>
          <w:szCs w:val="26"/>
        </w:rPr>
        <w:t>phù hợp với Nghị quyết WHA77.17 (2024) của Quy định Y tế Quốc tế (2005). “Ship Declaration of Health” là mẫu biểu bắt buộc đối với mọi tàu biển hoặc tàu thủy nội địa trong hành trình quốc tế.</w:t>
      </w:r>
    </w:p>
    <w:p w14:paraId="5E1D94E7" w14:textId="6BE2A7B0" w:rsidR="00032C09" w:rsidRDefault="00032C09" w:rsidP="00032C09">
      <w:pPr>
        <w:spacing w:after="120"/>
        <w:jc w:val="both"/>
        <w:rPr>
          <w:rFonts w:ascii="Times New Roman" w:hAnsi="Times New Roman" w:cs="Times New Roman"/>
          <w:sz w:val="26"/>
          <w:szCs w:val="26"/>
        </w:rPr>
      </w:pPr>
      <w:r w:rsidRPr="00032C09">
        <w:rPr>
          <w:rFonts w:ascii="Times New Roman" w:hAnsi="Times New Roman" w:cs="Times New Roman"/>
          <w:i/>
          <w:iCs/>
          <w:sz w:val="26"/>
          <w:szCs w:val="26"/>
        </w:rPr>
        <w:lastRenderedPageBreak/>
        <w:t xml:space="preserve">Các sửa đổi mới đối với phụ lục của Công ước FAL liên quan </w:t>
      </w:r>
      <w:r w:rsidRPr="00032C09">
        <w:rPr>
          <w:rFonts w:ascii="Times New Roman" w:hAnsi="Times New Roman" w:cs="Times New Roman"/>
          <w:i/>
          <w:iCs/>
          <w:color w:val="EE0000"/>
          <w:sz w:val="26"/>
          <w:szCs w:val="26"/>
        </w:rPr>
        <w:t xml:space="preserve">đến người lao động </w:t>
      </w:r>
      <w:r w:rsidRPr="00A66D97">
        <w:rPr>
          <w:rFonts w:ascii="Times New Roman" w:hAnsi="Times New Roman" w:cs="Times New Roman"/>
          <w:i/>
          <w:iCs/>
          <w:color w:val="EE0000"/>
          <w:sz w:val="26"/>
          <w:szCs w:val="26"/>
        </w:rPr>
        <w:t>thiết yếu</w:t>
      </w:r>
      <w:r w:rsidRPr="00032C09">
        <w:rPr>
          <w:rFonts w:ascii="Times New Roman" w:hAnsi="Times New Roman" w:cs="Times New Roman"/>
          <w:i/>
          <w:iCs/>
          <w:color w:val="EE0000"/>
          <w:sz w:val="26"/>
          <w:szCs w:val="26"/>
        </w:rPr>
        <w:t xml:space="preserve"> (key workers)</w:t>
      </w:r>
      <w:r w:rsidRPr="00032C09">
        <w:rPr>
          <w:rFonts w:ascii="Times New Roman" w:hAnsi="Times New Roman" w:cs="Times New Roman"/>
          <w:i/>
          <w:iCs/>
          <w:sz w:val="26"/>
          <w:szCs w:val="26"/>
        </w:rPr>
        <w:t xml:space="preserve"> trong tình huống khẩn cấp y tế quốc tế cũng đã được thông qua, dự kiến sẽ có tác động tích cực đối với thuyền viên và người lao động </w:t>
      </w:r>
      <w:r w:rsidRPr="00A66D97">
        <w:rPr>
          <w:rFonts w:ascii="Times New Roman" w:hAnsi="Times New Roman" w:cs="Times New Roman"/>
          <w:i/>
          <w:iCs/>
          <w:sz w:val="26"/>
          <w:szCs w:val="26"/>
        </w:rPr>
        <w:t xml:space="preserve">tại </w:t>
      </w:r>
      <w:r w:rsidRPr="00032C09">
        <w:rPr>
          <w:rFonts w:ascii="Times New Roman" w:hAnsi="Times New Roman" w:cs="Times New Roman"/>
          <w:i/>
          <w:iCs/>
          <w:sz w:val="26"/>
          <w:szCs w:val="26"/>
        </w:rPr>
        <w:t>cảng</w:t>
      </w:r>
      <w:r w:rsidR="00A66D97">
        <w:rPr>
          <w:rFonts w:ascii="Times New Roman" w:hAnsi="Times New Roman" w:cs="Times New Roman"/>
          <w:sz w:val="26"/>
          <w:szCs w:val="26"/>
        </w:rPr>
        <w:t xml:space="preserve"> . . . theo Ông Arsenio Domiguez, Tổng thư ký IMO.</w:t>
      </w:r>
    </w:p>
    <w:p w14:paraId="796896C8" w14:textId="3C6D80C0" w:rsidR="00A66D97" w:rsidRDefault="00032C09" w:rsidP="00A66D97">
      <w:pPr>
        <w:rPr>
          <w:rFonts w:ascii="Times New Roman" w:hAnsi="Times New Roman" w:cs="Times New Roman"/>
          <w:b/>
          <w:bCs/>
          <w:sz w:val="26"/>
          <w:szCs w:val="26"/>
        </w:rPr>
      </w:pPr>
      <w:r w:rsidRPr="00032C09">
        <w:t> </w:t>
      </w:r>
      <w:r w:rsidRPr="00032C09">
        <w:rPr>
          <w:rFonts w:ascii="Segoe UI Emoji" w:hAnsi="Segoe UI Emoji" w:cs="Segoe UI Emoji"/>
          <w:b/>
          <w:bCs/>
          <w:sz w:val="26"/>
          <w:szCs w:val="26"/>
        </w:rPr>
        <w:t>🔹</w:t>
      </w:r>
      <w:r w:rsidRPr="00032C09">
        <w:rPr>
          <w:rFonts w:ascii="Times New Roman" w:hAnsi="Times New Roman" w:cs="Times New Roman"/>
          <w:b/>
          <w:bCs/>
          <w:sz w:val="26"/>
          <w:szCs w:val="26"/>
        </w:rPr>
        <w:t xml:space="preserve"> Tóm tắt các kết quả quan trọng</w:t>
      </w:r>
    </w:p>
    <w:p w14:paraId="6EFCC50B" w14:textId="412E2E79" w:rsidR="00A66D97" w:rsidRPr="00032C09" w:rsidRDefault="00A66D97" w:rsidP="00A66D97">
      <w:pPr>
        <w:rPr>
          <w:rFonts w:ascii="Times New Roman" w:hAnsi="Times New Roman" w:cs="Times New Roman"/>
          <w:sz w:val="26"/>
          <w:szCs w:val="26"/>
        </w:rPr>
      </w:pPr>
      <w:r>
        <w:rPr>
          <w:rFonts w:ascii="Times New Roman" w:hAnsi="Times New Roman" w:cs="Times New Roman"/>
          <w:sz w:val="26"/>
          <w:szCs w:val="26"/>
        </w:rPr>
        <w:t xml:space="preserve">Dưới đây là tóm tắt các kết quả quan trọng từ FAL 50 do Lloyd’s Register cung cấp: </w:t>
      </w:r>
    </w:p>
    <w:p w14:paraId="685A6679" w14:textId="77777777" w:rsidR="00032C09" w:rsidRPr="00032C09" w:rsidRDefault="00032C09" w:rsidP="00032C09">
      <w:pPr>
        <w:spacing w:after="120"/>
        <w:jc w:val="both"/>
        <w:rPr>
          <w:rFonts w:ascii="Times New Roman" w:hAnsi="Times New Roman" w:cs="Times New Roman"/>
          <w:b/>
          <w:bCs/>
          <w:sz w:val="26"/>
          <w:szCs w:val="26"/>
        </w:rPr>
      </w:pPr>
      <w:r w:rsidRPr="00032C09">
        <w:rPr>
          <w:rFonts w:ascii="Segoe UI Emoji" w:hAnsi="Segoe UI Emoji" w:cs="Segoe UI Emoji"/>
          <w:b/>
          <w:bCs/>
          <w:sz w:val="26"/>
          <w:szCs w:val="26"/>
        </w:rPr>
        <w:t>📌</w:t>
      </w:r>
      <w:r w:rsidRPr="00032C09">
        <w:rPr>
          <w:rFonts w:ascii="Times New Roman" w:hAnsi="Times New Roman" w:cs="Times New Roman"/>
          <w:b/>
          <w:bCs/>
          <w:sz w:val="26"/>
          <w:szCs w:val="26"/>
        </w:rPr>
        <w:t xml:space="preserve"> Chiến lược số hóa hàng hải</w:t>
      </w:r>
    </w:p>
    <w:p w14:paraId="69E5B9C1" w14:textId="1F9B4479" w:rsidR="00032C09" w:rsidRPr="00032C09" w:rsidRDefault="00032C09" w:rsidP="00A66D97">
      <w:pPr>
        <w:spacing w:after="120"/>
        <w:jc w:val="both"/>
        <w:rPr>
          <w:rFonts w:ascii="Times New Roman" w:hAnsi="Times New Roman" w:cs="Times New Roman"/>
          <w:sz w:val="26"/>
          <w:szCs w:val="26"/>
        </w:rPr>
      </w:pPr>
      <w:r w:rsidRPr="00032C09">
        <w:rPr>
          <w:rFonts w:ascii="Times New Roman" w:hAnsi="Times New Roman" w:cs="Times New Roman"/>
          <w:sz w:val="26"/>
          <w:szCs w:val="26"/>
        </w:rPr>
        <w:t xml:space="preserve">Một </w:t>
      </w:r>
      <w:r w:rsidR="00A66D97">
        <w:rPr>
          <w:rFonts w:ascii="Times New Roman" w:hAnsi="Times New Roman" w:cs="Times New Roman"/>
          <w:sz w:val="26"/>
          <w:szCs w:val="26"/>
        </w:rPr>
        <w:t xml:space="preserve">dự thảo </w:t>
      </w:r>
      <w:r w:rsidRPr="00032C09">
        <w:rPr>
          <w:rFonts w:ascii="Times New Roman" w:hAnsi="Times New Roman" w:cs="Times New Roman"/>
          <w:sz w:val="26"/>
          <w:szCs w:val="26"/>
        </w:rPr>
        <w:t xml:space="preserve">kế hoạch hành động tổng hợp các sáng kiến số hóa hiện tại của IMO sẽ được xây dựng, đồng thời đề xuất các nội dung nhằm lấp </w:t>
      </w:r>
      <w:r w:rsidR="00A66D97">
        <w:rPr>
          <w:rFonts w:ascii="Times New Roman" w:hAnsi="Times New Roman" w:cs="Times New Roman"/>
          <w:sz w:val="26"/>
          <w:szCs w:val="26"/>
        </w:rPr>
        <w:t xml:space="preserve">đầy các </w:t>
      </w:r>
      <w:r w:rsidRPr="00032C09">
        <w:rPr>
          <w:rFonts w:ascii="Times New Roman" w:hAnsi="Times New Roman" w:cs="Times New Roman"/>
          <w:sz w:val="26"/>
          <w:szCs w:val="26"/>
        </w:rPr>
        <w:t>khoảng trống</w:t>
      </w:r>
      <w:r w:rsidR="00A66D97">
        <w:rPr>
          <w:rFonts w:ascii="Times New Roman" w:hAnsi="Times New Roman" w:cs="Times New Roman"/>
          <w:sz w:val="26"/>
          <w:szCs w:val="26"/>
        </w:rPr>
        <w:t xml:space="preserve"> về số hóa</w:t>
      </w:r>
      <w:r w:rsidRPr="00032C09">
        <w:rPr>
          <w:rFonts w:ascii="Times New Roman" w:hAnsi="Times New Roman" w:cs="Times New Roman"/>
          <w:sz w:val="26"/>
          <w:szCs w:val="26"/>
        </w:rPr>
        <w:t>. Các quốc gia/đoàn đại biểu phải chính thức đề xuất các nội dung mới lên các ủy ban: MSC (</w:t>
      </w:r>
      <w:proofErr w:type="gramStart"/>
      <w:r w:rsidRPr="00032C09">
        <w:rPr>
          <w:rFonts w:ascii="Times New Roman" w:hAnsi="Times New Roman" w:cs="Times New Roman"/>
          <w:sz w:val="26"/>
          <w:szCs w:val="26"/>
        </w:rPr>
        <w:t>An</w:t>
      </w:r>
      <w:proofErr w:type="gramEnd"/>
      <w:r w:rsidRPr="00032C09">
        <w:rPr>
          <w:rFonts w:ascii="Times New Roman" w:hAnsi="Times New Roman" w:cs="Times New Roman"/>
          <w:sz w:val="26"/>
          <w:szCs w:val="26"/>
        </w:rPr>
        <w:t xml:space="preserve"> toàn hàng hải)</w:t>
      </w:r>
      <w:r w:rsidR="00A66D97">
        <w:rPr>
          <w:rFonts w:ascii="Times New Roman" w:hAnsi="Times New Roman" w:cs="Times New Roman"/>
          <w:sz w:val="26"/>
          <w:szCs w:val="26"/>
        </w:rPr>
        <w:t>/</w:t>
      </w:r>
      <w:r w:rsidRPr="00032C09">
        <w:rPr>
          <w:rFonts w:ascii="Times New Roman" w:hAnsi="Times New Roman" w:cs="Times New Roman"/>
          <w:sz w:val="26"/>
          <w:szCs w:val="26"/>
        </w:rPr>
        <w:t>MEPC (Bảo vệ môi trường biển)</w:t>
      </w:r>
      <w:r w:rsidR="00A66D97">
        <w:rPr>
          <w:rFonts w:ascii="Times New Roman" w:hAnsi="Times New Roman" w:cs="Times New Roman"/>
          <w:sz w:val="26"/>
          <w:szCs w:val="26"/>
        </w:rPr>
        <w:t>/</w:t>
      </w:r>
      <w:r w:rsidRPr="00032C09">
        <w:rPr>
          <w:rFonts w:ascii="Times New Roman" w:hAnsi="Times New Roman" w:cs="Times New Roman"/>
          <w:sz w:val="26"/>
          <w:szCs w:val="26"/>
        </w:rPr>
        <w:t xml:space="preserve">LEG (Pháp lý) </w:t>
      </w:r>
      <w:r w:rsidR="00A66D97">
        <w:rPr>
          <w:rFonts w:ascii="Times New Roman" w:hAnsi="Times New Roman" w:cs="Times New Roman"/>
          <w:sz w:val="26"/>
          <w:szCs w:val="26"/>
        </w:rPr>
        <w:t xml:space="preserve">và </w:t>
      </w:r>
      <w:r w:rsidRPr="00032C09">
        <w:rPr>
          <w:rFonts w:ascii="Times New Roman" w:hAnsi="Times New Roman" w:cs="Times New Roman"/>
          <w:sz w:val="26"/>
          <w:szCs w:val="26"/>
        </w:rPr>
        <w:t xml:space="preserve">FAL </w:t>
      </w:r>
    </w:p>
    <w:p w14:paraId="78773049" w14:textId="762A2661" w:rsidR="00032C09" w:rsidRDefault="00A66D97" w:rsidP="00A66D97">
      <w:pPr>
        <w:spacing w:after="120"/>
        <w:jc w:val="both"/>
        <w:rPr>
          <w:rFonts w:ascii="Times New Roman" w:hAnsi="Times New Roman" w:cs="Times New Roman"/>
          <w:sz w:val="26"/>
          <w:szCs w:val="26"/>
        </w:rPr>
      </w:pPr>
      <w:r>
        <w:rPr>
          <w:rFonts w:ascii="Times New Roman" w:hAnsi="Times New Roman" w:cs="Times New Roman"/>
          <w:sz w:val="26"/>
          <w:szCs w:val="26"/>
        </w:rPr>
        <w:t>Một d</w:t>
      </w:r>
      <w:r w:rsidR="00032C09" w:rsidRPr="00032C09">
        <w:rPr>
          <w:rFonts w:ascii="Times New Roman" w:hAnsi="Times New Roman" w:cs="Times New Roman"/>
          <w:sz w:val="26"/>
          <w:szCs w:val="26"/>
        </w:rPr>
        <w:t xml:space="preserve">ự thảo chiến lược số hóa đã được hoàn thiện và sẽ trình các ủy ban liên quan để góp ý/phê duyệt. Dự kiến sửa đổi tại FAL 51 (2027) và thông qua tại </w:t>
      </w:r>
      <w:r>
        <w:rPr>
          <w:rFonts w:ascii="Times New Roman" w:hAnsi="Times New Roman" w:cs="Times New Roman"/>
          <w:sz w:val="26"/>
          <w:szCs w:val="26"/>
        </w:rPr>
        <w:t xml:space="preserve">kỳ họp 35 của </w:t>
      </w:r>
      <w:r w:rsidR="00032C09" w:rsidRPr="00032C09">
        <w:rPr>
          <w:rFonts w:ascii="Times New Roman" w:hAnsi="Times New Roman" w:cs="Times New Roman"/>
          <w:sz w:val="26"/>
          <w:szCs w:val="26"/>
        </w:rPr>
        <w:t xml:space="preserve">Đại hội đồng. </w:t>
      </w:r>
    </w:p>
    <w:p w14:paraId="61888D18" w14:textId="2D77B68D" w:rsidR="00032C09" w:rsidRPr="00032C09" w:rsidRDefault="00032C09" w:rsidP="00032C09">
      <w:pPr>
        <w:jc w:val="both"/>
        <w:rPr>
          <w:rFonts w:ascii="Times New Roman" w:hAnsi="Times New Roman" w:cs="Times New Roman"/>
          <w:b/>
          <w:bCs/>
          <w:sz w:val="26"/>
          <w:szCs w:val="26"/>
        </w:rPr>
      </w:pPr>
      <w:r w:rsidRPr="00032C09">
        <w:rPr>
          <w:rFonts w:ascii="Segoe UI Emoji" w:hAnsi="Segoe UI Emoji" w:cs="Segoe UI Emoji"/>
          <w:b/>
          <w:bCs/>
          <w:sz w:val="26"/>
          <w:szCs w:val="26"/>
        </w:rPr>
        <w:t>📌</w:t>
      </w:r>
      <w:r w:rsidRPr="00032C09">
        <w:rPr>
          <w:rFonts w:ascii="Times New Roman" w:hAnsi="Times New Roman" w:cs="Times New Roman"/>
          <w:b/>
          <w:bCs/>
          <w:sz w:val="26"/>
          <w:szCs w:val="26"/>
        </w:rPr>
        <w:t xml:space="preserve"> Bộ </w:t>
      </w:r>
      <w:r w:rsidR="00A66D97">
        <w:rPr>
          <w:rFonts w:ascii="Times New Roman" w:hAnsi="Times New Roman" w:cs="Times New Roman"/>
          <w:b/>
          <w:bCs/>
          <w:sz w:val="26"/>
          <w:szCs w:val="26"/>
        </w:rPr>
        <w:t xml:space="preserve">luật về </w:t>
      </w:r>
      <w:r w:rsidRPr="00032C09">
        <w:rPr>
          <w:rFonts w:ascii="Times New Roman" w:hAnsi="Times New Roman" w:cs="Times New Roman"/>
          <w:b/>
          <w:bCs/>
          <w:sz w:val="26"/>
          <w:szCs w:val="26"/>
        </w:rPr>
        <w:t>an ninh mạng hàng hải (Maritime Cyber Code)</w:t>
      </w:r>
    </w:p>
    <w:p w14:paraId="457E9492" w14:textId="4228DDB7" w:rsidR="00032C09" w:rsidRPr="00032C09" w:rsidRDefault="00032C09" w:rsidP="00A66D97">
      <w:pPr>
        <w:jc w:val="both"/>
        <w:rPr>
          <w:rFonts w:ascii="Times New Roman" w:hAnsi="Times New Roman" w:cs="Times New Roman"/>
          <w:sz w:val="26"/>
          <w:szCs w:val="26"/>
        </w:rPr>
      </w:pPr>
      <w:r w:rsidRPr="00032C09">
        <w:rPr>
          <w:rFonts w:ascii="Times New Roman" w:hAnsi="Times New Roman" w:cs="Times New Roman"/>
          <w:sz w:val="26"/>
          <w:szCs w:val="26"/>
        </w:rPr>
        <w:t xml:space="preserve">IMO đã khởi động việc xây dựng một Bộ </w:t>
      </w:r>
      <w:r w:rsidR="00A66D97">
        <w:rPr>
          <w:rFonts w:ascii="Times New Roman" w:hAnsi="Times New Roman" w:cs="Times New Roman"/>
          <w:sz w:val="26"/>
          <w:szCs w:val="26"/>
        </w:rPr>
        <w:t>luật về</w:t>
      </w:r>
      <w:r w:rsidRPr="00032C09">
        <w:rPr>
          <w:rFonts w:ascii="Times New Roman" w:hAnsi="Times New Roman" w:cs="Times New Roman"/>
          <w:sz w:val="26"/>
          <w:szCs w:val="26"/>
        </w:rPr>
        <w:t xml:space="preserve"> an ninh mạng hàng hải</w:t>
      </w:r>
      <w:r w:rsidR="00A66D97">
        <w:rPr>
          <w:rFonts w:ascii="Times New Roman" w:hAnsi="Times New Roman" w:cs="Times New Roman"/>
          <w:sz w:val="26"/>
          <w:szCs w:val="26"/>
        </w:rPr>
        <w:t xml:space="preserve"> trên tinh thần d</w:t>
      </w:r>
      <w:r w:rsidRPr="00032C09">
        <w:rPr>
          <w:rFonts w:ascii="Times New Roman" w:hAnsi="Times New Roman" w:cs="Times New Roman"/>
          <w:sz w:val="26"/>
          <w:szCs w:val="26"/>
        </w:rPr>
        <w:t>ựa trên mục tiêu (goals-based)</w:t>
      </w:r>
      <w:r w:rsidR="00A66D97">
        <w:rPr>
          <w:rFonts w:ascii="Times New Roman" w:hAnsi="Times New Roman" w:cs="Times New Roman"/>
          <w:sz w:val="26"/>
          <w:szCs w:val="26"/>
        </w:rPr>
        <w:t>, k</w:t>
      </w:r>
      <w:r w:rsidRPr="00032C09">
        <w:rPr>
          <w:rFonts w:ascii="Times New Roman" w:hAnsi="Times New Roman" w:cs="Times New Roman"/>
          <w:sz w:val="26"/>
          <w:szCs w:val="26"/>
        </w:rPr>
        <w:t>hông bắt buộc</w:t>
      </w:r>
      <w:r w:rsidR="00A66D97">
        <w:rPr>
          <w:rFonts w:ascii="Times New Roman" w:hAnsi="Times New Roman" w:cs="Times New Roman"/>
          <w:sz w:val="26"/>
          <w:szCs w:val="26"/>
        </w:rPr>
        <w:t>, d</w:t>
      </w:r>
      <w:r w:rsidRPr="00032C09">
        <w:rPr>
          <w:rFonts w:ascii="Times New Roman" w:hAnsi="Times New Roman" w:cs="Times New Roman"/>
          <w:sz w:val="26"/>
          <w:szCs w:val="26"/>
        </w:rPr>
        <w:t xml:space="preserve">ự kiến hoàn thành vào năm 2028 </w:t>
      </w:r>
      <w:r w:rsidR="00A66D97">
        <w:rPr>
          <w:rFonts w:ascii="Times New Roman" w:hAnsi="Times New Roman" w:cs="Times New Roman"/>
          <w:sz w:val="26"/>
          <w:szCs w:val="26"/>
        </w:rPr>
        <w:t xml:space="preserve">và </w:t>
      </w:r>
      <w:r w:rsidRPr="00032C09">
        <w:rPr>
          <w:rFonts w:ascii="Times New Roman" w:hAnsi="Times New Roman" w:cs="Times New Roman"/>
          <w:sz w:val="26"/>
          <w:szCs w:val="26"/>
        </w:rPr>
        <w:t xml:space="preserve">Có tính linh hoạt để phù hợp với yêu cầu </w:t>
      </w:r>
      <w:r w:rsidR="00A66D97">
        <w:rPr>
          <w:rFonts w:ascii="Times New Roman" w:hAnsi="Times New Roman" w:cs="Times New Roman"/>
          <w:sz w:val="26"/>
          <w:szCs w:val="26"/>
        </w:rPr>
        <w:t xml:space="preserve">của các </w:t>
      </w:r>
      <w:r w:rsidRPr="00032C09">
        <w:rPr>
          <w:rFonts w:ascii="Times New Roman" w:hAnsi="Times New Roman" w:cs="Times New Roman"/>
          <w:sz w:val="26"/>
          <w:szCs w:val="26"/>
        </w:rPr>
        <w:t>quốc gia/khu vực</w:t>
      </w:r>
      <w:r w:rsidR="00A66D97">
        <w:rPr>
          <w:rFonts w:ascii="Times New Roman" w:hAnsi="Times New Roman" w:cs="Times New Roman"/>
          <w:sz w:val="26"/>
          <w:szCs w:val="26"/>
        </w:rPr>
        <w:t xml:space="preserve">. </w:t>
      </w:r>
    </w:p>
    <w:p w14:paraId="0CC69E28" w14:textId="77777777" w:rsidR="00032C09" w:rsidRPr="00032C09" w:rsidRDefault="00032C09" w:rsidP="00032C09">
      <w:pPr>
        <w:jc w:val="both"/>
        <w:rPr>
          <w:rFonts w:ascii="Times New Roman" w:hAnsi="Times New Roman" w:cs="Times New Roman"/>
          <w:b/>
          <w:bCs/>
          <w:sz w:val="26"/>
          <w:szCs w:val="26"/>
        </w:rPr>
      </w:pPr>
      <w:r w:rsidRPr="00032C09">
        <w:rPr>
          <w:rFonts w:ascii="Segoe UI Emoji" w:hAnsi="Segoe UI Emoji" w:cs="Segoe UI Emoji"/>
          <w:b/>
          <w:bCs/>
          <w:sz w:val="26"/>
          <w:szCs w:val="26"/>
        </w:rPr>
        <w:t>📌</w:t>
      </w:r>
      <w:r w:rsidRPr="00032C09">
        <w:rPr>
          <w:rFonts w:ascii="Times New Roman" w:hAnsi="Times New Roman" w:cs="Times New Roman"/>
          <w:b/>
          <w:bCs/>
          <w:sz w:val="26"/>
          <w:szCs w:val="26"/>
        </w:rPr>
        <w:t xml:space="preserve"> IMO Compendium</w:t>
      </w:r>
    </w:p>
    <w:p w14:paraId="4D7503B4" w14:textId="04B8852A" w:rsidR="00032C09" w:rsidRPr="00032C09" w:rsidRDefault="00032C09" w:rsidP="00A66D97">
      <w:pPr>
        <w:jc w:val="both"/>
        <w:rPr>
          <w:rFonts w:ascii="Times New Roman" w:hAnsi="Times New Roman" w:cs="Times New Roman"/>
          <w:sz w:val="26"/>
          <w:szCs w:val="26"/>
        </w:rPr>
      </w:pPr>
      <w:r w:rsidRPr="00032C09">
        <w:rPr>
          <w:rFonts w:ascii="Times New Roman" w:hAnsi="Times New Roman" w:cs="Times New Roman"/>
          <w:sz w:val="26"/>
          <w:szCs w:val="26"/>
        </w:rPr>
        <w:t xml:space="preserve">Một phiên bản mới của </w:t>
      </w:r>
      <w:r w:rsidR="005658E3">
        <w:rPr>
          <w:rFonts w:ascii="Times New Roman" w:hAnsi="Times New Roman" w:cs="Times New Roman"/>
          <w:sz w:val="26"/>
          <w:szCs w:val="26"/>
        </w:rPr>
        <w:t xml:space="preserve">Tuyển tập văn kiện của </w:t>
      </w:r>
      <w:r w:rsidRPr="00032C09">
        <w:rPr>
          <w:rFonts w:ascii="Times New Roman" w:hAnsi="Times New Roman" w:cs="Times New Roman"/>
          <w:sz w:val="26"/>
          <w:szCs w:val="26"/>
        </w:rPr>
        <w:t>IMO đã được thông qua, bổ sung nhiều bộ dữ liệu mới.</w:t>
      </w:r>
      <w:r w:rsidR="00A66D97">
        <w:rPr>
          <w:rFonts w:ascii="Times New Roman" w:hAnsi="Times New Roman" w:cs="Times New Roman"/>
          <w:sz w:val="26"/>
          <w:szCs w:val="26"/>
        </w:rPr>
        <w:t xml:space="preserve"> </w:t>
      </w:r>
      <w:r w:rsidRPr="00032C09">
        <w:rPr>
          <w:rFonts w:ascii="Times New Roman" w:hAnsi="Times New Roman" w:cs="Times New Roman"/>
          <w:sz w:val="26"/>
          <w:szCs w:val="26"/>
        </w:rPr>
        <w:t>Compendium nhằm</w:t>
      </w:r>
      <w:r w:rsidR="00A66D97">
        <w:rPr>
          <w:rFonts w:ascii="Times New Roman" w:hAnsi="Times New Roman" w:cs="Times New Roman"/>
          <w:sz w:val="26"/>
          <w:szCs w:val="26"/>
        </w:rPr>
        <w:t xml:space="preserve"> c</w:t>
      </w:r>
      <w:r w:rsidRPr="00032C09">
        <w:rPr>
          <w:rFonts w:ascii="Times New Roman" w:hAnsi="Times New Roman" w:cs="Times New Roman"/>
          <w:sz w:val="26"/>
          <w:szCs w:val="26"/>
        </w:rPr>
        <w:t>huẩn hóa dữ liệu điện tử giữa tàu, cảng và các bên liên quan</w:t>
      </w:r>
      <w:r w:rsidR="00A66D97">
        <w:rPr>
          <w:rFonts w:ascii="Times New Roman" w:hAnsi="Times New Roman" w:cs="Times New Roman"/>
          <w:sz w:val="26"/>
          <w:szCs w:val="26"/>
        </w:rPr>
        <w:t>, h</w:t>
      </w:r>
      <w:r w:rsidRPr="00032C09">
        <w:rPr>
          <w:rFonts w:ascii="Times New Roman" w:hAnsi="Times New Roman" w:cs="Times New Roman"/>
          <w:sz w:val="26"/>
          <w:szCs w:val="26"/>
        </w:rPr>
        <w:t>ỗ trợ hệ thống</w:t>
      </w:r>
      <w:r w:rsidR="00A66D97">
        <w:rPr>
          <w:rFonts w:ascii="Times New Roman" w:hAnsi="Times New Roman" w:cs="Times New Roman"/>
          <w:sz w:val="26"/>
          <w:szCs w:val="26"/>
        </w:rPr>
        <w:t xml:space="preserve"> </w:t>
      </w:r>
      <w:r w:rsidRPr="00032C09">
        <w:rPr>
          <w:rFonts w:ascii="Times New Roman" w:hAnsi="Times New Roman" w:cs="Times New Roman"/>
          <w:sz w:val="26"/>
          <w:szCs w:val="26"/>
        </w:rPr>
        <w:t xml:space="preserve">Maritime Single Window (MSW) </w:t>
      </w:r>
      <w:r w:rsidR="00A66D97">
        <w:rPr>
          <w:rFonts w:ascii="Times New Roman" w:hAnsi="Times New Roman" w:cs="Times New Roman"/>
          <w:sz w:val="26"/>
          <w:szCs w:val="26"/>
        </w:rPr>
        <w:t xml:space="preserve">và </w:t>
      </w:r>
      <w:r w:rsidRPr="00032C09">
        <w:rPr>
          <w:rFonts w:ascii="Times New Roman" w:hAnsi="Times New Roman" w:cs="Times New Roman"/>
          <w:sz w:val="26"/>
          <w:szCs w:val="26"/>
        </w:rPr>
        <w:t>Port Community System (PCS)</w:t>
      </w:r>
      <w:r w:rsidR="00A66D97">
        <w:rPr>
          <w:rFonts w:ascii="Times New Roman" w:hAnsi="Times New Roman" w:cs="Times New Roman"/>
          <w:sz w:val="26"/>
          <w:szCs w:val="26"/>
        </w:rPr>
        <w:t>.</w:t>
      </w:r>
    </w:p>
    <w:p w14:paraId="1ED0A65E" w14:textId="77777777" w:rsidR="00032C09" w:rsidRPr="00032C09" w:rsidRDefault="00032C09" w:rsidP="00032C09">
      <w:pPr>
        <w:jc w:val="both"/>
        <w:rPr>
          <w:rFonts w:ascii="Times New Roman" w:hAnsi="Times New Roman" w:cs="Times New Roman"/>
          <w:b/>
          <w:bCs/>
          <w:sz w:val="26"/>
          <w:szCs w:val="26"/>
        </w:rPr>
      </w:pPr>
      <w:r w:rsidRPr="00032C09">
        <w:rPr>
          <w:rFonts w:ascii="Segoe UI Emoji" w:hAnsi="Segoe UI Emoji" w:cs="Segoe UI Emoji"/>
          <w:b/>
          <w:bCs/>
          <w:sz w:val="26"/>
          <w:szCs w:val="26"/>
        </w:rPr>
        <w:t>📌</w:t>
      </w:r>
      <w:r w:rsidRPr="00032C09">
        <w:rPr>
          <w:rFonts w:ascii="Times New Roman" w:hAnsi="Times New Roman" w:cs="Times New Roman"/>
          <w:b/>
          <w:bCs/>
          <w:sz w:val="26"/>
          <w:szCs w:val="26"/>
        </w:rPr>
        <w:t xml:space="preserve"> Sửa đổi Công ước FAL (bổ sung)</w:t>
      </w:r>
    </w:p>
    <w:p w14:paraId="76E1A787" w14:textId="77777777" w:rsidR="005658E3" w:rsidRPr="005658E3" w:rsidRDefault="005658E3" w:rsidP="005658E3">
      <w:pPr>
        <w:spacing w:after="120"/>
        <w:jc w:val="both"/>
        <w:rPr>
          <w:rFonts w:ascii="Times New Roman" w:hAnsi="Times New Roman" w:cs="Times New Roman"/>
          <w:sz w:val="26"/>
          <w:szCs w:val="26"/>
        </w:rPr>
      </w:pPr>
      <w:r w:rsidRPr="005658E3">
        <w:rPr>
          <w:rFonts w:ascii="Times New Roman" w:hAnsi="Times New Roman" w:cs="Times New Roman"/>
          <w:sz w:val="26"/>
          <w:szCs w:val="26"/>
        </w:rPr>
        <w:t>Một nghị quyết mới sửa đổi Công ước FAL đã được thông qua, dự kiến có hiệu lực vào năm 2028. Các sửa đổi này liên quan đến lĩnh vực y tế công cộng.</w:t>
      </w:r>
    </w:p>
    <w:p w14:paraId="49E4DE61" w14:textId="77777777" w:rsidR="005658E3" w:rsidRPr="005658E3" w:rsidRDefault="005658E3" w:rsidP="005658E3">
      <w:pPr>
        <w:jc w:val="both"/>
        <w:rPr>
          <w:rFonts w:ascii="Times New Roman" w:hAnsi="Times New Roman" w:cs="Times New Roman"/>
          <w:sz w:val="26"/>
          <w:szCs w:val="26"/>
        </w:rPr>
      </w:pPr>
      <w:r w:rsidRPr="005658E3">
        <w:rPr>
          <w:rFonts w:ascii="Times New Roman" w:hAnsi="Times New Roman" w:cs="Times New Roman"/>
          <w:sz w:val="26"/>
          <w:szCs w:val="26"/>
        </w:rPr>
        <w:t>Các sửa đổi trong tương lai sẽ bao gồm yêu cầu cung cấp dữ liệu (không bắt buộc) đối với:</w:t>
      </w:r>
    </w:p>
    <w:p w14:paraId="6C33FE49" w14:textId="77777777" w:rsidR="005658E3" w:rsidRPr="005658E3" w:rsidRDefault="005658E3" w:rsidP="005658E3">
      <w:pPr>
        <w:numPr>
          <w:ilvl w:val="0"/>
          <w:numId w:val="14"/>
        </w:numPr>
        <w:spacing w:after="120"/>
        <w:jc w:val="both"/>
        <w:rPr>
          <w:rFonts w:ascii="Times New Roman" w:hAnsi="Times New Roman" w:cs="Times New Roman"/>
          <w:sz w:val="26"/>
          <w:szCs w:val="26"/>
        </w:rPr>
      </w:pPr>
      <w:r w:rsidRPr="005658E3">
        <w:rPr>
          <w:rFonts w:ascii="Times New Roman" w:hAnsi="Times New Roman" w:cs="Times New Roman"/>
          <w:sz w:val="26"/>
          <w:szCs w:val="26"/>
        </w:rPr>
        <w:t xml:space="preserve">Thông tin hành khách trước chuyến đi (API – Advance Passenger Information) </w:t>
      </w:r>
    </w:p>
    <w:p w14:paraId="21AF2890" w14:textId="77777777" w:rsidR="005658E3" w:rsidRPr="005658E3" w:rsidRDefault="005658E3" w:rsidP="005658E3">
      <w:pPr>
        <w:numPr>
          <w:ilvl w:val="0"/>
          <w:numId w:val="14"/>
        </w:numPr>
        <w:spacing w:after="120"/>
        <w:jc w:val="both"/>
        <w:rPr>
          <w:rFonts w:ascii="Times New Roman" w:hAnsi="Times New Roman" w:cs="Times New Roman"/>
          <w:sz w:val="26"/>
          <w:szCs w:val="26"/>
        </w:rPr>
      </w:pPr>
      <w:r w:rsidRPr="005658E3">
        <w:rPr>
          <w:rFonts w:ascii="Times New Roman" w:hAnsi="Times New Roman" w:cs="Times New Roman"/>
          <w:sz w:val="26"/>
          <w:szCs w:val="26"/>
        </w:rPr>
        <w:t xml:space="preserve">Thông tin đặt chỗ/hồ sơ hành khách (BRI/PNR – Booking &amp; Reservation Information / Passenger Name Record) </w:t>
      </w:r>
    </w:p>
    <w:p w14:paraId="4F3E9968" w14:textId="40A2ABDF" w:rsidR="00032C09" w:rsidRDefault="005658E3" w:rsidP="005658E3">
      <w:pPr>
        <w:spacing w:after="120"/>
        <w:jc w:val="both"/>
        <w:rPr>
          <w:rFonts w:ascii="Times New Roman" w:hAnsi="Times New Roman" w:cs="Times New Roman"/>
          <w:sz w:val="26"/>
          <w:szCs w:val="26"/>
        </w:rPr>
      </w:pPr>
      <w:r w:rsidRPr="005658E3">
        <w:rPr>
          <w:rFonts w:ascii="Times New Roman" w:hAnsi="Times New Roman" w:cs="Times New Roman"/>
          <w:sz w:val="26"/>
          <w:szCs w:val="26"/>
        </w:rPr>
        <w:t>Những thay đổi này dự kiến sẽ được thông qua tại FAL 51 (2027), và việc triển khai sẽ do các quốc gia thành viên tự quyết định.</w:t>
      </w:r>
    </w:p>
    <w:p w14:paraId="70068CFE" w14:textId="77777777" w:rsidR="005658E3" w:rsidRPr="005658E3" w:rsidRDefault="005658E3" w:rsidP="005658E3">
      <w:pPr>
        <w:spacing w:after="120"/>
        <w:jc w:val="both"/>
        <w:rPr>
          <w:rFonts w:ascii="Times New Roman" w:hAnsi="Times New Roman" w:cs="Times New Roman"/>
          <w:sz w:val="26"/>
          <w:szCs w:val="26"/>
        </w:rPr>
      </w:pPr>
      <w:r w:rsidRPr="005658E3">
        <w:rPr>
          <w:rFonts w:ascii="Times New Roman" w:hAnsi="Times New Roman" w:cs="Times New Roman"/>
          <w:b/>
          <w:bCs/>
          <w:sz w:val="26"/>
          <w:szCs w:val="26"/>
        </w:rPr>
        <w:t>Chiến lược số hóa hàng hải</w:t>
      </w:r>
    </w:p>
    <w:p w14:paraId="7A80C59A" w14:textId="47CA19C3" w:rsidR="005658E3" w:rsidRPr="005658E3" w:rsidRDefault="005658E3" w:rsidP="005658E3">
      <w:pPr>
        <w:spacing w:after="120"/>
        <w:jc w:val="both"/>
        <w:rPr>
          <w:rFonts w:ascii="Times New Roman" w:hAnsi="Times New Roman" w:cs="Times New Roman"/>
          <w:sz w:val="26"/>
          <w:szCs w:val="26"/>
        </w:rPr>
      </w:pPr>
      <w:r w:rsidRPr="005658E3">
        <w:rPr>
          <w:rFonts w:ascii="Times New Roman" w:hAnsi="Times New Roman" w:cs="Times New Roman"/>
          <w:sz w:val="26"/>
          <w:szCs w:val="26"/>
        </w:rPr>
        <w:lastRenderedPageBreak/>
        <w:t>Theo giải thích của Lloyd's Register (LR), một nhóm công tác trao đổi (correspondence group) đã được thành lập và dự kiến sẽ xây dựng một kế hoạch hành động nhằm</w:t>
      </w:r>
      <w:r>
        <w:rPr>
          <w:rFonts w:ascii="Times New Roman" w:hAnsi="Times New Roman" w:cs="Times New Roman"/>
          <w:sz w:val="26"/>
          <w:szCs w:val="26"/>
        </w:rPr>
        <w:t xml:space="preserve"> t</w:t>
      </w:r>
      <w:r w:rsidRPr="005658E3">
        <w:rPr>
          <w:rFonts w:ascii="Times New Roman" w:hAnsi="Times New Roman" w:cs="Times New Roman"/>
          <w:sz w:val="26"/>
          <w:szCs w:val="26"/>
        </w:rPr>
        <w:t>ổng hợp tất cả các sáng kiến số hóa hiện đang được I</w:t>
      </w:r>
      <w:r>
        <w:rPr>
          <w:rFonts w:ascii="Times New Roman" w:hAnsi="Times New Roman" w:cs="Times New Roman"/>
          <w:sz w:val="26"/>
          <w:szCs w:val="26"/>
        </w:rPr>
        <w:t xml:space="preserve">MO </w:t>
      </w:r>
      <w:r w:rsidRPr="005658E3">
        <w:rPr>
          <w:rFonts w:ascii="Times New Roman" w:hAnsi="Times New Roman" w:cs="Times New Roman"/>
          <w:sz w:val="26"/>
          <w:szCs w:val="26"/>
        </w:rPr>
        <w:t xml:space="preserve">triển khai </w:t>
      </w:r>
      <w:r>
        <w:rPr>
          <w:rFonts w:ascii="Times New Roman" w:hAnsi="Times New Roman" w:cs="Times New Roman"/>
          <w:sz w:val="26"/>
          <w:szCs w:val="26"/>
        </w:rPr>
        <w:t>đ</w:t>
      </w:r>
      <w:r w:rsidRPr="005658E3">
        <w:rPr>
          <w:rFonts w:ascii="Times New Roman" w:hAnsi="Times New Roman" w:cs="Times New Roman"/>
          <w:sz w:val="26"/>
          <w:szCs w:val="26"/>
        </w:rPr>
        <w:t>ồng thời đề xuất các nội dung mới để khắc phục những khoảng trống đã được xác định</w:t>
      </w:r>
      <w:r>
        <w:rPr>
          <w:rFonts w:ascii="Times New Roman" w:hAnsi="Times New Roman" w:cs="Times New Roman"/>
          <w:sz w:val="26"/>
          <w:szCs w:val="26"/>
        </w:rPr>
        <w:t xml:space="preserve">. </w:t>
      </w:r>
      <w:r w:rsidRPr="005658E3">
        <w:rPr>
          <w:rFonts w:ascii="Times New Roman" w:hAnsi="Times New Roman" w:cs="Times New Roman"/>
          <w:sz w:val="26"/>
          <w:szCs w:val="26"/>
        </w:rPr>
        <w:t>Kế hoạch hành động này chỉ mang tính chất danh sách các công việc tiềm năng được đề xuất và không nên được xem là danh sách công việc đã được thống nhất chính thức.</w:t>
      </w:r>
    </w:p>
    <w:p w14:paraId="30DE6725" w14:textId="3D98C4C5" w:rsidR="005658E3" w:rsidRPr="005658E3" w:rsidRDefault="005658E3" w:rsidP="005658E3">
      <w:pPr>
        <w:spacing w:after="120"/>
        <w:jc w:val="both"/>
        <w:rPr>
          <w:rFonts w:ascii="Times New Roman" w:hAnsi="Times New Roman" w:cs="Times New Roman"/>
          <w:sz w:val="26"/>
          <w:szCs w:val="26"/>
        </w:rPr>
      </w:pPr>
      <w:r w:rsidRPr="005658E3">
        <w:rPr>
          <w:rFonts w:ascii="Times New Roman" w:hAnsi="Times New Roman" w:cs="Times New Roman"/>
          <w:sz w:val="26"/>
          <w:szCs w:val="26"/>
        </w:rPr>
        <w:t>Các chính quyền và đoàn đại biểu được kỳ vọng sẽ</w:t>
      </w:r>
      <w:r>
        <w:rPr>
          <w:rFonts w:ascii="Times New Roman" w:hAnsi="Times New Roman" w:cs="Times New Roman"/>
          <w:sz w:val="26"/>
          <w:szCs w:val="26"/>
        </w:rPr>
        <w:t xml:space="preserve"> x</w:t>
      </w:r>
      <w:r w:rsidRPr="005658E3">
        <w:rPr>
          <w:rFonts w:ascii="Times New Roman" w:hAnsi="Times New Roman" w:cs="Times New Roman"/>
          <w:sz w:val="26"/>
          <w:szCs w:val="26"/>
        </w:rPr>
        <w:t>em xét kế hoạch hành động</w:t>
      </w:r>
      <w:r>
        <w:rPr>
          <w:rFonts w:ascii="Times New Roman" w:hAnsi="Times New Roman" w:cs="Times New Roman"/>
          <w:sz w:val="26"/>
          <w:szCs w:val="26"/>
        </w:rPr>
        <w:t>, c</w:t>
      </w:r>
      <w:r w:rsidRPr="005658E3">
        <w:rPr>
          <w:rFonts w:ascii="Times New Roman" w:hAnsi="Times New Roman" w:cs="Times New Roman"/>
          <w:sz w:val="26"/>
          <w:szCs w:val="26"/>
        </w:rPr>
        <w:t xml:space="preserve">hính thức đề xuất và phát triển các nội dung mới </w:t>
      </w:r>
      <w:r>
        <w:rPr>
          <w:rFonts w:ascii="Times New Roman" w:hAnsi="Times New Roman" w:cs="Times New Roman"/>
          <w:sz w:val="26"/>
          <w:szCs w:val="26"/>
        </w:rPr>
        <w:t>và t</w:t>
      </w:r>
      <w:r w:rsidRPr="005658E3">
        <w:rPr>
          <w:rFonts w:ascii="Times New Roman" w:hAnsi="Times New Roman" w:cs="Times New Roman"/>
          <w:sz w:val="26"/>
          <w:szCs w:val="26"/>
        </w:rPr>
        <w:t>rình lên các ủy ban liên quan của IMO (MSC / MEPC / LEG / FAL)</w:t>
      </w:r>
      <w:r>
        <w:rPr>
          <w:rFonts w:ascii="Times New Roman" w:hAnsi="Times New Roman" w:cs="Times New Roman"/>
          <w:sz w:val="26"/>
          <w:szCs w:val="26"/>
        </w:rPr>
        <w:t xml:space="preserve">. </w:t>
      </w:r>
      <w:r w:rsidRPr="005658E3">
        <w:rPr>
          <w:rFonts w:ascii="Times New Roman" w:hAnsi="Times New Roman" w:cs="Times New Roman"/>
          <w:sz w:val="26"/>
          <w:szCs w:val="26"/>
        </w:rPr>
        <w:t>Ngoài ra, một dự thảo kế hoạch chiến lược đã được hoàn thiện. Tuy nhiên, do số hóa là một chủ đề liên ngành, bản dự thảo này sẽ được trình lên các ủy ban MSC, MEPC và LEG để lấy ý kiến, hoàn thiện và phê duyệt.</w:t>
      </w:r>
    </w:p>
    <w:p w14:paraId="16AE80DD" w14:textId="2AF241F9" w:rsidR="005658E3" w:rsidRPr="005658E3" w:rsidRDefault="005658E3" w:rsidP="005658E3">
      <w:pPr>
        <w:spacing w:after="120"/>
        <w:jc w:val="both"/>
        <w:rPr>
          <w:rFonts w:ascii="Times New Roman" w:hAnsi="Times New Roman" w:cs="Times New Roman"/>
          <w:sz w:val="26"/>
          <w:szCs w:val="26"/>
        </w:rPr>
      </w:pPr>
      <w:r w:rsidRPr="005658E3">
        <w:rPr>
          <w:rFonts w:ascii="Times New Roman" w:hAnsi="Times New Roman" w:cs="Times New Roman"/>
          <w:sz w:val="26"/>
          <w:szCs w:val="26"/>
        </w:rPr>
        <w:t>Sau đó, nhóm công tác sẽ</w:t>
      </w:r>
      <w:r>
        <w:rPr>
          <w:rFonts w:ascii="Times New Roman" w:hAnsi="Times New Roman" w:cs="Times New Roman"/>
          <w:sz w:val="26"/>
          <w:szCs w:val="26"/>
        </w:rPr>
        <w:t xml:space="preserve"> x</w:t>
      </w:r>
      <w:r w:rsidRPr="005658E3">
        <w:rPr>
          <w:rFonts w:ascii="Times New Roman" w:hAnsi="Times New Roman" w:cs="Times New Roman"/>
          <w:sz w:val="26"/>
          <w:szCs w:val="26"/>
        </w:rPr>
        <w:t>em xét các ý kiến đóng góp</w:t>
      </w:r>
      <w:r>
        <w:rPr>
          <w:rFonts w:ascii="Times New Roman" w:hAnsi="Times New Roman" w:cs="Times New Roman"/>
          <w:sz w:val="26"/>
          <w:szCs w:val="26"/>
        </w:rPr>
        <w:t xml:space="preserve">, </w:t>
      </w:r>
      <w:r w:rsidRPr="005658E3">
        <w:rPr>
          <w:rFonts w:ascii="Times New Roman" w:hAnsi="Times New Roman" w:cs="Times New Roman"/>
          <w:sz w:val="26"/>
          <w:szCs w:val="26"/>
        </w:rPr>
        <w:t>Trình bản dự thảo chiến lược đã sửa đổi tại FAL 51 (2027)</w:t>
      </w:r>
      <w:r>
        <w:rPr>
          <w:rFonts w:ascii="Times New Roman" w:hAnsi="Times New Roman" w:cs="Times New Roman"/>
          <w:sz w:val="26"/>
          <w:szCs w:val="26"/>
        </w:rPr>
        <w:t xml:space="preserve">. </w:t>
      </w:r>
      <w:r w:rsidRPr="005658E3">
        <w:rPr>
          <w:rFonts w:ascii="Times New Roman" w:hAnsi="Times New Roman" w:cs="Times New Roman"/>
          <w:sz w:val="26"/>
          <w:szCs w:val="26"/>
        </w:rPr>
        <w:t>Chiến lược này dự kiến sẽ được thông qua tại Đại hội đồng lần thứ 35.</w:t>
      </w:r>
    </w:p>
    <w:p w14:paraId="6AB67EC0" w14:textId="77777777" w:rsidR="005658E3" w:rsidRPr="005658E3" w:rsidRDefault="005658E3" w:rsidP="005658E3">
      <w:pPr>
        <w:spacing w:after="120"/>
        <w:jc w:val="both"/>
        <w:rPr>
          <w:rFonts w:ascii="Times New Roman" w:hAnsi="Times New Roman" w:cs="Times New Roman"/>
          <w:b/>
          <w:bCs/>
          <w:sz w:val="26"/>
          <w:szCs w:val="26"/>
        </w:rPr>
      </w:pPr>
      <w:r w:rsidRPr="005658E3">
        <w:rPr>
          <w:rFonts w:ascii="Segoe UI Emoji" w:hAnsi="Segoe UI Emoji" w:cs="Segoe UI Emoji"/>
          <w:b/>
          <w:bCs/>
          <w:sz w:val="26"/>
          <w:szCs w:val="26"/>
        </w:rPr>
        <w:t>🔹</w:t>
      </w:r>
      <w:r w:rsidRPr="005658E3">
        <w:rPr>
          <w:rFonts w:ascii="Times New Roman" w:hAnsi="Times New Roman" w:cs="Times New Roman"/>
          <w:b/>
          <w:bCs/>
          <w:sz w:val="26"/>
          <w:szCs w:val="26"/>
        </w:rPr>
        <w:t xml:space="preserve"> Các nguyên tắc định hướng của chiến lược</w:t>
      </w:r>
    </w:p>
    <w:p w14:paraId="76298C19" w14:textId="7E7D8EC3" w:rsidR="005658E3" w:rsidRPr="005658E3" w:rsidRDefault="005658E3" w:rsidP="005658E3">
      <w:pPr>
        <w:numPr>
          <w:ilvl w:val="0"/>
          <w:numId w:val="18"/>
        </w:numPr>
        <w:spacing w:after="120"/>
        <w:jc w:val="both"/>
        <w:rPr>
          <w:rFonts w:ascii="Times New Roman" w:hAnsi="Times New Roman" w:cs="Times New Roman"/>
          <w:sz w:val="26"/>
          <w:szCs w:val="26"/>
        </w:rPr>
      </w:pPr>
      <w:r w:rsidRPr="005658E3">
        <w:rPr>
          <w:rFonts w:ascii="Times New Roman" w:hAnsi="Times New Roman" w:cs="Times New Roman"/>
          <w:sz w:val="26"/>
          <w:szCs w:val="26"/>
        </w:rPr>
        <w:t>Chuẩn hóa để đảm bảo các hệ thống khác nhau có thể giao tiếp và chia sẻ dữ liệu một cách liền mạch</w:t>
      </w:r>
      <w:r>
        <w:rPr>
          <w:rFonts w:ascii="Times New Roman" w:hAnsi="Times New Roman" w:cs="Times New Roman"/>
          <w:sz w:val="26"/>
          <w:szCs w:val="26"/>
        </w:rPr>
        <w:t>.</w:t>
      </w:r>
    </w:p>
    <w:p w14:paraId="32F0A10E" w14:textId="32626973" w:rsidR="005658E3" w:rsidRPr="005658E3" w:rsidRDefault="005658E3" w:rsidP="005658E3">
      <w:pPr>
        <w:numPr>
          <w:ilvl w:val="0"/>
          <w:numId w:val="18"/>
        </w:numPr>
        <w:spacing w:after="120"/>
        <w:jc w:val="both"/>
        <w:rPr>
          <w:rFonts w:ascii="Times New Roman" w:hAnsi="Times New Roman" w:cs="Times New Roman"/>
          <w:sz w:val="26"/>
          <w:szCs w:val="26"/>
        </w:rPr>
      </w:pPr>
      <w:r w:rsidRPr="005658E3">
        <w:rPr>
          <w:rFonts w:ascii="Times New Roman" w:hAnsi="Times New Roman" w:cs="Times New Roman"/>
          <w:sz w:val="26"/>
          <w:szCs w:val="26"/>
        </w:rPr>
        <w:t>Áp dụng thiết kế lấy con người làm trung tâm nhằm giảm khối lượng công việc, gánh nặng hành chính và cải thiện khả năng sử dụng</w:t>
      </w:r>
      <w:r>
        <w:rPr>
          <w:rFonts w:ascii="Times New Roman" w:hAnsi="Times New Roman" w:cs="Times New Roman"/>
          <w:sz w:val="26"/>
          <w:szCs w:val="26"/>
        </w:rPr>
        <w:t>.</w:t>
      </w:r>
    </w:p>
    <w:p w14:paraId="545F673B" w14:textId="7A866ABB" w:rsidR="005658E3" w:rsidRPr="005658E3" w:rsidRDefault="005658E3" w:rsidP="005658E3">
      <w:pPr>
        <w:numPr>
          <w:ilvl w:val="0"/>
          <w:numId w:val="18"/>
        </w:numPr>
        <w:spacing w:after="120"/>
        <w:jc w:val="both"/>
        <w:rPr>
          <w:rFonts w:ascii="Times New Roman" w:hAnsi="Times New Roman" w:cs="Times New Roman"/>
          <w:sz w:val="26"/>
          <w:szCs w:val="26"/>
        </w:rPr>
      </w:pPr>
      <w:r w:rsidRPr="005658E3">
        <w:rPr>
          <w:rFonts w:ascii="Times New Roman" w:hAnsi="Times New Roman" w:cs="Times New Roman"/>
          <w:sz w:val="26"/>
          <w:szCs w:val="26"/>
        </w:rPr>
        <w:t>Thu hút sự tham gia của người dùng cuối ngay từ giai đoạn thiết kế ban đầu</w:t>
      </w:r>
      <w:r>
        <w:rPr>
          <w:rFonts w:ascii="Times New Roman" w:hAnsi="Times New Roman" w:cs="Times New Roman"/>
          <w:sz w:val="26"/>
          <w:szCs w:val="26"/>
        </w:rPr>
        <w:t>.</w:t>
      </w:r>
    </w:p>
    <w:p w14:paraId="6B0837C5" w14:textId="14132AC6" w:rsidR="005658E3" w:rsidRPr="005658E3" w:rsidRDefault="005658E3" w:rsidP="005658E3">
      <w:pPr>
        <w:numPr>
          <w:ilvl w:val="0"/>
          <w:numId w:val="18"/>
        </w:numPr>
        <w:spacing w:after="120"/>
        <w:jc w:val="both"/>
        <w:rPr>
          <w:rFonts w:ascii="Times New Roman" w:hAnsi="Times New Roman" w:cs="Times New Roman"/>
          <w:sz w:val="26"/>
          <w:szCs w:val="26"/>
        </w:rPr>
      </w:pPr>
      <w:r w:rsidRPr="005658E3">
        <w:rPr>
          <w:rFonts w:ascii="Times New Roman" w:hAnsi="Times New Roman" w:cs="Times New Roman"/>
          <w:sz w:val="26"/>
          <w:szCs w:val="26"/>
        </w:rPr>
        <w:t>Thiết lập khung quản trị dữ liệu</w:t>
      </w:r>
      <w:r>
        <w:rPr>
          <w:rFonts w:ascii="Times New Roman" w:hAnsi="Times New Roman" w:cs="Times New Roman"/>
          <w:sz w:val="26"/>
          <w:szCs w:val="26"/>
        </w:rPr>
        <w:t>.</w:t>
      </w:r>
    </w:p>
    <w:p w14:paraId="35506BA4" w14:textId="0585E37B" w:rsidR="005658E3" w:rsidRPr="005658E3" w:rsidRDefault="005658E3" w:rsidP="005658E3">
      <w:pPr>
        <w:numPr>
          <w:ilvl w:val="0"/>
          <w:numId w:val="18"/>
        </w:numPr>
        <w:spacing w:after="120"/>
        <w:jc w:val="both"/>
        <w:rPr>
          <w:rFonts w:ascii="Times New Roman" w:hAnsi="Times New Roman" w:cs="Times New Roman"/>
          <w:sz w:val="26"/>
          <w:szCs w:val="26"/>
        </w:rPr>
      </w:pPr>
      <w:r w:rsidRPr="005658E3">
        <w:rPr>
          <w:rFonts w:ascii="Times New Roman" w:hAnsi="Times New Roman" w:cs="Times New Roman"/>
          <w:sz w:val="26"/>
          <w:szCs w:val="26"/>
        </w:rPr>
        <w:t>Đảm bảo khả năng mở rộng và tính linh hoạt</w:t>
      </w:r>
      <w:r>
        <w:rPr>
          <w:rFonts w:ascii="Times New Roman" w:hAnsi="Times New Roman" w:cs="Times New Roman"/>
          <w:sz w:val="26"/>
          <w:szCs w:val="26"/>
        </w:rPr>
        <w:t>.</w:t>
      </w:r>
    </w:p>
    <w:p w14:paraId="693E3BC8" w14:textId="1DD18657" w:rsidR="005658E3" w:rsidRPr="005658E3" w:rsidRDefault="005658E3" w:rsidP="005658E3">
      <w:pPr>
        <w:numPr>
          <w:ilvl w:val="0"/>
          <w:numId w:val="18"/>
        </w:numPr>
        <w:spacing w:after="120"/>
        <w:jc w:val="both"/>
        <w:rPr>
          <w:rFonts w:ascii="Times New Roman" w:hAnsi="Times New Roman" w:cs="Times New Roman"/>
          <w:sz w:val="26"/>
          <w:szCs w:val="26"/>
        </w:rPr>
      </w:pPr>
      <w:r w:rsidRPr="005658E3">
        <w:rPr>
          <w:rFonts w:ascii="Times New Roman" w:hAnsi="Times New Roman" w:cs="Times New Roman"/>
          <w:sz w:val="26"/>
          <w:szCs w:val="26"/>
        </w:rPr>
        <w:t>Hỗ trợ đổi mới và không phụ thuộc vào một giải pháp cụ thể</w:t>
      </w:r>
      <w:r>
        <w:rPr>
          <w:rFonts w:ascii="Times New Roman" w:hAnsi="Times New Roman" w:cs="Times New Roman"/>
          <w:sz w:val="26"/>
          <w:szCs w:val="26"/>
        </w:rPr>
        <w:t>.</w:t>
      </w:r>
    </w:p>
    <w:p w14:paraId="13885342" w14:textId="5A35474C" w:rsidR="005658E3" w:rsidRPr="005658E3" w:rsidRDefault="005658E3" w:rsidP="005658E3">
      <w:pPr>
        <w:numPr>
          <w:ilvl w:val="0"/>
          <w:numId w:val="18"/>
        </w:numPr>
        <w:spacing w:after="120"/>
        <w:jc w:val="both"/>
        <w:rPr>
          <w:rFonts w:ascii="Times New Roman" w:hAnsi="Times New Roman" w:cs="Times New Roman"/>
          <w:sz w:val="26"/>
          <w:szCs w:val="26"/>
        </w:rPr>
      </w:pPr>
      <w:r w:rsidRPr="005658E3">
        <w:rPr>
          <w:rFonts w:ascii="Times New Roman" w:hAnsi="Times New Roman" w:cs="Times New Roman"/>
          <w:sz w:val="26"/>
          <w:szCs w:val="26"/>
        </w:rPr>
        <w:t>Đảm bảo tính bền vững lâu dài và khả năng chống chịu trước gián đoạn</w:t>
      </w:r>
      <w:r>
        <w:rPr>
          <w:rFonts w:ascii="Times New Roman" w:hAnsi="Times New Roman" w:cs="Times New Roman"/>
          <w:sz w:val="26"/>
          <w:szCs w:val="26"/>
        </w:rPr>
        <w:t>.</w:t>
      </w:r>
    </w:p>
    <w:p w14:paraId="341BC4AD" w14:textId="77777777" w:rsidR="005658E3" w:rsidRPr="005658E3" w:rsidRDefault="005658E3" w:rsidP="005658E3">
      <w:pPr>
        <w:spacing w:after="120"/>
        <w:jc w:val="both"/>
        <w:rPr>
          <w:rFonts w:ascii="Times New Roman" w:hAnsi="Times New Roman" w:cs="Times New Roman"/>
          <w:b/>
          <w:bCs/>
          <w:sz w:val="26"/>
          <w:szCs w:val="26"/>
        </w:rPr>
      </w:pPr>
      <w:r w:rsidRPr="005658E3">
        <w:rPr>
          <w:rFonts w:ascii="Segoe UI Emoji" w:hAnsi="Segoe UI Emoji" w:cs="Segoe UI Emoji"/>
          <w:b/>
          <w:bCs/>
          <w:sz w:val="26"/>
          <w:szCs w:val="26"/>
        </w:rPr>
        <w:t>🔹</w:t>
      </w:r>
      <w:r w:rsidRPr="005658E3">
        <w:rPr>
          <w:rFonts w:ascii="Times New Roman" w:hAnsi="Times New Roman" w:cs="Times New Roman"/>
          <w:b/>
          <w:bCs/>
          <w:sz w:val="26"/>
          <w:szCs w:val="26"/>
        </w:rPr>
        <w:t xml:space="preserve"> Mục tiêu của chiến lược</w:t>
      </w:r>
    </w:p>
    <w:p w14:paraId="2854FB4A" w14:textId="48FD1CAE" w:rsidR="005658E3" w:rsidRPr="005658E3" w:rsidRDefault="005658E3" w:rsidP="005658E3">
      <w:pPr>
        <w:numPr>
          <w:ilvl w:val="0"/>
          <w:numId w:val="19"/>
        </w:numPr>
        <w:spacing w:after="120"/>
        <w:jc w:val="both"/>
        <w:rPr>
          <w:rFonts w:ascii="Times New Roman" w:hAnsi="Times New Roman" w:cs="Times New Roman"/>
          <w:sz w:val="26"/>
          <w:szCs w:val="26"/>
        </w:rPr>
      </w:pPr>
      <w:r w:rsidRPr="005658E3">
        <w:rPr>
          <w:rFonts w:ascii="Times New Roman" w:hAnsi="Times New Roman" w:cs="Times New Roman"/>
          <w:sz w:val="26"/>
          <w:szCs w:val="26"/>
        </w:rPr>
        <w:t xml:space="preserve">Nâng cao hiệu quả, </w:t>
      </w:r>
      <w:proofErr w:type="gramStart"/>
      <w:r w:rsidRPr="005658E3">
        <w:rPr>
          <w:rFonts w:ascii="Times New Roman" w:hAnsi="Times New Roman" w:cs="Times New Roman"/>
          <w:sz w:val="26"/>
          <w:szCs w:val="26"/>
        </w:rPr>
        <w:t>an</w:t>
      </w:r>
      <w:proofErr w:type="gramEnd"/>
      <w:r w:rsidRPr="005658E3">
        <w:rPr>
          <w:rFonts w:ascii="Times New Roman" w:hAnsi="Times New Roman" w:cs="Times New Roman"/>
          <w:sz w:val="26"/>
          <w:szCs w:val="26"/>
        </w:rPr>
        <w:t xml:space="preserve"> toàn, </w:t>
      </w:r>
      <w:proofErr w:type="gramStart"/>
      <w:r w:rsidRPr="005658E3">
        <w:rPr>
          <w:rFonts w:ascii="Times New Roman" w:hAnsi="Times New Roman" w:cs="Times New Roman"/>
          <w:sz w:val="26"/>
          <w:szCs w:val="26"/>
        </w:rPr>
        <w:t>an</w:t>
      </w:r>
      <w:proofErr w:type="gramEnd"/>
      <w:r w:rsidRPr="005658E3">
        <w:rPr>
          <w:rFonts w:ascii="Times New Roman" w:hAnsi="Times New Roman" w:cs="Times New Roman"/>
          <w:sz w:val="26"/>
          <w:szCs w:val="26"/>
        </w:rPr>
        <w:t xml:space="preserve"> ninh, khả năng chống chịu mạng và độ tin cậy</w:t>
      </w:r>
      <w:r>
        <w:rPr>
          <w:rFonts w:ascii="Times New Roman" w:hAnsi="Times New Roman" w:cs="Times New Roman"/>
          <w:sz w:val="26"/>
          <w:szCs w:val="26"/>
        </w:rPr>
        <w:t>.</w:t>
      </w:r>
      <w:r w:rsidRPr="005658E3">
        <w:rPr>
          <w:rFonts w:ascii="Times New Roman" w:hAnsi="Times New Roman" w:cs="Times New Roman"/>
          <w:sz w:val="26"/>
          <w:szCs w:val="26"/>
        </w:rPr>
        <w:t xml:space="preserve"> </w:t>
      </w:r>
    </w:p>
    <w:p w14:paraId="5F390293" w14:textId="4ECDC4A5" w:rsidR="005658E3" w:rsidRPr="005658E3" w:rsidRDefault="005658E3" w:rsidP="005658E3">
      <w:pPr>
        <w:numPr>
          <w:ilvl w:val="0"/>
          <w:numId w:val="19"/>
        </w:numPr>
        <w:spacing w:after="120"/>
        <w:jc w:val="both"/>
        <w:rPr>
          <w:rFonts w:ascii="Times New Roman" w:hAnsi="Times New Roman" w:cs="Times New Roman"/>
          <w:sz w:val="26"/>
          <w:szCs w:val="26"/>
        </w:rPr>
      </w:pPr>
      <w:r w:rsidRPr="005658E3">
        <w:rPr>
          <w:rFonts w:ascii="Times New Roman" w:hAnsi="Times New Roman" w:cs="Times New Roman"/>
          <w:sz w:val="26"/>
          <w:szCs w:val="26"/>
        </w:rPr>
        <w:t>Hỗ trợ tuân thủ các công ước và quy định liên quan</w:t>
      </w:r>
      <w:r>
        <w:rPr>
          <w:rFonts w:ascii="Times New Roman" w:hAnsi="Times New Roman" w:cs="Times New Roman"/>
          <w:sz w:val="26"/>
          <w:szCs w:val="26"/>
        </w:rPr>
        <w:t>.</w:t>
      </w:r>
    </w:p>
    <w:p w14:paraId="01B96A7B" w14:textId="5C901C82" w:rsidR="00032C09" w:rsidRDefault="005658E3" w:rsidP="005658E3">
      <w:pPr>
        <w:numPr>
          <w:ilvl w:val="0"/>
          <w:numId w:val="19"/>
        </w:numPr>
        <w:spacing w:after="120"/>
        <w:jc w:val="both"/>
        <w:rPr>
          <w:rFonts w:ascii="Times New Roman" w:hAnsi="Times New Roman" w:cs="Times New Roman"/>
          <w:sz w:val="26"/>
          <w:szCs w:val="26"/>
        </w:rPr>
      </w:pPr>
      <w:r w:rsidRPr="005658E3">
        <w:rPr>
          <w:rFonts w:ascii="Times New Roman" w:hAnsi="Times New Roman" w:cs="Times New Roman"/>
          <w:sz w:val="26"/>
          <w:szCs w:val="26"/>
        </w:rPr>
        <w:t>Hỗ trợ ra quyết định và cung cấp thông tin phân tích (insights)</w:t>
      </w:r>
      <w:r>
        <w:rPr>
          <w:rFonts w:ascii="Times New Roman" w:hAnsi="Times New Roman" w:cs="Times New Roman"/>
          <w:sz w:val="26"/>
          <w:szCs w:val="26"/>
        </w:rPr>
        <w:t>.</w:t>
      </w:r>
    </w:p>
    <w:p w14:paraId="3F8DBEBF" w14:textId="77777777" w:rsidR="002E42CD" w:rsidRPr="002E42CD" w:rsidRDefault="002E42CD" w:rsidP="002E42CD">
      <w:pPr>
        <w:spacing w:after="120"/>
        <w:jc w:val="both"/>
        <w:rPr>
          <w:rFonts w:ascii="Times New Roman" w:hAnsi="Times New Roman" w:cs="Times New Roman"/>
          <w:sz w:val="26"/>
          <w:szCs w:val="26"/>
        </w:rPr>
      </w:pPr>
      <w:r w:rsidRPr="002E42CD">
        <w:rPr>
          <w:rFonts w:ascii="Times New Roman" w:hAnsi="Times New Roman" w:cs="Times New Roman"/>
          <w:b/>
          <w:bCs/>
          <w:sz w:val="26"/>
          <w:szCs w:val="26"/>
        </w:rPr>
        <w:t>Dự thảo sửa đổi MSC-FAL.1/Circ.3/Rev.3 – Hướng dẫn quản lý rủi ro an ninh mạng hàng hải</w:t>
      </w:r>
    </w:p>
    <w:p w14:paraId="3BDB6B12" w14:textId="2A1FCBA4" w:rsidR="002E42CD" w:rsidRPr="002E42CD" w:rsidRDefault="002E42CD" w:rsidP="002E42CD">
      <w:pPr>
        <w:spacing w:after="120"/>
        <w:jc w:val="both"/>
        <w:rPr>
          <w:rFonts w:ascii="Times New Roman" w:hAnsi="Times New Roman" w:cs="Times New Roman"/>
          <w:sz w:val="26"/>
          <w:szCs w:val="26"/>
        </w:rPr>
      </w:pPr>
      <w:r w:rsidRPr="002E42CD">
        <w:rPr>
          <w:rFonts w:ascii="Times New Roman" w:hAnsi="Times New Roman" w:cs="Times New Roman"/>
          <w:sz w:val="26"/>
          <w:szCs w:val="26"/>
        </w:rPr>
        <w:t>International Association of Ports and Harbors đã xây dựng bộ Hướng dẫn mới về khả năng chống chịu an ninh mạng cho các công nghệ mới nổi trong chuỗi cung ứng hàng hải. Tài liệu này bao gồm các nguyên tắc nhằm đảm bảo an ninh mạng cho các công nghệ mới trong lĩnh vực hàng hải.</w:t>
      </w:r>
    </w:p>
    <w:p w14:paraId="6BA76887" w14:textId="77777777" w:rsidR="002E42CD" w:rsidRPr="002E42CD" w:rsidRDefault="002E42CD" w:rsidP="002E42CD">
      <w:pPr>
        <w:spacing w:after="120"/>
        <w:jc w:val="both"/>
        <w:rPr>
          <w:rFonts w:ascii="Times New Roman" w:hAnsi="Times New Roman" w:cs="Times New Roman"/>
          <w:sz w:val="26"/>
          <w:szCs w:val="26"/>
        </w:rPr>
      </w:pPr>
      <w:r w:rsidRPr="002E42CD">
        <w:rPr>
          <w:rFonts w:ascii="Times New Roman" w:hAnsi="Times New Roman" w:cs="Times New Roman"/>
          <w:sz w:val="26"/>
          <w:szCs w:val="26"/>
        </w:rPr>
        <w:lastRenderedPageBreak/>
        <w:t>Việc sửa đổi thông tư đã đưa các hướng dẫn của IAPH vào như tài liệu hỗ trợ khi triển khai quản lý rủi ro an ninh mạng (MSC-FAL.1/Circ.3/Rev.3 – Chương 4).</w:t>
      </w:r>
    </w:p>
    <w:p w14:paraId="1A79C131" w14:textId="792651FA" w:rsidR="002E42CD" w:rsidRPr="002E42CD" w:rsidRDefault="002E42CD" w:rsidP="002E42CD">
      <w:pPr>
        <w:spacing w:after="120"/>
        <w:jc w:val="both"/>
        <w:rPr>
          <w:rFonts w:ascii="Times New Roman" w:hAnsi="Times New Roman" w:cs="Times New Roman"/>
          <w:b/>
          <w:bCs/>
          <w:sz w:val="26"/>
          <w:szCs w:val="26"/>
        </w:rPr>
      </w:pPr>
      <w:r w:rsidRPr="002E42CD">
        <w:rPr>
          <w:rFonts w:ascii="Segoe UI Emoji" w:hAnsi="Segoe UI Emoji" w:cs="Segoe UI Emoji"/>
          <w:b/>
          <w:bCs/>
          <w:sz w:val="26"/>
          <w:szCs w:val="26"/>
        </w:rPr>
        <w:t>🔹</w:t>
      </w:r>
      <w:r w:rsidRPr="002E42CD">
        <w:rPr>
          <w:rFonts w:ascii="Times New Roman" w:hAnsi="Times New Roman" w:cs="Times New Roman"/>
          <w:b/>
          <w:bCs/>
          <w:sz w:val="26"/>
          <w:szCs w:val="26"/>
        </w:rPr>
        <w:t xml:space="preserve"> Bộ </w:t>
      </w:r>
      <w:r>
        <w:rPr>
          <w:rFonts w:ascii="Times New Roman" w:hAnsi="Times New Roman" w:cs="Times New Roman"/>
          <w:b/>
          <w:bCs/>
          <w:sz w:val="26"/>
          <w:szCs w:val="26"/>
        </w:rPr>
        <w:t>luật về</w:t>
      </w:r>
      <w:r w:rsidRPr="002E42CD">
        <w:rPr>
          <w:rFonts w:ascii="Times New Roman" w:hAnsi="Times New Roman" w:cs="Times New Roman"/>
          <w:b/>
          <w:bCs/>
          <w:sz w:val="26"/>
          <w:szCs w:val="26"/>
        </w:rPr>
        <w:t xml:space="preserve"> an ninh mạng hàng hải (Maritime Cyber Code)</w:t>
      </w:r>
    </w:p>
    <w:p w14:paraId="06BBCEDA" w14:textId="46FC1202" w:rsidR="002E42CD" w:rsidRPr="002E42CD" w:rsidRDefault="002E42CD" w:rsidP="002E42CD">
      <w:pPr>
        <w:spacing w:after="120"/>
        <w:jc w:val="both"/>
        <w:rPr>
          <w:rFonts w:ascii="Times New Roman" w:hAnsi="Times New Roman" w:cs="Times New Roman"/>
          <w:sz w:val="26"/>
          <w:szCs w:val="26"/>
        </w:rPr>
      </w:pPr>
      <w:r w:rsidRPr="002E42CD">
        <w:rPr>
          <w:rFonts w:ascii="Times New Roman" w:hAnsi="Times New Roman" w:cs="Times New Roman"/>
          <w:sz w:val="26"/>
          <w:szCs w:val="26"/>
        </w:rPr>
        <w:t>Theo Lloyd's Register, I</w:t>
      </w:r>
      <w:r>
        <w:rPr>
          <w:rFonts w:ascii="Times New Roman" w:hAnsi="Times New Roman" w:cs="Times New Roman"/>
          <w:sz w:val="26"/>
          <w:szCs w:val="26"/>
        </w:rPr>
        <w:t xml:space="preserve">MO </w:t>
      </w:r>
      <w:r w:rsidRPr="002E42CD">
        <w:rPr>
          <w:rFonts w:ascii="Times New Roman" w:hAnsi="Times New Roman" w:cs="Times New Roman"/>
          <w:sz w:val="26"/>
          <w:szCs w:val="26"/>
        </w:rPr>
        <w:t xml:space="preserve">đã đồng ý bắt đầu xây dựng một Bộ </w:t>
      </w:r>
      <w:r>
        <w:rPr>
          <w:rFonts w:ascii="Times New Roman" w:hAnsi="Times New Roman" w:cs="Times New Roman"/>
          <w:sz w:val="26"/>
          <w:szCs w:val="26"/>
        </w:rPr>
        <w:t>luật về</w:t>
      </w:r>
      <w:r w:rsidRPr="002E42CD">
        <w:rPr>
          <w:rFonts w:ascii="Times New Roman" w:hAnsi="Times New Roman" w:cs="Times New Roman"/>
          <w:sz w:val="26"/>
          <w:szCs w:val="26"/>
        </w:rPr>
        <w:t xml:space="preserve"> an ninh mạng hàng hải mới</w:t>
      </w:r>
      <w:r>
        <w:rPr>
          <w:rFonts w:ascii="Times New Roman" w:hAnsi="Times New Roman" w:cs="Times New Roman"/>
          <w:sz w:val="26"/>
          <w:szCs w:val="26"/>
        </w:rPr>
        <w:t xml:space="preserve"> d</w:t>
      </w:r>
      <w:r w:rsidRPr="002E42CD">
        <w:rPr>
          <w:rFonts w:ascii="Times New Roman" w:hAnsi="Times New Roman" w:cs="Times New Roman"/>
          <w:sz w:val="26"/>
          <w:szCs w:val="26"/>
        </w:rPr>
        <w:t xml:space="preserve">ựa trên mục tiêu </w:t>
      </w:r>
      <w:r>
        <w:rPr>
          <w:rFonts w:ascii="Times New Roman" w:hAnsi="Times New Roman" w:cs="Times New Roman"/>
          <w:sz w:val="26"/>
          <w:szCs w:val="26"/>
        </w:rPr>
        <w:t xml:space="preserve">và </w:t>
      </w:r>
      <w:r w:rsidRPr="002E42CD">
        <w:rPr>
          <w:rFonts w:ascii="Times New Roman" w:hAnsi="Times New Roman" w:cs="Times New Roman"/>
          <w:sz w:val="26"/>
          <w:szCs w:val="26"/>
        </w:rPr>
        <w:t>Không mang tính bắt buộc</w:t>
      </w:r>
      <w:r>
        <w:rPr>
          <w:rFonts w:ascii="Times New Roman" w:hAnsi="Times New Roman" w:cs="Times New Roman"/>
          <w:sz w:val="26"/>
          <w:szCs w:val="26"/>
        </w:rPr>
        <w:t xml:space="preserve">. </w:t>
      </w:r>
      <w:r w:rsidRPr="002E42CD">
        <w:rPr>
          <w:rFonts w:ascii="Times New Roman" w:hAnsi="Times New Roman" w:cs="Times New Roman"/>
          <w:sz w:val="26"/>
          <w:szCs w:val="26"/>
        </w:rPr>
        <w:t>Sau khi hoàn thành, sẽ có một giai đoạn tích lũy kinh nghiệm (Experience Building Phase – EBP) nhằm thu thập bài học từ quá trình triển khai của các quốc gia thành viên.</w:t>
      </w:r>
    </w:p>
    <w:p w14:paraId="7DB41C80" w14:textId="2F5DCBB6" w:rsidR="002E42CD" w:rsidRPr="002E42CD" w:rsidRDefault="002E42CD" w:rsidP="002E42CD">
      <w:pPr>
        <w:spacing w:after="120"/>
        <w:jc w:val="both"/>
        <w:rPr>
          <w:rFonts w:ascii="Times New Roman" w:hAnsi="Times New Roman" w:cs="Times New Roman"/>
          <w:sz w:val="26"/>
          <w:szCs w:val="26"/>
        </w:rPr>
      </w:pPr>
      <w:r w:rsidRPr="002E42CD">
        <w:rPr>
          <w:rFonts w:ascii="Times New Roman" w:hAnsi="Times New Roman" w:cs="Times New Roman"/>
          <w:sz w:val="26"/>
          <w:szCs w:val="26"/>
        </w:rPr>
        <w:t>Bộ quy tắc này dự kiến</w:t>
      </w:r>
      <w:r>
        <w:rPr>
          <w:rFonts w:ascii="Times New Roman" w:hAnsi="Times New Roman" w:cs="Times New Roman"/>
          <w:sz w:val="26"/>
          <w:szCs w:val="26"/>
        </w:rPr>
        <w:t xml:space="preserve"> c</w:t>
      </w:r>
      <w:r w:rsidRPr="002E42CD">
        <w:rPr>
          <w:rFonts w:ascii="Times New Roman" w:hAnsi="Times New Roman" w:cs="Times New Roman"/>
          <w:sz w:val="26"/>
          <w:szCs w:val="26"/>
        </w:rPr>
        <w:t xml:space="preserve">ó đủ tính linh hoạt để đáp ứng yêu cầu </w:t>
      </w:r>
      <w:r>
        <w:rPr>
          <w:rFonts w:ascii="Times New Roman" w:hAnsi="Times New Roman" w:cs="Times New Roman"/>
          <w:sz w:val="26"/>
          <w:szCs w:val="26"/>
        </w:rPr>
        <w:t xml:space="preserve">của các </w:t>
      </w:r>
      <w:r w:rsidRPr="002E42CD">
        <w:rPr>
          <w:rFonts w:ascii="Times New Roman" w:hAnsi="Times New Roman" w:cs="Times New Roman"/>
          <w:sz w:val="26"/>
          <w:szCs w:val="26"/>
        </w:rPr>
        <w:t>khu vực và quốc gia</w:t>
      </w:r>
      <w:r>
        <w:rPr>
          <w:rFonts w:ascii="Times New Roman" w:hAnsi="Times New Roman" w:cs="Times New Roman"/>
          <w:sz w:val="26"/>
          <w:szCs w:val="26"/>
        </w:rPr>
        <w:t>, được á</w:t>
      </w:r>
      <w:r w:rsidRPr="002E42CD">
        <w:rPr>
          <w:rFonts w:ascii="Times New Roman" w:hAnsi="Times New Roman" w:cs="Times New Roman"/>
          <w:sz w:val="26"/>
          <w:szCs w:val="26"/>
        </w:rPr>
        <w:t>p dụng cho</w:t>
      </w:r>
      <w:r>
        <w:rPr>
          <w:rFonts w:ascii="Times New Roman" w:hAnsi="Times New Roman" w:cs="Times New Roman"/>
          <w:sz w:val="26"/>
          <w:szCs w:val="26"/>
        </w:rPr>
        <w:t xml:space="preserve"> các c</w:t>
      </w:r>
      <w:r w:rsidRPr="002E42CD">
        <w:rPr>
          <w:rFonts w:ascii="Times New Roman" w:hAnsi="Times New Roman" w:cs="Times New Roman"/>
          <w:sz w:val="26"/>
          <w:szCs w:val="26"/>
        </w:rPr>
        <w:t>ảng</w:t>
      </w:r>
      <w:r>
        <w:rPr>
          <w:rFonts w:ascii="Times New Roman" w:hAnsi="Times New Roman" w:cs="Times New Roman"/>
          <w:sz w:val="26"/>
          <w:szCs w:val="26"/>
        </w:rPr>
        <w:t>, các t</w:t>
      </w:r>
      <w:r w:rsidRPr="002E42CD">
        <w:rPr>
          <w:rFonts w:ascii="Times New Roman" w:hAnsi="Times New Roman" w:cs="Times New Roman"/>
          <w:sz w:val="26"/>
          <w:szCs w:val="26"/>
        </w:rPr>
        <w:t xml:space="preserve">àu </w:t>
      </w:r>
      <w:r>
        <w:rPr>
          <w:rFonts w:ascii="Times New Roman" w:hAnsi="Times New Roman" w:cs="Times New Roman"/>
          <w:sz w:val="26"/>
          <w:szCs w:val="26"/>
        </w:rPr>
        <w:t>và g</w:t>
      </w:r>
      <w:r w:rsidRPr="002E42CD">
        <w:rPr>
          <w:rFonts w:ascii="Times New Roman" w:hAnsi="Times New Roman" w:cs="Times New Roman"/>
          <w:sz w:val="26"/>
          <w:szCs w:val="26"/>
        </w:rPr>
        <w:t>iao diện tàu – bờ (ship–shore interface)</w:t>
      </w:r>
      <w:r>
        <w:rPr>
          <w:rFonts w:ascii="Times New Roman" w:hAnsi="Times New Roman" w:cs="Times New Roman"/>
          <w:sz w:val="26"/>
          <w:szCs w:val="26"/>
        </w:rPr>
        <w:t xml:space="preserve">. </w:t>
      </w:r>
      <w:r w:rsidRPr="002E42CD">
        <w:rPr>
          <w:rFonts w:ascii="Times New Roman" w:hAnsi="Times New Roman" w:cs="Times New Roman"/>
          <w:sz w:val="26"/>
          <w:szCs w:val="26"/>
        </w:rPr>
        <w:t xml:space="preserve">Một nhóm công tác liên kỳ họp sẽ tiếp tục phát triển Bộ quy tắc này. Dự kiến Bộ </w:t>
      </w:r>
      <w:r>
        <w:rPr>
          <w:rFonts w:ascii="Times New Roman" w:hAnsi="Times New Roman" w:cs="Times New Roman"/>
          <w:sz w:val="26"/>
          <w:szCs w:val="26"/>
        </w:rPr>
        <w:t>luật</w:t>
      </w:r>
      <w:r w:rsidRPr="002E42CD">
        <w:rPr>
          <w:rFonts w:ascii="Times New Roman" w:hAnsi="Times New Roman" w:cs="Times New Roman"/>
          <w:sz w:val="26"/>
          <w:szCs w:val="26"/>
        </w:rPr>
        <w:t xml:space="preserve"> sẽ được hoàn thiện và phê duyệt vào năm 2028 (FAL 52).</w:t>
      </w:r>
    </w:p>
    <w:p w14:paraId="49279B24" w14:textId="77777777" w:rsidR="002E42CD" w:rsidRPr="002E42CD" w:rsidRDefault="002E42CD" w:rsidP="002E42CD">
      <w:pPr>
        <w:spacing w:after="120"/>
        <w:jc w:val="both"/>
        <w:rPr>
          <w:rFonts w:ascii="Times New Roman" w:hAnsi="Times New Roman" w:cs="Times New Roman"/>
          <w:b/>
          <w:bCs/>
          <w:sz w:val="26"/>
          <w:szCs w:val="26"/>
        </w:rPr>
      </w:pPr>
      <w:r w:rsidRPr="002E42CD">
        <w:rPr>
          <w:rFonts w:ascii="Segoe UI Emoji" w:hAnsi="Segoe UI Emoji" w:cs="Segoe UI Emoji"/>
          <w:b/>
          <w:bCs/>
          <w:sz w:val="26"/>
          <w:szCs w:val="26"/>
        </w:rPr>
        <w:t>🔹</w:t>
      </w:r>
      <w:r w:rsidRPr="002E42CD">
        <w:rPr>
          <w:rFonts w:ascii="Times New Roman" w:hAnsi="Times New Roman" w:cs="Times New Roman"/>
          <w:b/>
          <w:bCs/>
          <w:sz w:val="26"/>
          <w:szCs w:val="26"/>
        </w:rPr>
        <w:t xml:space="preserve"> MASS tại kỳ họp FAL tiếp theo (FAL 51)</w:t>
      </w:r>
    </w:p>
    <w:p w14:paraId="0F779172" w14:textId="2F08416E" w:rsidR="002E42CD" w:rsidRPr="002E42CD" w:rsidRDefault="002E42CD" w:rsidP="002E42CD">
      <w:pPr>
        <w:spacing w:after="120"/>
        <w:jc w:val="both"/>
        <w:rPr>
          <w:rFonts w:ascii="Times New Roman" w:hAnsi="Times New Roman" w:cs="Times New Roman"/>
          <w:sz w:val="26"/>
          <w:szCs w:val="26"/>
        </w:rPr>
      </w:pPr>
      <w:r w:rsidRPr="002E42CD">
        <w:rPr>
          <w:rFonts w:ascii="Times New Roman" w:hAnsi="Times New Roman" w:cs="Times New Roman"/>
          <w:sz w:val="26"/>
          <w:szCs w:val="26"/>
        </w:rPr>
        <w:t>Một lộ trình mới đã được xây dựng nhằm giải quyết các vấn đề liên quan đến tàu tự hành (MASS) trong khuôn khổ Công ước FAL</w:t>
      </w:r>
      <w:r>
        <w:rPr>
          <w:rFonts w:ascii="Times New Roman" w:hAnsi="Times New Roman" w:cs="Times New Roman"/>
          <w:sz w:val="26"/>
          <w:szCs w:val="26"/>
        </w:rPr>
        <w:t xml:space="preserve">: </w:t>
      </w:r>
    </w:p>
    <w:p w14:paraId="5A111174" w14:textId="5C03128B" w:rsidR="00032C09" w:rsidRPr="00032C09" w:rsidRDefault="00032C09" w:rsidP="00032C09">
      <w:r w:rsidRPr="00032C09">
        <w:drawing>
          <wp:inline distT="0" distB="0" distL="0" distR="0" wp14:anchorId="714E5A4E" wp14:editId="6F5AE9FF">
            <wp:extent cx="5943600" cy="1239520"/>
            <wp:effectExtent l="0" t="0" r="0" b="0"/>
            <wp:docPr id="850934176" name="Picture 3" descr="lr roadma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r roadma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239520"/>
                    </a:xfrm>
                    <a:prstGeom prst="rect">
                      <a:avLst/>
                    </a:prstGeom>
                    <a:noFill/>
                    <a:ln>
                      <a:noFill/>
                    </a:ln>
                  </pic:spPr>
                </pic:pic>
              </a:graphicData>
            </a:graphic>
          </wp:inline>
        </w:drawing>
      </w:r>
    </w:p>
    <w:p w14:paraId="17B484F7" w14:textId="77777777" w:rsidR="002E42CD" w:rsidRPr="002E42CD" w:rsidRDefault="002E42CD" w:rsidP="002E42CD">
      <w:pPr>
        <w:spacing w:before="120" w:after="120"/>
        <w:jc w:val="both"/>
        <w:rPr>
          <w:rFonts w:ascii="Times New Roman" w:hAnsi="Times New Roman" w:cs="Times New Roman"/>
          <w:b/>
          <w:bCs/>
          <w:sz w:val="26"/>
          <w:szCs w:val="26"/>
        </w:rPr>
      </w:pPr>
      <w:r w:rsidRPr="002E42CD">
        <w:rPr>
          <w:rFonts w:ascii="Times New Roman" w:hAnsi="Times New Roman" w:cs="Times New Roman"/>
          <w:b/>
          <w:bCs/>
          <w:sz w:val="26"/>
          <w:szCs w:val="26"/>
        </w:rPr>
        <w:t>Rà soát và sửa đổi IMO Compendium</w:t>
      </w:r>
    </w:p>
    <w:p w14:paraId="035DAF7B" w14:textId="2D257397" w:rsidR="002E42CD" w:rsidRPr="002E42CD" w:rsidRDefault="002E42CD" w:rsidP="002E42CD">
      <w:p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 xml:space="preserve">Theo Lloyd's Register (LR), </w:t>
      </w:r>
      <w:r>
        <w:rPr>
          <w:rFonts w:ascii="Times New Roman" w:hAnsi="Times New Roman" w:cs="Times New Roman"/>
          <w:sz w:val="26"/>
          <w:szCs w:val="26"/>
        </w:rPr>
        <w:t xml:space="preserve">Tuyển tập các văn kiện của </w:t>
      </w:r>
      <w:r w:rsidRPr="002E42CD">
        <w:rPr>
          <w:rFonts w:ascii="Times New Roman" w:hAnsi="Times New Roman" w:cs="Times New Roman"/>
          <w:sz w:val="26"/>
          <w:szCs w:val="26"/>
        </w:rPr>
        <w:t xml:space="preserve">IMO nhằm mục tiêu hài hòa khối lượng lớn </w:t>
      </w:r>
      <w:r>
        <w:rPr>
          <w:rFonts w:ascii="Times New Roman" w:hAnsi="Times New Roman" w:cs="Times New Roman"/>
          <w:sz w:val="26"/>
          <w:szCs w:val="26"/>
        </w:rPr>
        <w:t xml:space="preserve">các </w:t>
      </w:r>
      <w:r w:rsidRPr="002E42CD">
        <w:rPr>
          <w:rFonts w:ascii="Times New Roman" w:hAnsi="Times New Roman" w:cs="Times New Roman"/>
          <w:sz w:val="26"/>
          <w:szCs w:val="26"/>
        </w:rPr>
        <w:t xml:space="preserve">dữ liệu điện tử được trao đổi giữa tàu, cảng và các bên liên quan khác. </w:t>
      </w:r>
      <w:r>
        <w:rPr>
          <w:rFonts w:ascii="Times New Roman" w:hAnsi="Times New Roman" w:cs="Times New Roman"/>
          <w:sz w:val="26"/>
          <w:szCs w:val="26"/>
        </w:rPr>
        <w:t>Tuyển tập này</w:t>
      </w:r>
      <w:r w:rsidRPr="002E42CD">
        <w:rPr>
          <w:rFonts w:ascii="Times New Roman" w:hAnsi="Times New Roman" w:cs="Times New Roman"/>
          <w:sz w:val="26"/>
          <w:szCs w:val="26"/>
        </w:rPr>
        <w:t xml:space="preserve"> bao gồm các bộ dữ liệu của IMO và một mô hình tham chiếu IMO, cung cấp định dạng và ngữ nghĩa chung cho các dữ liệu này.</w:t>
      </w:r>
    </w:p>
    <w:p w14:paraId="696FD731" w14:textId="12B8BA5B" w:rsidR="002E42CD" w:rsidRPr="002E42CD" w:rsidRDefault="002E42CD" w:rsidP="002E42CD">
      <w:p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Điều này cho phép các hệ thống CNTT của các bên liên quan khác nhau có thể trao đổi dữ liệu một cách hiệu quả với cùng một ý nghĩa, đồng thời hỗ trợ việc hài hòa</w:t>
      </w:r>
      <w:r>
        <w:rPr>
          <w:rFonts w:ascii="Times New Roman" w:hAnsi="Times New Roman" w:cs="Times New Roman"/>
          <w:sz w:val="26"/>
          <w:szCs w:val="26"/>
        </w:rPr>
        <w:t xml:space="preserve"> Một cửa Hàng hải </w:t>
      </w:r>
      <w:r w:rsidRPr="002E42CD">
        <w:rPr>
          <w:rFonts w:ascii="Times New Roman" w:hAnsi="Times New Roman" w:cs="Times New Roman"/>
          <w:sz w:val="26"/>
          <w:szCs w:val="26"/>
        </w:rPr>
        <w:t xml:space="preserve">(MSW) </w:t>
      </w:r>
      <w:r>
        <w:rPr>
          <w:rFonts w:ascii="Times New Roman" w:hAnsi="Times New Roman" w:cs="Times New Roman"/>
          <w:sz w:val="26"/>
          <w:szCs w:val="26"/>
        </w:rPr>
        <w:t xml:space="preserve">và Hệ thống cộng đồng các cảng </w:t>
      </w:r>
      <w:r w:rsidRPr="002E42CD">
        <w:rPr>
          <w:rFonts w:ascii="Times New Roman" w:hAnsi="Times New Roman" w:cs="Times New Roman"/>
          <w:sz w:val="26"/>
          <w:szCs w:val="26"/>
        </w:rPr>
        <w:t>(PCS)</w:t>
      </w:r>
      <w:r>
        <w:rPr>
          <w:rFonts w:ascii="Times New Roman" w:hAnsi="Times New Roman" w:cs="Times New Roman"/>
          <w:sz w:val="26"/>
          <w:szCs w:val="26"/>
        </w:rPr>
        <w:t>.</w:t>
      </w:r>
    </w:p>
    <w:p w14:paraId="369C269C" w14:textId="77777777" w:rsidR="002E42CD" w:rsidRPr="002E42CD" w:rsidRDefault="002E42CD" w:rsidP="002E42CD">
      <w:pPr>
        <w:spacing w:before="120" w:after="120"/>
        <w:jc w:val="both"/>
        <w:rPr>
          <w:rFonts w:ascii="Times New Roman" w:hAnsi="Times New Roman" w:cs="Times New Roman"/>
          <w:b/>
          <w:bCs/>
          <w:sz w:val="26"/>
          <w:szCs w:val="26"/>
        </w:rPr>
      </w:pPr>
      <w:r w:rsidRPr="002E42CD">
        <w:rPr>
          <w:rFonts w:ascii="Segoe UI Emoji" w:hAnsi="Segoe UI Emoji" w:cs="Segoe UI Emoji"/>
          <w:b/>
          <w:bCs/>
          <w:sz w:val="26"/>
          <w:szCs w:val="26"/>
        </w:rPr>
        <w:t>🔹</w:t>
      </w:r>
      <w:r w:rsidRPr="002E42CD">
        <w:rPr>
          <w:rFonts w:ascii="Times New Roman" w:hAnsi="Times New Roman" w:cs="Times New Roman"/>
          <w:b/>
          <w:bCs/>
          <w:sz w:val="26"/>
          <w:szCs w:val="26"/>
        </w:rPr>
        <w:t xml:space="preserve"> Cấu trúc của IMO Compendium</w:t>
      </w:r>
    </w:p>
    <w:p w14:paraId="1F82031F" w14:textId="77777777" w:rsidR="002E42CD" w:rsidRPr="002E42CD" w:rsidRDefault="002E42CD" w:rsidP="002E42CD">
      <w:p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IMO Compendium bao gồm:</w:t>
      </w:r>
    </w:p>
    <w:p w14:paraId="59BE7B93" w14:textId="77777777" w:rsidR="002E42CD" w:rsidRPr="002E42CD" w:rsidRDefault="002E42CD" w:rsidP="002E42CD">
      <w:p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 IMO Data Set</w:t>
      </w:r>
    </w:p>
    <w:p w14:paraId="37493890" w14:textId="53A043F7" w:rsidR="002E42CD" w:rsidRPr="002E42CD" w:rsidRDefault="002E42CD" w:rsidP="002E42CD">
      <w:p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Xác định và định nghĩa</w:t>
      </w:r>
      <w:r>
        <w:rPr>
          <w:rFonts w:ascii="Times New Roman" w:hAnsi="Times New Roman" w:cs="Times New Roman"/>
          <w:sz w:val="26"/>
          <w:szCs w:val="26"/>
        </w:rPr>
        <w:t xml:space="preserve"> c</w:t>
      </w:r>
      <w:r w:rsidRPr="002E42CD">
        <w:rPr>
          <w:rFonts w:ascii="Times New Roman" w:hAnsi="Times New Roman" w:cs="Times New Roman"/>
          <w:sz w:val="26"/>
          <w:szCs w:val="26"/>
        </w:rPr>
        <w:t>ác phần tử dữ liệu</w:t>
      </w:r>
      <w:r>
        <w:rPr>
          <w:rFonts w:ascii="Times New Roman" w:hAnsi="Times New Roman" w:cs="Times New Roman"/>
          <w:sz w:val="26"/>
          <w:szCs w:val="26"/>
        </w:rPr>
        <w:t>, c</w:t>
      </w:r>
      <w:r w:rsidRPr="002E42CD">
        <w:rPr>
          <w:rFonts w:ascii="Times New Roman" w:hAnsi="Times New Roman" w:cs="Times New Roman"/>
          <w:sz w:val="26"/>
          <w:szCs w:val="26"/>
        </w:rPr>
        <w:t>ác bộ dữ liệu riêng lẻ</w:t>
      </w:r>
      <w:r>
        <w:rPr>
          <w:rFonts w:ascii="Times New Roman" w:hAnsi="Times New Roman" w:cs="Times New Roman"/>
          <w:sz w:val="26"/>
          <w:szCs w:val="26"/>
        </w:rPr>
        <w:t xml:space="preserve"> p</w:t>
      </w:r>
      <w:r w:rsidRPr="002E42CD">
        <w:rPr>
          <w:rFonts w:ascii="Times New Roman" w:hAnsi="Times New Roman" w:cs="Times New Roman"/>
          <w:sz w:val="26"/>
          <w:szCs w:val="26"/>
        </w:rPr>
        <w:t>hục vụ cho các quy trình quản lý hoặc nghiệp vụ hàng hải liên quan đến vận tải quốc tế, ví dụ:</w:t>
      </w:r>
      <w:r>
        <w:rPr>
          <w:rFonts w:ascii="Times New Roman" w:hAnsi="Times New Roman" w:cs="Times New Roman"/>
          <w:sz w:val="26"/>
          <w:szCs w:val="26"/>
        </w:rPr>
        <w:t xml:space="preserve"> </w:t>
      </w:r>
      <w:r w:rsidRPr="002E42CD">
        <w:rPr>
          <w:rFonts w:ascii="Times New Roman" w:hAnsi="Times New Roman" w:cs="Times New Roman"/>
          <w:sz w:val="26"/>
          <w:szCs w:val="26"/>
        </w:rPr>
        <w:t>Tổng trọng lượng hàng hóa</w:t>
      </w:r>
      <w:r>
        <w:rPr>
          <w:rFonts w:ascii="Times New Roman" w:hAnsi="Times New Roman" w:cs="Times New Roman"/>
          <w:sz w:val="26"/>
          <w:szCs w:val="26"/>
        </w:rPr>
        <w:t xml:space="preserve">; </w:t>
      </w:r>
      <w:r w:rsidRPr="002E42CD">
        <w:rPr>
          <w:rFonts w:ascii="Times New Roman" w:hAnsi="Times New Roman" w:cs="Times New Roman"/>
          <w:sz w:val="26"/>
          <w:szCs w:val="26"/>
        </w:rPr>
        <w:t xml:space="preserve">Thời gian </w:t>
      </w:r>
      <w:r>
        <w:rPr>
          <w:rFonts w:ascii="Times New Roman" w:hAnsi="Times New Roman" w:cs="Times New Roman"/>
          <w:sz w:val="26"/>
          <w:szCs w:val="26"/>
        </w:rPr>
        <w:t xml:space="preserve">tàu </w:t>
      </w:r>
      <w:r w:rsidRPr="002E42CD">
        <w:rPr>
          <w:rFonts w:ascii="Times New Roman" w:hAnsi="Times New Roman" w:cs="Times New Roman"/>
          <w:sz w:val="26"/>
          <w:szCs w:val="26"/>
        </w:rPr>
        <w:t>đến</w:t>
      </w:r>
      <w:r>
        <w:rPr>
          <w:rFonts w:ascii="Times New Roman" w:hAnsi="Times New Roman" w:cs="Times New Roman"/>
          <w:sz w:val="26"/>
          <w:szCs w:val="26"/>
        </w:rPr>
        <w:t xml:space="preserve">; </w:t>
      </w:r>
      <w:r w:rsidRPr="002E42CD">
        <w:rPr>
          <w:rFonts w:ascii="Times New Roman" w:hAnsi="Times New Roman" w:cs="Times New Roman"/>
          <w:sz w:val="26"/>
          <w:szCs w:val="26"/>
        </w:rPr>
        <w:t>Cảng tiếp theo</w:t>
      </w:r>
      <w:r>
        <w:rPr>
          <w:rFonts w:ascii="Times New Roman" w:hAnsi="Times New Roman" w:cs="Times New Roman"/>
          <w:sz w:val="26"/>
          <w:szCs w:val="26"/>
        </w:rPr>
        <w:t>.</w:t>
      </w:r>
    </w:p>
    <w:p w14:paraId="26BA7350" w14:textId="178EF305" w:rsidR="002E42CD" w:rsidRPr="002E42CD" w:rsidRDefault="002E42CD" w:rsidP="002E42CD">
      <w:p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lastRenderedPageBreak/>
        <w:t>▪️ IMO Reference Model</w:t>
      </w:r>
      <w:r>
        <w:rPr>
          <w:rFonts w:ascii="Times New Roman" w:hAnsi="Times New Roman" w:cs="Times New Roman"/>
          <w:sz w:val="26"/>
          <w:szCs w:val="26"/>
        </w:rPr>
        <w:t xml:space="preserve"> l</w:t>
      </w:r>
      <w:r w:rsidRPr="002E42CD">
        <w:rPr>
          <w:rFonts w:ascii="Times New Roman" w:hAnsi="Times New Roman" w:cs="Times New Roman"/>
          <w:sz w:val="26"/>
          <w:szCs w:val="26"/>
        </w:rPr>
        <w:t>à hướng dẫn để phát triển các hệ thống CNTT (ICT)</w:t>
      </w:r>
      <w:r>
        <w:rPr>
          <w:rFonts w:ascii="Times New Roman" w:hAnsi="Times New Roman" w:cs="Times New Roman"/>
          <w:sz w:val="26"/>
          <w:szCs w:val="26"/>
        </w:rPr>
        <w:t xml:space="preserve">. </w:t>
      </w:r>
      <w:r w:rsidRPr="002E42CD">
        <w:rPr>
          <w:rFonts w:ascii="Times New Roman" w:hAnsi="Times New Roman" w:cs="Times New Roman"/>
          <w:sz w:val="26"/>
          <w:szCs w:val="26"/>
        </w:rPr>
        <w:t>Phiên bản hiện tại (được thông qua tại FAL 49) bao gồm:</w:t>
      </w:r>
      <w:r>
        <w:rPr>
          <w:rFonts w:ascii="Times New Roman" w:hAnsi="Times New Roman" w:cs="Times New Roman"/>
          <w:sz w:val="26"/>
          <w:szCs w:val="26"/>
        </w:rPr>
        <w:t xml:space="preserve"> </w:t>
      </w:r>
      <w:r w:rsidRPr="002E42CD">
        <w:rPr>
          <w:rFonts w:ascii="Times New Roman" w:hAnsi="Times New Roman" w:cs="Times New Roman"/>
          <w:sz w:val="26"/>
          <w:szCs w:val="26"/>
        </w:rPr>
        <w:t>29 bộ dữ liệu</w:t>
      </w:r>
      <w:r>
        <w:rPr>
          <w:rFonts w:ascii="Times New Roman" w:hAnsi="Times New Roman" w:cs="Times New Roman"/>
          <w:sz w:val="26"/>
          <w:szCs w:val="26"/>
        </w:rPr>
        <w:t>, g</w:t>
      </w:r>
      <w:r w:rsidRPr="002E42CD">
        <w:rPr>
          <w:rFonts w:ascii="Times New Roman" w:hAnsi="Times New Roman" w:cs="Times New Roman"/>
          <w:sz w:val="26"/>
          <w:szCs w:val="26"/>
        </w:rPr>
        <w:t>ần 950 phần tử dữ liệu</w:t>
      </w:r>
      <w:r>
        <w:rPr>
          <w:rFonts w:ascii="Times New Roman" w:hAnsi="Times New Roman" w:cs="Times New Roman"/>
          <w:sz w:val="26"/>
          <w:szCs w:val="26"/>
        </w:rPr>
        <w:t xml:space="preserve">, </w:t>
      </w:r>
      <w:r w:rsidRPr="002E42CD">
        <w:rPr>
          <w:rFonts w:ascii="Times New Roman" w:hAnsi="Times New Roman" w:cs="Times New Roman"/>
          <w:sz w:val="26"/>
          <w:szCs w:val="26"/>
        </w:rPr>
        <w:t xml:space="preserve">85 quy tắc nghiệp vụ </w:t>
      </w:r>
      <w:r>
        <w:rPr>
          <w:rFonts w:ascii="Times New Roman" w:hAnsi="Times New Roman" w:cs="Times New Roman"/>
          <w:sz w:val="26"/>
          <w:szCs w:val="26"/>
        </w:rPr>
        <w:t xml:space="preserve">và </w:t>
      </w:r>
      <w:r w:rsidRPr="002E42CD">
        <w:rPr>
          <w:rFonts w:ascii="Times New Roman" w:hAnsi="Times New Roman" w:cs="Times New Roman"/>
          <w:sz w:val="26"/>
          <w:szCs w:val="26"/>
        </w:rPr>
        <w:t>42 danh mục mã do IMO quản lý</w:t>
      </w:r>
      <w:r>
        <w:rPr>
          <w:rFonts w:ascii="Times New Roman" w:hAnsi="Times New Roman" w:cs="Times New Roman"/>
          <w:sz w:val="26"/>
          <w:szCs w:val="26"/>
        </w:rPr>
        <w:t>.</w:t>
      </w:r>
    </w:p>
    <w:p w14:paraId="7F52D7F1" w14:textId="77777777" w:rsidR="002E42CD" w:rsidRPr="002E42CD" w:rsidRDefault="002E42CD" w:rsidP="002E42CD">
      <w:pPr>
        <w:spacing w:before="120" w:after="120"/>
        <w:jc w:val="both"/>
        <w:rPr>
          <w:rFonts w:ascii="Times New Roman" w:hAnsi="Times New Roman" w:cs="Times New Roman"/>
          <w:sz w:val="26"/>
          <w:szCs w:val="26"/>
        </w:rPr>
      </w:pPr>
      <w:r w:rsidRPr="002E42CD">
        <w:rPr>
          <w:rFonts w:ascii="Segoe UI Emoji" w:hAnsi="Segoe UI Emoji" w:cs="Segoe UI Emoji"/>
          <w:sz w:val="26"/>
          <w:szCs w:val="26"/>
        </w:rPr>
        <w:t>🔹</w:t>
      </w:r>
      <w:r w:rsidRPr="002E42CD">
        <w:rPr>
          <w:rFonts w:ascii="Times New Roman" w:hAnsi="Times New Roman" w:cs="Times New Roman"/>
          <w:sz w:val="26"/>
          <w:szCs w:val="26"/>
        </w:rPr>
        <w:t xml:space="preserve"> Các bộ dữ liệu mới được bổ sung</w:t>
      </w:r>
    </w:p>
    <w:p w14:paraId="283323B3" w14:textId="77777777" w:rsidR="002E42CD" w:rsidRPr="002E42CD" w:rsidRDefault="002E42CD" w:rsidP="002E42CD">
      <w:p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Một phiên bản mới của IMO Compendium đã được phê duyệt, bổ sung các bộ dữ liệu sau:</w:t>
      </w:r>
    </w:p>
    <w:p w14:paraId="4CED5A46" w14:textId="77777777" w:rsidR="002E42CD" w:rsidRPr="002E42CD" w:rsidRDefault="002E42CD" w:rsidP="002E42CD">
      <w:pPr>
        <w:numPr>
          <w:ilvl w:val="0"/>
          <w:numId w:val="27"/>
        </w:num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 xml:space="preserve">Quan trắc khí tượng và hải dương học </w:t>
      </w:r>
    </w:p>
    <w:p w14:paraId="48AD1DE0" w14:textId="77777777" w:rsidR="002E42CD" w:rsidRPr="002E42CD" w:rsidRDefault="002E42CD" w:rsidP="002E42CD">
      <w:pPr>
        <w:numPr>
          <w:ilvl w:val="0"/>
          <w:numId w:val="27"/>
        </w:num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 xml:space="preserve">Vận đơn giao nhận bưu phẩm theo quy định của Liên minh Bưu chính Thế giới và các công ước liên quan </w:t>
      </w:r>
    </w:p>
    <w:p w14:paraId="345FEA2D" w14:textId="77777777" w:rsidR="002E42CD" w:rsidRPr="002E42CD" w:rsidRDefault="002E42CD" w:rsidP="002E42CD">
      <w:pPr>
        <w:numPr>
          <w:ilvl w:val="0"/>
          <w:numId w:val="27"/>
        </w:num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 xml:space="preserve">Giấy chứng nhận vệ sinh tàu theo Quy định Y tế Quốc tế </w:t>
      </w:r>
    </w:p>
    <w:p w14:paraId="5EA784FB" w14:textId="77777777" w:rsidR="002E42CD" w:rsidRPr="002E42CD" w:rsidRDefault="002E42CD" w:rsidP="002E42CD">
      <w:pPr>
        <w:numPr>
          <w:ilvl w:val="0"/>
          <w:numId w:val="27"/>
        </w:num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 xml:space="preserve">Thông tin thuyền viên và chứng chỉ STCW (đang trong quá trình phát triển) </w:t>
      </w:r>
    </w:p>
    <w:p w14:paraId="763AFD80" w14:textId="77777777" w:rsidR="002E42CD" w:rsidRPr="002E42CD" w:rsidRDefault="002E42CD" w:rsidP="002E42CD">
      <w:pPr>
        <w:spacing w:before="120" w:after="120"/>
        <w:jc w:val="both"/>
        <w:rPr>
          <w:rFonts w:ascii="Times New Roman" w:hAnsi="Times New Roman" w:cs="Times New Roman"/>
          <w:sz w:val="26"/>
          <w:szCs w:val="26"/>
        </w:rPr>
      </w:pPr>
      <w:r w:rsidRPr="002E42CD">
        <w:rPr>
          <w:rFonts w:ascii="Segoe UI Emoji" w:hAnsi="Segoe UI Emoji" w:cs="Segoe UI Emoji"/>
          <w:sz w:val="26"/>
          <w:szCs w:val="26"/>
        </w:rPr>
        <w:t>🔹</w:t>
      </w:r>
      <w:r w:rsidRPr="002E42CD">
        <w:rPr>
          <w:rFonts w:ascii="Times New Roman" w:hAnsi="Times New Roman" w:cs="Times New Roman"/>
          <w:sz w:val="26"/>
          <w:szCs w:val="26"/>
        </w:rPr>
        <w:t xml:space="preserve"> Phát triển quy trình nghiệp vụ cấp cao</w:t>
      </w:r>
    </w:p>
    <w:p w14:paraId="501C1527" w14:textId="77777777" w:rsidR="002E42CD" w:rsidRPr="002E42CD" w:rsidRDefault="002E42CD" w:rsidP="002E42CD">
      <w:p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Đối với việc phát triển các luồng quy trình nghiệp vụ cấp cao và mô tả cho các bộ dữ liệu trong IMO Reference Model:</w:t>
      </w:r>
    </w:p>
    <w:p w14:paraId="273CCA4F" w14:textId="62DA7F75" w:rsidR="002E42CD" w:rsidRPr="002E42CD" w:rsidRDefault="002E42CD" w:rsidP="002E42CD">
      <w:pPr>
        <w:spacing w:before="120" w:after="120"/>
        <w:jc w:val="both"/>
        <w:rPr>
          <w:rFonts w:ascii="Times New Roman" w:hAnsi="Times New Roman" w:cs="Times New Roman"/>
          <w:sz w:val="26"/>
          <w:szCs w:val="26"/>
        </w:rPr>
      </w:pPr>
      <w:r w:rsidRPr="002E42CD">
        <w:rPr>
          <w:rFonts w:ascii="Times New Roman" w:hAnsi="Times New Roman" w:cs="Times New Roman"/>
          <w:sz w:val="26"/>
          <w:szCs w:val="26"/>
        </w:rPr>
        <w:t>Đã thống nhất rằng Nhóm chuyên gia về hài hòa dữ liệu (EGDH) sẽ tiếp tục thảo luận nhằm xác định</w:t>
      </w:r>
      <w:r w:rsidR="00CE293B">
        <w:rPr>
          <w:rFonts w:ascii="Times New Roman" w:hAnsi="Times New Roman" w:cs="Times New Roman"/>
          <w:sz w:val="26"/>
          <w:szCs w:val="26"/>
        </w:rPr>
        <w:t xml:space="preserve"> ra c</w:t>
      </w:r>
      <w:r w:rsidRPr="002E42CD">
        <w:rPr>
          <w:rFonts w:ascii="Times New Roman" w:hAnsi="Times New Roman" w:cs="Times New Roman"/>
          <w:sz w:val="26"/>
          <w:szCs w:val="26"/>
        </w:rPr>
        <w:t>ác công cụ cần thiết</w:t>
      </w:r>
      <w:r w:rsidR="00CE293B">
        <w:rPr>
          <w:rFonts w:ascii="Times New Roman" w:hAnsi="Times New Roman" w:cs="Times New Roman"/>
          <w:sz w:val="26"/>
          <w:szCs w:val="26"/>
        </w:rPr>
        <w:t>, c</w:t>
      </w:r>
      <w:r w:rsidRPr="002E42CD">
        <w:rPr>
          <w:rFonts w:ascii="Times New Roman" w:hAnsi="Times New Roman" w:cs="Times New Roman"/>
          <w:sz w:val="26"/>
          <w:szCs w:val="26"/>
        </w:rPr>
        <w:t>ác quy trình nghiệp vụ phù hợp để hỗ trợ và giúp các bên liên quan sử dụng hiệu quả IMO Compendium.</w:t>
      </w:r>
    </w:p>
    <w:p w14:paraId="039A5356" w14:textId="3C4F4BAD" w:rsidR="00C13E10" w:rsidRDefault="00CE293B" w:rsidP="00CE293B">
      <w:pPr>
        <w:jc w:val="center"/>
      </w:pPr>
      <w:r>
        <w:t>-------------------------------------------</w:t>
      </w:r>
    </w:p>
    <w:sectPr w:rsidR="00C13E10" w:rsidSect="00A66D97">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838"/>
    <w:multiLevelType w:val="multilevel"/>
    <w:tmpl w:val="9E360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23DDD"/>
    <w:multiLevelType w:val="multilevel"/>
    <w:tmpl w:val="1B7A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06D16"/>
    <w:multiLevelType w:val="multilevel"/>
    <w:tmpl w:val="65EA3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A6253"/>
    <w:multiLevelType w:val="multilevel"/>
    <w:tmpl w:val="AE7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B0D24"/>
    <w:multiLevelType w:val="multilevel"/>
    <w:tmpl w:val="96B89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72305"/>
    <w:multiLevelType w:val="multilevel"/>
    <w:tmpl w:val="7F9E3D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97F2F"/>
    <w:multiLevelType w:val="multilevel"/>
    <w:tmpl w:val="297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95D54"/>
    <w:multiLevelType w:val="multilevel"/>
    <w:tmpl w:val="3382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02388"/>
    <w:multiLevelType w:val="multilevel"/>
    <w:tmpl w:val="BF46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63295"/>
    <w:multiLevelType w:val="multilevel"/>
    <w:tmpl w:val="541A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46938"/>
    <w:multiLevelType w:val="multilevel"/>
    <w:tmpl w:val="A4F4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E1716"/>
    <w:multiLevelType w:val="multilevel"/>
    <w:tmpl w:val="98C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B3DD3"/>
    <w:multiLevelType w:val="multilevel"/>
    <w:tmpl w:val="10A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D528B"/>
    <w:multiLevelType w:val="multilevel"/>
    <w:tmpl w:val="A9F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C1532"/>
    <w:multiLevelType w:val="multilevel"/>
    <w:tmpl w:val="A6F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E2EBC"/>
    <w:multiLevelType w:val="multilevel"/>
    <w:tmpl w:val="62944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02410"/>
    <w:multiLevelType w:val="multilevel"/>
    <w:tmpl w:val="7648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32D15"/>
    <w:multiLevelType w:val="multilevel"/>
    <w:tmpl w:val="5B18F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94EB9"/>
    <w:multiLevelType w:val="multilevel"/>
    <w:tmpl w:val="C0889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E6DEE"/>
    <w:multiLevelType w:val="multilevel"/>
    <w:tmpl w:val="077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2239D"/>
    <w:multiLevelType w:val="multilevel"/>
    <w:tmpl w:val="EE24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B296A"/>
    <w:multiLevelType w:val="multilevel"/>
    <w:tmpl w:val="F724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F6C9B"/>
    <w:multiLevelType w:val="multilevel"/>
    <w:tmpl w:val="A8D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3C01DD"/>
    <w:multiLevelType w:val="multilevel"/>
    <w:tmpl w:val="7A7C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0759A"/>
    <w:multiLevelType w:val="multilevel"/>
    <w:tmpl w:val="F31AB2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674AC"/>
    <w:multiLevelType w:val="multilevel"/>
    <w:tmpl w:val="542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FE5982"/>
    <w:multiLevelType w:val="multilevel"/>
    <w:tmpl w:val="38A6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F657A1"/>
    <w:multiLevelType w:val="multilevel"/>
    <w:tmpl w:val="FFCCD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182674">
    <w:abstractNumId w:val="4"/>
  </w:num>
  <w:num w:numId="2" w16cid:durableId="1638878643">
    <w:abstractNumId w:val="0"/>
  </w:num>
  <w:num w:numId="3" w16cid:durableId="1968661776">
    <w:abstractNumId w:val="5"/>
  </w:num>
  <w:num w:numId="4" w16cid:durableId="1168717101">
    <w:abstractNumId w:val="24"/>
  </w:num>
  <w:num w:numId="5" w16cid:durableId="1687365060">
    <w:abstractNumId w:val="27"/>
  </w:num>
  <w:num w:numId="6" w16cid:durableId="189803244">
    <w:abstractNumId w:val="2"/>
  </w:num>
  <w:num w:numId="7" w16cid:durableId="976496587">
    <w:abstractNumId w:val="18"/>
  </w:num>
  <w:num w:numId="8" w16cid:durableId="1188526279">
    <w:abstractNumId w:val="12"/>
  </w:num>
  <w:num w:numId="9" w16cid:durableId="2144929059">
    <w:abstractNumId w:val="9"/>
  </w:num>
  <w:num w:numId="10" w16cid:durableId="24259504">
    <w:abstractNumId w:val="15"/>
  </w:num>
  <w:num w:numId="11" w16cid:durableId="1545558276">
    <w:abstractNumId w:val="8"/>
  </w:num>
  <w:num w:numId="12" w16cid:durableId="1901322">
    <w:abstractNumId w:val="6"/>
  </w:num>
  <w:num w:numId="13" w16cid:durableId="1738622934">
    <w:abstractNumId w:val="11"/>
  </w:num>
  <w:num w:numId="14" w16cid:durableId="318005458">
    <w:abstractNumId w:val="3"/>
  </w:num>
  <w:num w:numId="15" w16cid:durableId="1051343747">
    <w:abstractNumId w:val="16"/>
  </w:num>
  <w:num w:numId="16" w16cid:durableId="1161236354">
    <w:abstractNumId w:val="14"/>
  </w:num>
  <w:num w:numId="17" w16cid:durableId="391849565">
    <w:abstractNumId w:val="1"/>
  </w:num>
  <w:num w:numId="18" w16cid:durableId="233205513">
    <w:abstractNumId w:val="22"/>
  </w:num>
  <w:num w:numId="19" w16cid:durableId="868835307">
    <w:abstractNumId w:val="25"/>
  </w:num>
  <w:num w:numId="20" w16cid:durableId="643586656">
    <w:abstractNumId w:val="26"/>
  </w:num>
  <w:num w:numId="21" w16cid:durableId="320548743">
    <w:abstractNumId w:val="17"/>
  </w:num>
  <w:num w:numId="22" w16cid:durableId="853105762">
    <w:abstractNumId w:val="19"/>
  </w:num>
  <w:num w:numId="23" w16cid:durableId="1174103575">
    <w:abstractNumId w:val="23"/>
  </w:num>
  <w:num w:numId="24" w16cid:durableId="605118050">
    <w:abstractNumId w:val="21"/>
  </w:num>
  <w:num w:numId="25" w16cid:durableId="201672439">
    <w:abstractNumId w:val="7"/>
  </w:num>
  <w:num w:numId="26" w16cid:durableId="1345135086">
    <w:abstractNumId w:val="10"/>
  </w:num>
  <w:num w:numId="27" w16cid:durableId="1619995004">
    <w:abstractNumId w:val="20"/>
  </w:num>
  <w:num w:numId="28" w16cid:durableId="135268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09"/>
    <w:rsid w:val="00032C09"/>
    <w:rsid w:val="000501D0"/>
    <w:rsid w:val="00274A06"/>
    <w:rsid w:val="002E42CD"/>
    <w:rsid w:val="005658E3"/>
    <w:rsid w:val="00A66D97"/>
    <w:rsid w:val="00C13E10"/>
    <w:rsid w:val="00CE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633C"/>
  <w15:chartTrackingRefBased/>
  <w15:docId w15:val="{6476375D-80A2-444E-B2B9-A230287C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09"/>
    <w:rPr>
      <w:rFonts w:eastAsiaTheme="majorEastAsia" w:cstheme="majorBidi"/>
      <w:color w:val="272727" w:themeColor="text1" w:themeTint="D8"/>
    </w:rPr>
  </w:style>
  <w:style w:type="paragraph" w:styleId="Title">
    <w:name w:val="Title"/>
    <w:basedOn w:val="Normal"/>
    <w:next w:val="Normal"/>
    <w:link w:val="TitleChar"/>
    <w:uiPriority w:val="10"/>
    <w:qFormat/>
    <w:rsid w:val="00032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09"/>
    <w:pPr>
      <w:spacing w:before="160"/>
      <w:jc w:val="center"/>
    </w:pPr>
    <w:rPr>
      <w:i/>
      <w:iCs/>
      <w:color w:val="404040" w:themeColor="text1" w:themeTint="BF"/>
    </w:rPr>
  </w:style>
  <w:style w:type="character" w:customStyle="1" w:styleId="QuoteChar">
    <w:name w:val="Quote Char"/>
    <w:basedOn w:val="DefaultParagraphFont"/>
    <w:link w:val="Quote"/>
    <w:uiPriority w:val="29"/>
    <w:rsid w:val="00032C09"/>
    <w:rPr>
      <w:i/>
      <w:iCs/>
      <w:color w:val="404040" w:themeColor="text1" w:themeTint="BF"/>
    </w:rPr>
  </w:style>
  <w:style w:type="paragraph" w:styleId="ListParagraph">
    <w:name w:val="List Paragraph"/>
    <w:basedOn w:val="Normal"/>
    <w:uiPriority w:val="34"/>
    <w:qFormat/>
    <w:rsid w:val="00032C09"/>
    <w:pPr>
      <w:ind w:left="720"/>
      <w:contextualSpacing/>
    </w:pPr>
  </w:style>
  <w:style w:type="character" w:styleId="IntenseEmphasis">
    <w:name w:val="Intense Emphasis"/>
    <w:basedOn w:val="DefaultParagraphFont"/>
    <w:uiPriority w:val="21"/>
    <w:qFormat/>
    <w:rsid w:val="00032C09"/>
    <w:rPr>
      <w:i/>
      <w:iCs/>
      <w:color w:val="0F4761" w:themeColor="accent1" w:themeShade="BF"/>
    </w:rPr>
  </w:style>
  <w:style w:type="paragraph" w:styleId="IntenseQuote">
    <w:name w:val="Intense Quote"/>
    <w:basedOn w:val="Normal"/>
    <w:next w:val="Normal"/>
    <w:link w:val="IntenseQuoteChar"/>
    <w:uiPriority w:val="30"/>
    <w:qFormat/>
    <w:rsid w:val="00032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C09"/>
    <w:rPr>
      <w:i/>
      <w:iCs/>
      <w:color w:val="0F4761" w:themeColor="accent1" w:themeShade="BF"/>
    </w:rPr>
  </w:style>
  <w:style w:type="character" w:styleId="IntenseReference">
    <w:name w:val="Intense Reference"/>
    <w:basedOn w:val="DefaultParagraphFont"/>
    <w:uiPriority w:val="32"/>
    <w:qFormat/>
    <w:rsid w:val="00032C09"/>
    <w:rPr>
      <w:b/>
      <w:bCs/>
      <w:smallCaps/>
      <w:color w:val="0F4761" w:themeColor="accent1" w:themeShade="BF"/>
      <w:spacing w:val="5"/>
    </w:rPr>
  </w:style>
  <w:style w:type="character" w:styleId="Hyperlink">
    <w:name w:val="Hyperlink"/>
    <w:basedOn w:val="DefaultParagraphFont"/>
    <w:uiPriority w:val="99"/>
    <w:unhideWhenUsed/>
    <w:rsid w:val="00032C09"/>
    <w:rPr>
      <w:color w:val="467886" w:themeColor="hyperlink"/>
      <w:u w:val="single"/>
    </w:rPr>
  </w:style>
  <w:style w:type="character" w:styleId="UnresolvedMention">
    <w:name w:val="Unresolved Mention"/>
    <w:basedOn w:val="DefaultParagraphFont"/>
    <w:uiPriority w:val="99"/>
    <w:semiHidden/>
    <w:unhideWhenUsed/>
    <w:rsid w:val="00032C09"/>
    <w:rPr>
      <w:color w:val="605E5C"/>
      <w:shd w:val="clear" w:color="auto" w:fill="E1DFDD"/>
    </w:rPr>
  </w:style>
  <w:style w:type="character" w:styleId="FollowedHyperlink">
    <w:name w:val="FollowedHyperlink"/>
    <w:basedOn w:val="DefaultParagraphFont"/>
    <w:uiPriority w:val="99"/>
    <w:semiHidden/>
    <w:unhideWhenUsed/>
    <w:rsid w:val="00A66D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6/03/imo-roadmap-fal.p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55163839024_a506d5d948_o-scaled-e1774621816807.jpg" TargetMode="External"/><Relationship Id="rId11" Type="http://schemas.openxmlformats.org/officeDocument/2006/relationships/theme" Target="theme/theme1.xml"/><Relationship Id="rId5" Type="http://schemas.openxmlformats.org/officeDocument/2006/relationships/hyperlink" Target="https://safety4sea.com/category/safety-parent/regul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2026-03-31T08:51:00Z</dcterms:created>
  <dcterms:modified xsi:type="dcterms:W3CDTF">2026-03-31T09:32:00Z</dcterms:modified>
</cp:coreProperties>
</file>