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1ECB" w14:textId="322DF3DD" w:rsidR="00E10DFC" w:rsidRPr="00E10DFC" w:rsidRDefault="00E10DFC" w:rsidP="00E10DFC">
      <w:pPr>
        <w:spacing w:line="240" w:lineRule="auto"/>
        <w:jc w:val="center"/>
        <w:rPr>
          <w:rFonts w:ascii="Times New Roman" w:hAnsi="Times New Roman" w:cs="Times New Roman"/>
          <w:b/>
          <w:bCs/>
          <w:color w:val="EE0000"/>
          <w:sz w:val="40"/>
          <w:szCs w:val="40"/>
        </w:rPr>
      </w:pPr>
      <w:r w:rsidRPr="00E10DFC">
        <w:rPr>
          <w:rFonts w:ascii="Times New Roman" w:hAnsi="Times New Roman" w:cs="Times New Roman"/>
          <w:b/>
          <w:bCs/>
          <w:color w:val="EE0000"/>
          <w:sz w:val="40"/>
          <w:szCs w:val="40"/>
        </w:rPr>
        <w:t>Nhiễu AIS và nhiễu GNSS làm gián đoạn việc theo dõi tàu tại Eo biển Hormuz</w:t>
      </w:r>
    </w:p>
    <w:p w14:paraId="35BC5B93" w14:textId="1A72A8DC" w:rsidR="00E10DFC" w:rsidRPr="00E10DFC" w:rsidRDefault="00E10DFC" w:rsidP="00E10DFC">
      <w:pPr>
        <w:jc w:val="right"/>
        <w:rPr>
          <w:rStyle w:val="Hyperlink"/>
        </w:rPr>
      </w:pPr>
      <w:hyperlink r:id="rId5" w:history="1">
        <w:r w:rsidRPr="00E10DFC">
          <w:rPr>
            <w:rStyle w:val="Hyperlink"/>
          </w:rPr>
          <w:t>Security</w:t>
        </w:r>
      </w:hyperlink>
      <w:r w:rsidRPr="00E10DFC">
        <w:fldChar w:fldCharType="begin"/>
      </w:r>
      <w:r w:rsidRPr="00E10DFC">
        <w:instrText>HYPERLINK "https://safety4sea.com/wp-content/uploads/2020/01/shutterstock_546842368-e1728654089614.jpg"</w:instrText>
      </w:r>
      <w:r w:rsidRPr="00E10DFC">
        <w:fldChar w:fldCharType="separate"/>
      </w:r>
    </w:p>
    <w:p w14:paraId="48E97961" w14:textId="2DACC36E" w:rsidR="00E10DFC" w:rsidRPr="00E10DFC" w:rsidRDefault="00E10DFC" w:rsidP="00E10DFC">
      <w:r w:rsidRPr="00E10DFC">
        <w:rPr>
          <w:rStyle w:val="Hyperlink"/>
          <w:noProof/>
        </w:rPr>
        <w:drawing>
          <wp:inline distT="0" distB="0" distL="0" distR="0" wp14:anchorId="491ED3B8" wp14:editId="4A80BCA6">
            <wp:extent cx="5943600" cy="3185795"/>
            <wp:effectExtent l="0" t="0" r="0" b="0"/>
            <wp:docPr id="38079957" name="Picture 4" descr="GPS spoof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PS spoof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r w:rsidRPr="00E10DFC">
        <w:fldChar w:fldCharType="end"/>
      </w:r>
    </w:p>
    <w:p w14:paraId="5BF05DD2" w14:textId="0138E5BD" w:rsidR="00E10DFC" w:rsidRPr="00E10DFC" w:rsidRDefault="00E10DFC" w:rsidP="00E10DFC">
      <w:p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Pr="00E10DFC">
        <w:rPr>
          <w:rFonts w:ascii="Times New Roman" w:hAnsi="Times New Roman" w:cs="Times New Roman"/>
          <w:sz w:val="26"/>
          <w:szCs w:val="26"/>
        </w:rPr>
        <w:t xml:space="preserve">ác bất thường trong tín hiệu AIS đang gây gián đoạn việc theo dõi tàu thuyền tại Eo biển Hormuz. Thay vì các mô hình giao thông bình thường, vị trí tàu trên các bản đồ theo dõi hàng hải lại xuất hiện thành những cụm bất thường trên toàn bộ khu vực eo biển và </w:t>
      </w:r>
      <w:r>
        <w:rPr>
          <w:rFonts w:ascii="Times New Roman" w:hAnsi="Times New Roman" w:cs="Times New Roman"/>
          <w:sz w:val="26"/>
          <w:szCs w:val="26"/>
        </w:rPr>
        <w:t xml:space="preserve">ở </w:t>
      </w:r>
      <w:r w:rsidRPr="00E10DFC">
        <w:rPr>
          <w:rFonts w:ascii="Times New Roman" w:hAnsi="Times New Roman" w:cs="Times New Roman"/>
          <w:sz w:val="26"/>
          <w:szCs w:val="26"/>
        </w:rPr>
        <w:t>vùng biển lân cận.</w:t>
      </w:r>
    </w:p>
    <w:p w14:paraId="2F4C20AD" w14:textId="6F5B3C6A" w:rsidR="00E10DFC" w:rsidRP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 xml:space="preserve">Các cụm </w:t>
      </w:r>
      <w:r>
        <w:rPr>
          <w:rFonts w:ascii="Times New Roman" w:hAnsi="Times New Roman" w:cs="Times New Roman"/>
          <w:sz w:val="26"/>
          <w:szCs w:val="26"/>
        </w:rPr>
        <w:t xml:space="preserve">ảnh tàu </w:t>
      </w:r>
      <w:r w:rsidRPr="00E10DFC">
        <w:rPr>
          <w:rFonts w:ascii="Times New Roman" w:hAnsi="Times New Roman" w:cs="Times New Roman"/>
          <w:sz w:val="26"/>
          <w:szCs w:val="26"/>
        </w:rPr>
        <w:t xml:space="preserve">này tạo thành những vòng tròn gần như hoàn hảo của các </w:t>
      </w:r>
      <w:r>
        <w:rPr>
          <w:rFonts w:ascii="Times New Roman" w:hAnsi="Times New Roman" w:cs="Times New Roman"/>
          <w:sz w:val="26"/>
          <w:szCs w:val="26"/>
        </w:rPr>
        <w:t>ký hiệu</w:t>
      </w:r>
      <w:r w:rsidRPr="00E10DFC">
        <w:rPr>
          <w:rFonts w:ascii="Times New Roman" w:hAnsi="Times New Roman" w:cs="Times New Roman"/>
          <w:sz w:val="26"/>
          <w:szCs w:val="26"/>
        </w:rPr>
        <w:t xml:space="preserve"> tàu trên bản đồ theo dõi hàng hải, trong đó mỗi </w:t>
      </w:r>
      <w:r>
        <w:rPr>
          <w:rFonts w:ascii="Times New Roman" w:hAnsi="Times New Roman" w:cs="Times New Roman"/>
          <w:sz w:val="26"/>
          <w:szCs w:val="26"/>
        </w:rPr>
        <w:t>ký hiệu</w:t>
      </w:r>
      <w:r w:rsidRPr="00E10DFC">
        <w:rPr>
          <w:rFonts w:ascii="Times New Roman" w:hAnsi="Times New Roman" w:cs="Times New Roman"/>
          <w:sz w:val="26"/>
          <w:szCs w:val="26"/>
        </w:rPr>
        <w:t xml:space="preserve"> đại diện cho một con tàu </w:t>
      </w:r>
      <w:r>
        <w:rPr>
          <w:rFonts w:ascii="Times New Roman" w:hAnsi="Times New Roman" w:cs="Times New Roman"/>
          <w:sz w:val="26"/>
          <w:szCs w:val="26"/>
        </w:rPr>
        <w:t>thật</w:t>
      </w:r>
      <w:r w:rsidRPr="00E10DFC">
        <w:rPr>
          <w:rFonts w:ascii="Times New Roman" w:hAnsi="Times New Roman" w:cs="Times New Roman"/>
          <w:sz w:val="26"/>
          <w:szCs w:val="26"/>
        </w:rPr>
        <w:t>. Tuy nhiên, những hình dạng này không phản ánh chuyển động hàn</w:t>
      </w:r>
      <w:r>
        <w:rPr>
          <w:rFonts w:ascii="Times New Roman" w:hAnsi="Times New Roman" w:cs="Times New Roman"/>
          <w:sz w:val="26"/>
          <w:szCs w:val="26"/>
        </w:rPr>
        <w:t>h</w:t>
      </w:r>
      <w:r w:rsidRPr="00E10DFC">
        <w:rPr>
          <w:rFonts w:ascii="Times New Roman" w:hAnsi="Times New Roman" w:cs="Times New Roman"/>
          <w:sz w:val="26"/>
          <w:szCs w:val="26"/>
        </w:rPr>
        <w:t xml:space="preserve"> hải thực tế, và trong một số trường hợp tàu thậm chí xuất hiện như đang nằm </w:t>
      </w:r>
      <w:r>
        <w:rPr>
          <w:rFonts w:ascii="Times New Roman" w:hAnsi="Times New Roman" w:cs="Times New Roman"/>
          <w:sz w:val="26"/>
          <w:szCs w:val="26"/>
        </w:rPr>
        <w:t xml:space="preserve">ở </w:t>
      </w:r>
      <w:r w:rsidRPr="00E10DFC">
        <w:rPr>
          <w:rFonts w:ascii="Times New Roman" w:hAnsi="Times New Roman" w:cs="Times New Roman"/>
          <w:sz w:val="26"/>
          <w:szCs w:val="26"/>
        </w:rPr>
        <w:t>trên đất liền.</w:t>
      </w:r>
    </w:p>
    <w:p w14:paraId="168E4918" w14:textId="3E3B9F7B" w:rsidR="00E10DFC" w:rsidRP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 xml:space="preserve">Những mô hình bất thường này cho thấy sự gián đoạn </w:t>
      </w:r>
      <w:r>
        <w:rPr>
          <w:rFonts w:ascii="Times New Roman" w:hAnsi="Times New Roman" w:cs="Times New Roman"/>
          <w:sz w:val="26"/>
          <w:szCs w:val="26"/>
        </w:rPr>
        <w:t xml:space="preserve">trên </w:t>
      </w:r>
      <w:r w:rsidRPr="00E10DFC">
        <w:rPr>
          <w:rFonts w:ascii="Times New Roman" w:hAnsi="Times New Roman" w:cs="Times New Roman"/>
          <w:sz w:val="26"/>
          <w:szCs w:val="26"/>
        </w:rPr>
        <w:t>diện rộng của tín hiệu GPS, khiến vị trí tàu bị dịch chuyển sai lệch và che giấu vị trí thực.</w:t>
      </w:r>
    </w:p>
    <w:p w14:paraId="6B96D2B1" w14:textId="6A062E70" w:rsidR="00E10DFC" w:rsidRP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 xml:space="preserve">Theo MarineTraffic, khác với hiện tượng tập trung tín hiệu tại một điểm thường thấy khi bị gây nhiễu, kiểu nhiễu lần này lại tạo ra hình ảnh giả cho thấy các tàu đang di chuyển theo đường thẳng hướng về Eo biển Hormuz, mặc dù trên thực tế </w:t>
      </w:r>
      <w:r>
        <w:rPr>
          <w:rFonts w:ascii="Times New Roman" w:hAnsi="Times New Roman" w:cs="Times New Roman"/>
          <w:sz w:val="26"/>
          <w:szCs w:val="26"/>
        </w:rPr>
        <w:t xml:space="preserve">là </w:t>
      </w:r>
      <w:r w:rsidRPr="00E10DFC">
        <w:rPr>
          <w:rFonts w:ascii="Times New Roman" w:hAnsi="Times New Roman" w:cs="Times New Roman"/>
          <w:sz w:val="26"/>
          <w:szCs w:val="26"/>
        </w:rPr>
        <w:t>các tàu không hề đi theo tuyến đó.</w:t>
      </w:r>
    </w:p>
    <w:p w14:paraId="141DBA41" w14:textId="77777777" w:rsid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Phân tích sâu hơn cho thấy chuyển động này hoàn toàn mang tính giả tạo. Dữ liệu hành trình của tàu thể hiện những điểm không nhất quán rõ ràng khi so sánh với chuyển động thực tế và hướng đi (heading) được báo cáo, cho thấy hiện tượng này là kết quả của nhiễu tín hiệu định vị chứ không phải hoạt động hàng hải thật.</w:t>
      </w:r>
    </w:p>
    <w:p w14:paraId="5FBA00FC" w14:textId="77777777" w:rsidR="00E10DFC" w:rsidRPr="00E10DFC" w:rsidRDefault="00E10DFC" w:rsidP="00E10DFC">
      <w:pPr>
        <w:spacing w:before="120" w:after="120"/>
        <w:jc w:val="both"/>
        <w:rPr>
          <w:rFonts w:ascii="Times New Roman" w:hAnsi="Times New Roman" w:cs="Times New Roman"/>
          <w:sz w:val="26"/>
          <w:szCs w:val="26"/>
        </w:rPr>
      </w:pPr>
    </w:p>
    <w:p w14:paraId="49C06560" w14:textId="77777777" w:rsidR="00E10DFC" w:rsidRPr="00E10DFC" w:rsidRDefault="00E10DFC" w:rsidP="00E10DFC">
      <w:pPr>
        <w:spacing w:before="120" w:after="120"/>
        <w:jc w:val="both"/>
        <w:rPr>
          <w:rFonts w:ascii="Times New Roman" w:hAnsi="Times New Roman" w:cs="Times New Roman"/>
          <w:b/>
          <w:bCs/>
          <w:sz w:val="26"/>
          <w:szCs w:val="26"/>
        </w:rPr>
      </w:pPr>
      <w:r w:rsidRPr="00E10DFC">
        <w:rPr>
          <w:rFonts w:ascii="Times New Roman" w:hAnsi="Times New Roman" w:cs="Times New Roman"/>
          <w:b/>
          <w:bCs/>
          <w:sz w:val="26"/>
          <w:szCs w:val="26"/>
        </w:rPr>
        <w:lastRenderedPageBreak/>
        <w:t>Bất thường trong thông tin AIS của tàu</w:t>
      </w:r>
    </w:p>
    <w:p w14:paraId="6960C7F4" w14:textId="47F44478" w:rsidR="00E10DFC" w:rsidRP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Đồng thời, những hành vi bất thường khác cũng được ghi nhận trong thông điệp AIS của tàu.</w:t>
      </w:r>
      <w:r>
        <w:rPr>
          <w:rFonts w:ascii="Times New Roman" w:hAnsi="Times New Roman" w:cs="Times New Roman"/>
          <w:sz w:val="26"/>
          <w:szCs w:val="26"/>
        </w:rPr>
        <w:t xml:space="preserve"> </w:t>
      </w:r>
      <w:r w:rsidRPr="00E10DFC">
        <w:rPr>
          <w:rFonts w:ascii="Times New Roman" w:hAnsi="Times New Roman" w:cs="Times New Roman"/>
          <w:sz w:val="26"/>
          <w:szCs w:val="26"/>
        </w:rPr>
        <w:t>Theo Windward, tính đến ngày 10/3, có 36 tàu đang phát tín hiệu AIS tại khu vực Vịnh</w:t>
      </w:r>
      <w:r>
        <w:rPr>
          <w:rFonts w:ascii="Times New Roman" w:hAnsi="Times New Roman" w:cs="Times New Roman"/>
          <w:sz w:val="26"/>
          <w:szCs w:val="26"/>
        </w:rPr>
        <w:t xml:space="preserve"> Ba Tư</w:t>
      </w:r>
      <w:r w:rsidRPr="00E10DFC">
        <w:rPr>
          <w:rFonts w:ascii="Times New Roman" w:hAnsi="Times New Roman" w:cs="Times New Roman"/>
          <w:sz w:val="26"/>
          <w:szCs w:val="26"/>
        </w:rPr>
        <w:t xml:space="preserve"> đã thay đổi trường “destination” để phát thông tin về quốc tịch thay vì </w:t>
      </w:r>
      <w:r>
        <w:rPr>
          <w:rFonts w:ascii="Times New Roman" w:hAnsi="Times New Roman" w:cs="Times New Roman"/>
          <w:sz w:val="26"/>
          <w:szCs w:val="26"/>
        </w:rPr>
        <w:t xml:space="preserve">là </w:t>
      </w:r>
      <w:r w:rsidRPr="00E10DFC">
        <w:rPr>
          <w:rFonts w:ascii="Times New Roman" w:hAnsi="Times New Roman" w:cs="Times New Roman"/>
          <w:sz w:val="26"/>
          <w:szCs w:val="26"/>
        </w:rPr>
        <w:t>điểm đến.</w:t>
      </w:r>
      <w:r>
        <w:rPr>
          <w:rFonts w:ascii="Times New Roman" w:hAnsi="Times New Roman" w:cs="Times New Roman"/>
          <w:sz w:val="26"/>
          <w:szCs w:val="26"/>
        </w:rPr>
        <w:t xml:space="preserve"> </w:t>
      </w:r>
      <w:r w:rsidRPr="00E10DFC">
        <w:rPr>
          <w:rFonts w:ascii="Times New Roman" w:hAnsi="Times New Roman" w:cs="Times New Roman"/>
          <w:sz w:val="26"/>
          <w:szCs w:val="26"/>
        </w:rPr>
        <w:t>Trong số đó:</w:t>
      </w:r>
    </w:p>
    <w:p w14:paraId="40E3CCC8" w14:textId="77777777" w:rsidR="00E10DFC" w:rsidRPr="00E10DFC" w:rsidRDefault="00E10DFC" w:rsidP="00E10DFC">
      <w:pPr>
        <w:numPr>
          <w:ilvl w:val="0"/>
          <w:numId w:val="3"/>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30 tàu có liên quan đến Trung Quốc</w:t>
      </w:r>
    </w:p>
    <w:p w14:paraId="7E33F922" w14:textId="77777777" w:rsidR="00E10DFC" w:rsidRPr="00E10DFC" w:rsidRDefault="00E10DFC" w:rsidP="00E10DFC">
      <w:pPr>
        <w:numPr>
          <w:ilvl w:val="0"/>
          <w:numId w:val="3"/>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5 tàu Iraq</w:t>
      </w:r>
    </w:p>
    <w:p w14:paraId="2AE97D72" w14:textId="77777777" w:rsidR="00E10DFC" w:rsidRPr="00E10DFC" w:rsidRDefault="00E10DFC" w:rsidP="00E10DFC">
      <w:pPr>
        <w:numPr>
          <w:ilvl w:val="0"/>
          <w:numId w:val="3"/>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1 tàu Thổ Nhĩ Kỳ</w:t>
      </w:r>
    </w:p>
    <w:p w14:paraId="5A7E4E10" w14:textId="3939D042" w:rsidR="00E10DFC" w:rsidRP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Các thông điệp AIS của tàu Trung Quốc có nội dung khá chuẩn hóa, thường đề cập đến quốc tịch chủ tàu và thuyền viên</w:t>
      </w:r>
      <w:r w:rsidR="001971F5">
        <w:rPr>
          <w:rFonts w:ascii="Times New Roman" w:hAnsi="Times New Roman" w:cs="Times New Roman"/>
          <w:sz w:val="26"/>
          <w:szCs w:val="26"/>
        </w:rPr>
        <w:t xml:space="preserve"> nhằm tránh bị tấn công</w:t>
      </w:r>
      <w:r w:rsidRPr="00E10DFC">
        <w:rPr>
          <w:rFonts w:ascii="Times New Roman" w:hAnsi="Times New Roman" w:cs="Times New Roman"/>
          <w:sz w:val="26"/>
          <w:szCs w:val="26"/>
        </w:rPr>
        <w:t>, ví dụ:</w:t>
      </w:r>
    </w:p>
    <w:p w14:paraId="3A8598E0" w14:textId="77777777" w:rsidR="00E10DFC" w:rsidRPr="00E10DFC" w:rsidRDefault="00E10DFC" w:rsidP="00E10DFC">
      <w:pPr>
        <w:numPr>
          <w:ilvl w:val="0"/>
          <w:numId w:val="4"/>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“CHINESE CREW OWNER”</w:t>
      </w:r>
    </w:p>
    <w:p w14:paraId="324693C8" w14:textId="77777777" w:rsidR="00E10DFC" w:rsidRPr="00E10DFC" w:rsidRDefault="00E10DFC" w:rsidP="00E10DFC">
      <w:pPr>
        <w:numPr>
          <w:ilvl w:val="0"/>
          <w:numId w:val="4"/>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“CHINA OWNER &amp; CREW”</w:t>
      </w:r>
    </w:p>
    <w:p w14:paraId="58A0214B" w14:textId="77777777" w:rsidR="00E10DFC" w:rsidRPr="00E10DFC" w:rsidRDefault="00E10DFC" w:rsidP="00E10DFC">
      <w:pPr>
        <w:numPr>
          <w:ilvl w:val="0"/>
          <w:numId w:val="4"/>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“CHINESE VSL AND CREW”</w:t>
      </w:r>
    </w:p>
    <w:p w14:paraId="122A1895" w14:textId="77777777" w:rsidR="00E10DFC" w:rsidRP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Các tàu Iraq thường phát thông điệp như:</w:t>
      </w:r>
    </w:p>
    <w:p w14:paraId="73FDD9E7" w14:textId="77777777" w:rsidR="00E10DFC" w:rsidRPr="00E10DFC" w:rsidRDefault="00E10DFC" w:rsidP="00E10DFC">
      <w:pPr>
        <w:numPr>
          <w:ilvl w:val="0"/>
          <w:numId w:val="5"/>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“IRAQI OWNER”</w:t>
      </w:r>
    </w:p>
    <w:p w14:paraId="6C9D6196" w14:textId="77777777" w:rsidR="00E10DFC" w:rsidRPr="00E10DFC" w:rsidRDefault="00E10DFC" w:rsidP="00E10DFC">
      <w:pPr>
        <w:numPr>
          <w:ilvl w:val="0"/>
          <w:numId w:val="5"/>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“IRAQI PORTS”</w:t>
      </w:r>
    </w:p>
    <w:p w14:paraId="6CB59C45" w14:textId="77777777" w:rsidR="00E10DFC" w:rsidRP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Trong khi đó, tàu Thổ Nhĩ Kỳ phát thông điệp:</w:t>
      </w:r>
    </w:p>
    <w:p w14:paraId="0E38E8BF" w14:textId="77777777" w:rsidR="00E10DFC" w:rsidRPr="00E10DFC" w:rsidRDefault="00E10DFC" w:rsidP="00E10DFC">
      <w:pPr>
        <w:numPr>
          <w:ilvl w:val="0"/>
          <w:numId w:val="6"/>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“TRIST-TURKISH CREW”.</w:t>
      </w:r>
    </w:p>
    <w:p w14:paraId="642181A0" w14:textId="358853B2" w:rsidR="00E10DFC" w:rsidRPr="00E10DFC" w:rsidRDefault="00E10DFC" w:rsidP="00E10DFC">
      <w:pPr>
        <w:spacing w:before="120" w:after="120"/>
        <w:jc w:val="both"/>
        <w:rPr>
          <w:rFonts w:ascii="Times New Roman" w:hAnsi="Times New Roman" w:cs="Times New Roman"/>
          <w:b/>
          <w:bCs/>
          <w:sz w:val="26"/>
          <w:szCs w:val="26"/>
        </w:rPr>
      </w:pPr>
      <w:r w:rsidRPr="00E10DFC">
        <w:rPr>
          <w:rFonts w:ascii="Times New Roman" w:hAnsi="Times New Roman" w:cs="Times New Roman"/>
          <w:b/>
          <w:bCs/>
          <w:sz w:val="26"/>
          <w:szCs w:val="26"/>
        </w:rPr>
        <w:t>Loại tàu và quốc tịch tàu</w:t>
      </w:r>
    </w:p>
    <w:p w14:paraId="7476B60E" w14:textId="16B0BDE6" w:rsidR="00E10DFC" w:rsidRP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 xml:space="preserve">Những tàu sử dụng thông điệp </w:t>
      </w:r>
      <w:r>
        <w:rPr>
          <w:rFonts w:ascii="Times New Roman" w:hAnsi="Times New Roman" w:cs="Times New Roman"/>
          <w:sz w:val="26"/>
          <w:szCs w:val="26"/>
        </w:rPr>
        <w:t xml:space="preserve">về </w:t>
      </w:r>
      <w:r w:rsidRPr="00E10DFC">
        <w:rPr>
          <w:rFonts w:ascii="Times New Roman" w:hAnsi="Times New Roman" w:cs="Times New Roman"/>
          <w:sz w:val="26"/>
          <w:szCs w:val="26"/>
        </w:rPr>
        <w:t>quốc tịch chủ yếu là tàu hàng thương mại và tàu chở dầu, bao gồm:</w:t>
      </w:r>
    </w:p>
    <w:p w14:paraId="09333C9D" w14:textId="77777777" w:rsidR="00E10DFC" w:rsidRPr="00E10DFC" w:rsidRDefault="00E10DFC" w:rsidP="00E10DFC">
      <w:pPr>
        <w:numPr>
          <w:ilvl w:val="0"/>
          <w:numId w:val="7"/>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22 tàu hàng, gồm:</w:t>
      </w:r>
    </w:p>
    <w:p w14:paraId="0DA8FA87" w14:textId="77777777" w:rsidR="00E10DFC" w:rsidRPr="00E10DFC" w:rsidRDefault="00E10DFC" w:rsidP="00E10DFC">
      <w:pPr>
        <w:numPr>
          <w:ilvl w:val="1"/>
          <w:numId w:val="7"/>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tàu hàng rời (bulk carrier)</w:t>
      </w:r>
    </w:p>
    <w:p w14:paraId="269FB5F5" w14:textId="77777777" w:rsidR="00E10DFC" w:rsidRPr="00E10DFC" w:rsidRDefault="00E10DFC" w:rsidP="00E10DFC">
      <w:pPr>
        <w:numPr>
          <w:ilvl w:val="1"/>
          <w:numId w:val="7"/>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tàu container</w:t>
      </w:r>
    </w:p>
    <w:p w14:paraId="58143239" w14:textId="77777777" w:rsidR="00E10DFC" w:rsidRPr="00E10DFC" w:rsidRDefault="00E10DFC" w:rsidP="00E10DFC">
      <w:pPr>
        <w:numPr>
          <w:ilvl w:val="1"/>
          <w:numId w:val="7"/>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tàu chở ô tô</w:t>
      </w:r>
    </w:p>
    <w:p w14:paraId="19D793B8" w14:textId="77777777" w:rsidR="00E10DFC" w:rsidRPr="00E10DFC" w:rsidRDefault="00E10DFC" w:rsidP="00E10DFC">
      <w:pPr>
        <w:numPr>
          <w:ilvl w:val="1"/>
          <w:numId w:val="7"/>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tàu vận chuyển hàng siêu trường (heavy-lift carrier)</w:t>
      </w:r>
    </w:p>
    <w:p w14:paraId="7E4AB99B" w14:textId="77777777" w:rsidR="00E10DFC" w:rsidRPr="00E10DFC" w:rsidRDefault="00E10DFC" w:rsidP="00E10DFC">
      <w:pPr>
        <w:numPr>
          <w:ilvl w:val="0"/>
          <w:numId w:val="7"/>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11 tàu chở dầu, gồm:</w:t>
      </w:r>
    </w:p>
    <w:p w14:paraId="13BF5F41" w14:textId="77777777" w:rsidR="00E10DFC" w:rsidRPr="00E10DFC" w:rsidRDefault="00E10DFC" w:rsidP="00E10DFC">
      <w:pPr>
        <w:numPr>
          <w:ilvl w:val="1"/>
          <w:numId w:val="7"/>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tàu chở dầu thô</w:t>
      </w:r>
    </w:p>
    <w:p w14:paraId="2FB6027A" w14:textId="77777777" w:rsidR="00E10DFC" w:rsidRPr="00E10DFC" w:rsidRDefault="00E10DFC" w:rsidP="00E10DFC">
      <w:pPr>
        <w:numPr>
          <w:ilvl w:val="1"/>
          <w:numId w:val="7"/>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tàu chở hóa chất</w:t>
      </w:r>
    </w:p>
    <w:p w14:paraId="7489CF32" w14:textId="77777777" w:rsidR="00E10DFC" w:rsidRPr="00E10DFC" w:rsidRDefault="00E10DFC" w:rsidP="00E10DFC">
      <w:pPr>
        <w:numPr>
          <w:ilvl w:val="1"/>
          <w:numId w:val="7"/>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tàu LPG</w:t>
      </w:r>
    </w:p>
    <w:p w14:paraId="65DE98F0" w14:textId="5AB4C811" w:rsidR="00E10DFC" w:rsidRPr="00E10DFC" w:rsidRDefault="00E10DFC" w:rsidP="00E10DFC">
      <w:pPr>
        <w:spacing w:before="120" w:after="120"/>
        <w:jc w:val="both"/>
        <w:rPr>
          <w:rFonts w:ascii="Times New Roman" w:hAnsi="Times New Roman" w:cs="Times New Roman"/>
          <w:b/>
          <w:bCs/>
          <w:sz w:val="26"/>
          <w:szCs w:val="26"/>
        </w:rPr>
      </w:pPr>
      <w:r w:rsidRPr="00E10DFC">
        <w:rPr>
          <w:rFonts w:ascii="Times New Roman" w:hAnsi="Times New Roman" w:cs="Times New Roman"/>
          <w:b/>
          <w:bCs/>
          <w:sz w:val="26"/>
          <w:szCs w:val="26"/>
        </w:rPr>
        <w:t>Về quốc tịch tàu:</w:t>
      </w:r>
    </w:p>
    <w:p w14:paraId="279E1F0F" w14:textId="77777777" w:rsidR="00E10DFC" w:rsidRPr="00E10DFC" w:rsidRDefault="00E10DFC" w:rsidP="00E10DFC">
      <w:pPr>
        <w:numPr>
          <w:ilvl w:val="0"/>
          <w:numId w:val="8"/>
        </w:numPr>
        <w:spacing w:before="120" w:after="120"/>
        <w:jc w:val="both"/>
        <w:rPr>
          <w:rFonts w:ascii="Times New Roman" w:hAnsi="Times New Roman" w:cs="Times New Roman"/>
          <w:sz w:val="26"/>
          <w:szCs w:val="26"/>
        </w:rPr>
      </w:pPr>
      <w:r w:rsidRPr="00E10DFC">
        <w:rPr>
          <w:rFonts w:ascii="Times New Roman" w:hAnsi="Times New Roman" w:cs="Times New Roman"/>
          <w:b/>
          <w:bCs/>
          <w:sz w:val="26"/>
          <w:szCs w:val="26"/>
        </w:rPr>
        <w:lastRenderedPageBreak/>
        <w:t>Panama:</w:t>
      </w:r>
      <w:r w:rsidRPr="00E10DFC">
        <w:rPr>
          <w:rFonts w:ascii="Times New Roman" w:hAnsi="Times New Roman" w:cs="Times New Roman"/>
          <w:sz w:val="26"/>
          <w:szCs w:val="26"/>
        </w:rPr>
        <w:t xml:space="preserve"> 11 tàu</w:t>
      </w:r>
    </w:p>
    <w:p w14:paraId="781A3D31" w14:textId="77777777" w:rsidR="00E10DFC" w:rsidRPr="00E10DFC" w:rsidRDefault="00E10DFC" w:rsidP="00E10DFC">
      <w:pPr>
        <w:numPr>
          <w:ilvl w:val="0"/>
          <w:numId w:val="8"/>
        </w:numPr>
        <w:spacing w:before="120" w:after="120"/>
        <w:jc w:val="both"/>
        <w:rPr>
          <w:rFonts w:ascii="Times New Roman" w:hAnsi="Times New Roman" w:cs="Times New Roman"/>
          <w:sz w:val="26"/>
          <w:szCs w:val="26"/>
        </w:rPr>
      </w:pPr>
      <w:r w:rsidRPr="00E10DFC">
        <w:rPr>
          <w:rFonts w:ascii="Times New Roman" w:hAnsi="Times New Roman" w:cs="Times New Roman"/>
          <w:b/>
          <w:bCs/>
          <w:sz w:val="26"/>
          <w:szCs w:val="26"/>
        </w:rPr>
        <w:t>Liberia:</w:t>
      </w:r>
      <w:r w:rsidRPr="00E10DFC">
        <w:rPr>
          <w:rFonts w:ascii="Times New Roman" w:hAnsi="Times New Roman" w:cs="Times New Roman"/>
          <w:sz w:val="26"/>
          <w:szCs w:val="26"/>
        </w:rPr>
        <w:t xml:space="preserve"> 6 tàu</w:t>
      </w:r>
    </w:p>
    <w:p w14:paraId="21AA6A3A" w14:textId="77777777" w:rsidR="00E10DFC" w:rsidRPr="00E10DFC" w:rsidRDefault="00E10DFC" w:rsidP="00E10DFC">
      <w:pPr>
        <w:numPr>
          <w:ilvl w:val="0"/>
          <w:numId w:val="8"/>
        </w:numPr>
        <w:spacing w:before="120" w:after="120"/>
        <w:jc w:val="both"/>
        <w:rPr>
          <w:rFonts w:ascii="Times New Roman" w:hAnsi="Times New Roman" w:cs="Times New Roman"/>
          <w:sz w:val="26"/>
          <w:szCs w:val="26"/>
        </w:rPr>
      </w:pPr>
      <w:r w:rsidRPr="00E10DFC">
        <w:rPr>
          <w:rFonts w:ascii="Times New Roman" w:hAnsi="Times New Roman" w:cs="Times New Roman"/>
          <w:b/>
          <w:bCs/>
          <w:sz w:val="26"/>
          <w:szCs w:val="26"/>
        </w:rPr>
        <w:t>Hong Kong:</w:t>
      </w:r>
      <w:r w:rsidRPr="00E10DFC">
        <w:rPr>
          <w:rFonts w:ascii="Times New Roman" w:hAnsi="Times New Roman" w:cs="Times New Roman"/>
          <w:sz w:val="26"/>
          <w:szCs w:val="26"/>
        </w:rPr>
        <w:t xml:space="preserve"> 5 tàu</w:t>
      </w:r>
    </w:p>
    <w:p w14:paraId="21B9FC6D" w14:textId="77777777" w:rsidR="00E10DFC" w:rsidRPr="00E10DFC" w:rsidRDefault="00E10DFC" w:rsidP="00E10DFC">
      <w:pPr>
        <w:numPr>
          <w:ilvl w:val="0"/>
          <w:numId w:val="8"/>
        </w:numPr>
        <w:spacing w:before="120" w:after="120"/>
        <w:jc w:val="both"/>
        <w:rPr>
          <w:rFonts w:ascii="Times New Roman" w:hAnsi="Times New Roman" w:cs="Times New Roman"/>
          <w:sz w:val="26"/>
          <w:szCs w:val="26"/>
        </w:rPr>
      </w:pPr>
      <w:r w:rsidRPr="00E10DFC">
        <w:rPr>
          <w:rFonts w:ascii="Times New Roman" w:hAnsi="Times New Roman" w:cs="Times New Roman"/>
          <w:b/>
          <w:bCs/>
          <w:sz w:val="26"/>
          <w:szCs w:val="26"/>
        </w:rPr>
        <w:t>Na Uy:</w:t>
      </w:r>
      <w:r w:rsidRPr="00E10DFC">
        <w:rPr>
          <w:rFonts w:ascii="Times New Roman" w:hAnsi="Times New Roman" w:cs="Times New Roman"/>
          <w:sz w:val="26"/>
          <w:szCs w:val="26"/>
        </w:rPr>
        <w:t xml:space="preserve"> 3 tàu</w:t>
      </w:r>
    </w:p>
    <w:p w14:paraId="16C4B4DF" w14:textId="2E9509FE" w:rsidR="00E10DFC" w:rsidRPr="00E10DFC" w:rsidRDefault="00E10DFC" w:rsidP="00E10DFC">
      <w:pPr>
        <w:spacing w:before="120" w:after="120"/>
        <w:jc w:val="both"/>
        <w:rPr>
          <w:rFonts w:ascii="Times New Roman" w:hAnsi="Times New Roman" w:cs="Times New Roman"/>
          <w:b/>
          <w:bCs/>
          <w:sz w:val="26"/>
          <w:szCs w:val="26"/>
        </w:rPr>
      </w:pPr>
      <w:r w:rsidRPr="00E10DFC">
        <w:rPr>
          <w:rFonts w:ascii="Times New Roman" w:hAnsi="Times New Roman" w:cs="Times New Roman"/>
          <w:b/>
          <w:bCs/>
          <w:sz w:val="26"/>
          <w:szCs w:val="26"/>
        </w:rPr>
        <w:t xml:space="preserve">Quy mô </w:t>
      </w:r>
      <w:r>
        <w:rPr>
          <w:rFonts w:ascii="Times New Roman" w:hAnsi="Times New Roman" w:cs="Times New Roman"/>
          <w:b/>
          <w:bCs/>
          <w:sz w:val="26"/>
          <w:szCs w:val="26"/>
        </w:rPr>
        <w:t xml:space="preserve">của </w:t>
      </w:r>
      <w:r w:rsidRPr="00E10DFC">
        <w:rPr>
          <w:rFonts w:ascii="Times New Roman" w:hAnsi="Times New Roman" w:cs="Times New Roman"/>
          <w:b/>
          <w:bCs/>
          <w:sz w:val="26"/>
          <w:szCs w:val="26"/>
        </w:rPr>
        <w:t>sự cố gây nhiễu định vị</w:t>
      </w:r>
    </w:p>
    <w:p w14:paraId="135B979F" w14:textId="77777777" w:rsidR="00E10DFC" w:rsidRPr="00E10DFC" w:rsidRDefault="00E10DFC" w:rsidP="00E10DFC">
      <w:p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Ngoài ra, Joint Maritime Information Center (JMIC) cho biết hơn 600 sự cố gián đoạn GNSS đã được ghi nhận trong khu vực hoạt động dựa trên dữ liệu tổng hợp từ các nguồn theo dõi mở và báo cáo hàng hải.</w:t>
      </w:r>
    </w:p>
    <w:p w14:paraId="52D75FCE" w14:textId="212C786C" w:rsidR="00E10DFC" w:rsidRPr="00E10DFC" w:rsidRDefault="00E10DFC" w:rsidP="00E10DFC">
      <w:pPr>
        <w:tabs>
          <w:tab w:val="num" w:pos="720"/>
        </w:tabs>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Các tác động được ghi nhận bao gồm</w:t>
      </w:r>
      <w:r>
        <w:rPr>
          <w:rFonts w:ascii="Times New Roman" w:hAnsi="Times New Roman" w:cs="Times New Roman"/>
          <w:sz w:val="26"/>
          <w:szCs w:val="26"/>
        </w:rPr>
        <w:t xml:space="preserve"> </w:t>
      </w:r>
      <w:r w:rsidRPr="00E10DFC">
        <w:rPr>
          <w:rFonts w:ascii="Times New Roman" w:hAnsi="Times New Roman" w:cs="Times New Roman"/>
          <w:sz w:val="26"/>
          <w:szCs w:val="26"/>
        </w:rPr>
        <w:t>sai lệch vị trí tàu (positional offsets)</w:t>
      </w:r>
      <w:r>
        <w:rPr>
          <w:rFonts w:ascii="Times New Roman" w:hAnsi="Times New Roman" w:cs="Times New Roman"/>
          <w:sz w:val="26"/>
          <w:szCs w:val="26"/>
        </w:rPr>
        <w:t xml:space="preserve">, </w:t>
      </w:r>
      <w:r w:rsidRPr="00E10DFC">
        <w:rPr>
          <w:rFonts w:ascii="Times New Roman" w:hAnsi="Times New Roman" w:cs="Times New Roman"/>
          <w:sz w:val="26"/>
          <w:szCs w:val="26"/>
        </w:rPr>
        <w:t>bất thường trong tín hiệu AIS</w:t>
      </w:r>
      <w:r>
        <w:rPr>
          <w:rFonts w:ascii="Times New Roman" w:hAnsi="Times New Roman" w:cs="Times New Roman"/>
          <w:sz w:val="26"/>
          <w:szCs w:val="26"/>
        </w:rPr>
        <w:t xml:space="preserve"> và </w:t>
      </w:r>
      <w:r w:rsidRPr="00E10DFC">
        <w:rPr>
          <w:rFonts w:ascii="Times New Roman" w:hAnsi="Times New Roman" w:cs="Times New Roman"/>
          <w:sz w:val="26"/>
          <w:szCs w:val="26"/>
        </w:rPr>
        <w:t>suy</w:t>
      </w:r>
      <w:r w:rsidRPr="00E10DFC">
        <w:rPr>
          <w:rFonts w:ascii="Times New Roman" w:hAnsi="Times New Roman" w:cs="Times New Roman"/>
          <w:b/>
          <w:bCs/>
          <w:sz w:val="26"/>
          <w:szCs w:val="26"/>
        </w:rPr>
        <w:t xml:space="preserve"> </w:t>
      </w:r>
      <w:r w:rsidRPr="00E10DFC">
        <w:rPr>
          <w:rFonts w:ascii="Times New Roman" w:hAnsi="Times New Roman" w:cs="Times New Roman"/>
          <w:sz w:val="26"/>
          <w:szCs w:val="26"/>
        </w:rPr>
        <w:t>giảm tín hiệu định vị gián đoạn</w:t>
      </w:r>
      <w:r>
        <w:rPr>
          <w:rFonts w:ascii="Times New Roman" w:hAnsi="Times New Roman" w:cs="Times New Roman"/>
          <w:sz w:val="26"/>
          <w:szCs w:val="26"/>
        </w:rPr>
        <w:t>.</w:t>
      </w:r>
    </w:p>
    <w:p w14:paraId="09ED3C61" w14:textId="66A062E6" w:rsidR="00E10DFC" w:rsidRPr="00E10DFC" w:rsidRDefault="00E10DFC" w:rsidP="00E10DFC">
      <w:pPr>
        <w:rPr>
          <w:b/>
          <w:bCs/>
        </w:rPr>
      </w:pPr>
      <w:r w:rsidRPr="00E10DFC">
        <w:rPr>
          <w:b/>
          <w:bCs/>
          <w:noProof/>
        </w:rPr>
        <w:drawing>
          <wp:inline distT="0" distB="0" distL="0" distR="0" wp14:anchorId="3EAD0C6A" wp14:editId="7AEB8099">
            <wp:extent cx="6192520" cy="2948940"/>
            <wp:effectExtent l="0" t="0" r="0" b="3810"/>
            <wp:docPr id="1629543050" name="Picture 3" descr="AIS anomalies and jamming disrupt vessel tracking in Strait of Horm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S anomalies and jamming disrupt vessel tracking in Strait of Hormu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8454" cy="2951766"/>
                    </a:xfrm>
                    <a:prstGeom prst="rect">
                      <a:avLst/>
                    </a:prstGeom>
                    <a:noFill/>
                    <a:ln>
                      <a:noFill/>
                    </a:ln>
                  </pic:spPr>
                </pic:pic>
              </a:graphicData>
            </a:graphic>
          </wp:inline>
        </w:drawing>
      </w:r>
    </w:p>
    <w:p w14:paraId="1E036955" w14:textId="2392E44C" w:rsidR="00E10DFC" w:rsidRPr="00E10DFC" w:rsidRDefault="00E10DFC" w:rsidP="00E10DFC">
      <w:pPr>
        <w:spacing w:before="120" w:after="120"/>
        <w:rPr>
          <w:rFonts w:ascii="Times New Roman" w:hAnsi="Times New Roman" w:cs="Times New Roman"/>
          <w:b/>
          <w:bCs/>
          <w:sz w:val="26"/>
          <w:szCs w:val="26"/>
        </w:rPr>
      </w:pPr>
      <w:r w:rsidRPr="00E10DFC">
        <w:rPr>
          <w:rFonts w:ascii="Times New Roman" w:hAnsi="Times New Roman" w:cs="Times New Roman"/>
          <w:b/>
          <w:bCs/>
          <w:sz w:val="26"/>
          <w:szCs w:val="26"/>
        </w:rPr>
        <w:t>Các biện pháp khuyến nghị khi xảy ra nhiễu GPS/AIS tại khu vực Eo biển Hormuz</w:t>
      </w:r>
    </w:p>
    <w:p w14:paraId="03EC9462" w14:textId="77777777" w:rsidR="00E10DFC" w:rsidRPr="00E10DFC" w:rsidRDefault="00E10DFC" w:rsidP="00E10DFC">
      <w:pPr>
        <w:spacing w:before="120" w:after="120"/>
        <w:rPr>
          <w:rFonts w:ascii="Times New Roman" w:hAnsi="Times New Roman" w:cs="Times New Roman"/>
          <w:sz w:val="26"/>
          <w:szCs w:val="26"/>
        </w:rPr>
      </w:pPr>
      <w:r w:rsidRPr="00E10DFC">
        <w:rPr>
          <w:rFonts w:ascii="Times New Roman" w:hAnsi="Times New Roman" w:cs="Times New Roman"/>
          <w:sz w:val="26"/>
          <w:szCs w:val="26"/>
        </w:rPr>
        <w:t>Để giảm thiểu rủi ro do nhiễu GNSS, sai lệch AIS hoặc spoofing, các tàu hoạt động trong khu vực nên thực hiện các biện pháp sau:</w:t>
      </w:r>
    </w:p>
    <w:p w14:paraId="2605376A" w14:textId="77777777" w:rsidR="00E10DFC" w:rsidRPr="00E10DFC" w:rsidRDefault="00E10DFC" w:rsidP="00E10DFC">
      <w:pPr>
        <w:spacing w:before="120" w:after="120"/>
        <w:rPr>
          <w:rFonts w:ascii="Times New Roman" w:hAnsi="Times New Roman" w:cs="Times New Roman"/>
          <w:b/>
          <w:bCs/>
          <w:sz w:val="26"/>
          <w:szCs w:val="26"/>
        </w:rPr>
      </w:pPr>
      <w:r w:rsidRPr="00E10DFC">
        <w:rPr>
          <w:rFonts w:ascii="Times New Roman" w:hAnsi="Times New Roman" w:cs="Times New Roman"/>
          <w:b/>
          <w:bCs/>
          <w:sz w:val="26"/>
          <w:szCs w:val="26"/>
        </w:rPr>
        <w:t>1. Kiểm tra chéo vị trí</w:t>
      </w:r>
    </w:p>
    <w:p w14:paraId="0F46EB32" w14:textId="364E401C" w:rsidR="00E10DFC" w:rsidRPr="00E10DFC" w:rsidRDefault="00E10DFC" w:rsidP="001C7E60">
      <w:pPr>
        <w:numPr>
          <w:ilvl w:val="0"/>
          <w:numId w:val="10"/>
        </w:numPr>
        <w:spacing w:before="120" w:after="120"/>
        <w:rPr>
          <w:rFonts w:ascii="Times New Roman" w:hAnsi="Times New Roman" w:cs="Times New Roman"/>
          <w:sz w:val="26"/>
          <w:szCs w:val="26"/>
        </w:rPr>
      </w:pPr>
      <w:r w:rsidRPr="00E10DFC">
        <w:rPr>
          <w:rFonts w:ascii="Times New Roman" w:hAnsi="Times New Roman" w:cs="Times New Roman"/>
          <w:sz w:val="26"/>
          <w:szCs w:val="26"/>
        </w:rPr>
        <w:t>Đối chiếu vị trí GPS với</w:t>
      </w:r>
      <w:r w:rsidR="001C7E60" w:rsidRPr="001C7E60">
        <w:rPr>
          <w:rFonts w:ascii="Times New Roman" w:hAnsi="Times New Roman" w:cs="Times New Roman"/>
          <w:sz w:val="26"/>
          <w:szCs w:val="26"/>
        </w:rPr>
        <w:t xml:space="preserve"> </w:t>
      </w:r>
      <w:r w:rsidRPr="00E10DFC">
        <w:rPr>
          <w:rFonts w:ascii="Times New Roman" w:hAnsi="Times New Roman" w:cs="Times New Roman"/>
          <w:sz w:val="26"/>
          <w:szCs w:val="26"/>
        </w:rPr>
        <w:t>khoảng cách radar tới các mục tiêu hoặc mốc bờ (radar ranges)</w:t>
      </w:r>
      <w:r w:rsidR="001C7E60" w:rsidRPr="001C7E60">
        <w:rPr>
          <w:rFonts w:ascii="Times New Roman" w:hAnsi="Times New Roman" w:cs="Times New Roman"/>
          <w:sz w:val="26"/>
          <w:szCs w:val="26"/>
        </w:rPr>
        <w:t xml:space="preserve">, </w:t>
      </w:r>
      <w:r w:rsidR="001C7E60">
        <w:rPr>
          <w:rFonts w:ascii="Times New Roman" w:hAnsi="Times New Roman" w:cs="Times New Roman"/>
          <w:sz w:val="26"/>
          <w:szCs w:val="26"/>
        </w:rPr>
        <w:t xml:space="preserve">đối chiếu </w:t>
      </w:r>
      <w:r w:rsidRPr="00E10DFC">
        <w:rPr>
          <w:rFonts w:ascii="Times New Roman" w:hAnsi="Times New Roman" w:cs="Times New Roman"/>
          <w:sz w:val="26"/>
          <w:szCs w:val="26"/>
        </w:rPr>
        <w:t>phương vị quan sát trực tiếp (visual bearings).</w:t>
      </w:r>
    </w:p>
    <w:p w14:paraId="2EB9A89E" w14:textId="1A4290E5" w:rsidR="00E10DFC" w:rsidRPr="00E10DFC" w:rsidRDefault="00E10DFC" w:rsidP="00E10DFC">
      <w:pPr>
        <w:spacing w:before="120" w:after="120"/>
        <w:rPr>
          <w:rFonts w:ascii="Times New Roman" w:hAnsi="Times New Roman" w:cs="Times New Roman"/>
          <w:b/>
          <w:bCs/>
          <w:sz w:val="26"/>
          <w:szCs w:val="26"/>
        </w:rPr>
      </w:pPr>
      <w:r w:rsidRPr="00E10DFC">
        <w:rPr>
          <w:rFonts w:ascii="Times New Roman" w:hAnsi="Times New Roman" w:cs="Times New Roman"/>
          <w:b/>
          <w:bCs/>
          <w:sz w:val="26"/>
          <w:szCs w:val="26"/>
        </w:rPr>
        <w:t xml:space="preserve">2. Xác </w:t>
      </w:r>
      <w:r w:rsidR="001C7E60">
        <w:rPr>
          <w:rFonts w:ascii="Times New Roman" w:hAnsi="Times New Roman" w:cs="Times New Roman"/>
          <w:b/>
          <w:bCs/>
          <w:sz w:val="26"/>
          <w:szCs w:val="26"/>
        </w:rPr>
        <w:t>minh</w:t>
      </w:r>
      <w:r w:rsidRPr="00E10DFC">
        <w:rPr>
          <w:rFonts w:ascii="Times New Roman" w:hAnsi="Times New Roman" w:cs="Times New Roman"/>
          <w:b/>
          <w:bCs/>
          <w:sz w:val="26"/>
          <w:szCs w:val="26"/>
        </w:rPr>
        <w:t xml:space="preserve"> hệ thống định vị</w:t>
      </w:r>
    </w:p>
    <w:p w14:paraId="7E9296AA" w14:textId="4800A739" w:rsidR="00E10DFC" w:rsidRDefault="00E10DFC" w:rsidP="001C7E60">
      <w:pPr>
        <w:numPr>
          <w:ilvl w:val="0"/>
          <w:numId w:val="11"/>
        </w:numPr>
        <w:spacing w:before="120" w:after="120"/>
        <w:rPr>
          <w:rFonts w:ascii="Times New Roman" w:hAnsi="Times New Roman" w:cs="Times New Roman"/>
          <w:sz w:val="26"/>
          <w:szCs w:val="26"/>
        </w:rPr>
      </w:pPr>
      <w:r w:rsidRPr="00E10DFC">
        <w:rPr>
          <w:rFonts w:ascii="Times New Roman" w:hAnsi="Times New Roman" w:cs="Times New Roman"/>
          <w:sz w:val="26"/>
          <w:szCs w:val="26"/>
        </w:rPr>
        <w:t>Kiểm tra tính chính xác của ECDIS bằng các hệ thống định vị phụ trợ, ví dụ</w:t>
      </w:r>
      <w:r w:rsidR="001C7E60" w:rsidRPr="001C7E60">
        <w:rPr>
          <w:rFonts w:ascii="Times New Roman" w:hAnsi="Times New Roman" w:cs="Times New Roman"/>
          <w:sz w:val="26"/>
          <w:szCs w:val="26"/>
        </w:rPr>
        <w:t xml:space="preserve"> bằng </w:t>
      </w:r>
      <w:r w:rsidRPr="00E10DFC">
        <w:rPr>
          <w:rFonts w:ascii="Times New Roman" w:hAnsi="Times New Roman" w:cs="Times New Roman"/>
          <w:sz w:val="26"/>
          <w:szCs w:val="26"/>
        </w:rPr>
        <w:t>radar overlay</w:t>
      </w:r>
      <w:r w:rsidR="001C7E60" w:rsidRPr="001C7E60">
        <w:rPr>
          <w:rFonts w:ascii="Times New Roman" w:hAnsi="Times New Roman" w:cs="Times New Roman"/>
          <w:sz w:val="26"/>
          <w:szCs w:val="26"/>
        </w:rPr>
        <w:t xml:space="preserve">, </w:t>
      </w:r>
      <w:r w:rsidRPr="00E10DFC">
        <w:rPr>
          <w:rFonts w:ascii="Times New Roman" w:hAnsi="Times New Roman" w:cs="Times New Roman"/>
          <w:sz w:val="26"/>
          <w:szCs w:val="26"/>
        </w:rPr>
        <w:t>DR (dead reckoning)</w:t>
      </w:r>
      <w:r w:rsidR="001C7E60" w:rsidRPr="001C7E60">
        <w:rPr>
          <w:rFonts w:ascii="Times New Roman" w:hAnsi="Times New Roman" w:cs="Times New Roman"/>
          <w:sz w:val="26"/>
          <w:szCs w:val="26"/>
        </w:rPr>
        <w:t xml:space="preserve"> hoặc </w:t>
      </w:r>
      <w:r w:rsidRPr="00E10DFC">
        <w:rPr>
          <w:rFonts w:ascii="Times New Roman" w:hAnsi="Times New Roman" w:cs="Times New Roman"/>
          <w:sz w:val="26"/>
          <w:szCs w:val="26"/>
        </w:rPr>
        <w:t>gyro heading và log speed.</w:t>
      </w:r>
    </w:p>
    <w:p w14:paraId="58AAEEE5" w14:textId="77777777" w:rsidR="00E10DFC" w:rsidRPr="00E10DFC" w:rsidRDefault="00E10DFC" w:rsidP="00E10DFC">
      <w:pPr>
        <w:spacing w:before="120" w:after="120"/>
        <w:rPr>
          <w:rFonts w:ascii="Times New Roman" w:hAnsi="Times New Roman" w:cs="Times New Roman"/>
          <w:b/>
          <w:bCs/>
          <w:sz w:val="26"/>
          <w:szCs w:val="26"/>
        </w:rPr>
      </w:pPr>
      <w:r w:rsidRPr="00E10DFC">
        <w:rPr>
          <w:rFonts w:ascii="Times New Roman" w:hAnsi="Times New Roman" w:cs="Times New Roman"/>
          <w:b/>
          <w:bCs/>
          <w:sz w:val="26"/>
          <w:szCs w:val="26"/>
        </w:rPr>
        <w:t>3. Tăng cường trực ca buồng lái</w:t>
      </w:r>
    </w:p>
    <w:p w14:paraId="309B99D7" w14:textId="77777777" w:rsidR="00E10DFC" w:rsidRPr="00E10DFC" w:rsidRDefault="00E10DFC" w:rsidP="00E10DFC">
      <w:pPr>
        <w:numPr>
          <w:ilvl w:val="0"/>
          <w:numId w:val="12"/>
        </w:numPr>
        <w:spacing w:before="120" w:after="120"/>
        <w:rPr>
          <w:rFonts w:ascii="Times New Roman" w:hAnsi="Times New Roman" w:cs="Times New Roman"/>
          <w:sz w:val="26"/>
          <w:szCs w:val="26"/>
        </w:rPr>
      </w:pPr>
      <w:r w:rsidRPr="00E10DFC">
        <w:rPr>
          <w:rFonts w:ascii="Times New Roman" w:hAnsi="Times New Roman" w:cs="Times New Roman"/>
          <w:sz w:val="26"/>
          <w:szCs w:val="26"/>
        </w:rPr>
        <w:lastRenderedPageBreak/>
        <w:t>Tăng cường nhân lực trên buồng lái (bridge manning) khi đi qua các vùng nước hẹp hoặc khu vực có mật độ giao thông cao, đặc biệt tại Strait of Hormuz.</w:t>
      </w:r>
    </w:p>
    <w:p w14:paraId="5C698DFE" w14:textId="77777777" w:rsidR="00E10DFC" w:rsidRPr="00E10DFC" w:rsidRDefault="00E10DFC" w:rsidP="00E10DFC">
      <w:pPr>
        <w:spacing w:before="120" w:after="120"/>
        <w:rPr>
          <w:rFonts w:ascii="Times New Roman" w:hAnsi="Times New Roman" w:cs="Times New Roman"/>
          <w:b/>
          <w:bCs/>
          <w:sz w:val="26"/>
          <w:szCs w:val="26"/>
        </w:rPr>
      </w:pPr>
      <w:r w:rsidRPr="00E10DFC">
        <w:rPr>
          <w:rFonts w:ascii="Times New Roman" w:hAnsi="Times New Roman" w:cs="Times New Roman"/>
          <w:b/>
          <w:bCs/>
          <w:sz w:val="26"/>
          <w:szCs w:val="26"/>
        </w:rPr>
        <w:t>4. Thận trọng với liên lạc VHF bất thường</w:t>
      </w:r>
    </w:p>
    <w:p w14:paraId="7CC8D264" w14:textId="40FAE0AA" w:rsidR="00E10DFC" w:rsidRPr="00E10DFC" w:rsidRDefault="00E10DFC" w:rsidP="001C7E60">
      <w:pPr>
        <w:numPr>
          <w:ilvl w:val="0"/>
          <w:numId w:val="13"/>
        </w:numPr>
        <w:spacing w:before="120" w:after="120"/>
        <w:jc w:val="both"/>
        <w:rPr>
          <w:rFonts w:ascii="Times New Roman" w:hAnsi="Times New Roman" w:cs="Times New Roman"/>
          <w:sz w:val="26"/>
          <w:szCs w:val="26"/>
        </w:rPr>
      </w:pPr>
      <w:r w:rsidRPr="00E10DFC">
        <w:rPr>
          <w:rFonts w:ascii="Times New Roman" w:hAnsi="Times New Roman" w:cs="Times New Roman"/>
          <w:sz w:val="26"/>
          <w:szCs w:val="26"/>
        </w:rPr>
        <w:t>Cẩn trọng với các liên lạc VHF bất thường, đặc biệ</w:t>
      </w:r>
      <w:r w:rsidR="001C7E60" w:rsidRPr="001C7E60">
        <w:rPr>
          <w:rFonts w:ascii="Times New Roman" w:hAnsi="Times New Roman" w:cs="Times New Roman"/>
          <w:sz w:val="26"/>
          <w:szCs w:val="26"/>
        </w:rPr>
        <w:t xml:space="preserve">t là </w:t>
      </w:r>
      <w:r w:rsidRPr="00E10DFC">
        <w:rPr>
          <w:rFonts w:ascii="Times New Roman" w:hAnsi="Times New Roman" w:cs="Times New Roman"/>
          <w:sz w:val="26"/>
          <w:szCs w:val="26"/>
        </w:rPr>
        <w:t>yêu cầu thay đổi hành trình</w:t>
      </w:r>
      <w:r w:rsidR="001C7E60" w:rsidRPr="001C7E60">
        <w:rPr>
          <w:rFonts w:ascii="Times New Roman" w:hAnsi="Times New Roman" w:cs="Times New Roman"/>
          <w:sz w:val="26"/>
          <w:szCs w:val="26"/>
        </w:rPr>
        <w:t xml:space="preserve"> hoặ </w:t>
      </w:r>
      <w:r w:rsidRPr="00E10DFC">
        <w:rPr>
          <w:rFonts w:ascii="Times New Roman" w:hAnsi="Times New Roman" w:cs="Times New Roman"/>
          <w:sz w:val="26"/>
          <w:szCs w:val="26"/>
        </w:rPr>
        <w:t>hướng dẫn điều động không rõ nguồn gốc</w:t>
      </w:r>
      <w:r w:rsidR="001C7E60" w:rsidRPr="001C7E60">
        <w:rPr>
          <w:rFonts w:ascii="Times New Roman" w:hAnsi="Times New Roman" w:cs="Times New Roman"/>
          <w:sz w:val="26"/>
          <w:szCs w:val="26"/>
        </w:rPr>
        <w:t xml:space="preserve">. </w:t>
      </w:r>
      <w:r w:rsidRPr="00E10DFC">
        <w:rPr>
          <w:rFonts w:ascii="Times New Roman" w:hAnsi="Times New Roman" w:cs="Times New Roman"/>
          <w:sz w:val="26"/>
          <w:szCs w:val="26"/>
        </w:rPr>
        <w:t>Luôn xác minh danh tính người gọi trước khi thực hiện bất kỳ chỉ dẫn nào.</w:t>
      </w:r>
    </w:p>
    <w:p w14:paraId="3F3C3333" w14:textId="77777777" w:rsidR="00E10DFC" w:rsidRPr="00E10DFC" w:rsidRDefault="00E10DFC" w:rsidP="00E10DFC">
      <w:pPr>
        <w:spacing w:before="120" w:after="120"/>
        <w:rPr>
          <w:rFonts w:ascii="Times New Roman" w:hAnsi="Times New Roman" w:cs="Times New Roman"/>
          <w:b/>
          <w:bCs/>
          <w:sz w:val="26"/>
          <w:szCs w:val="26"/>
        </w:rPr>
      </w:pPr>
      <w:r w:rsidRPr="00E10DFC">
        <w:rPr>
          <w:rFonts w:ascii="Times New Roman" w:hAnsi="Times New Roman" w:cs="Times New Roman"/>
          <w:b/>
          <w:bCs/>
          <w:sz w:val="26"/>
          <w:szCs w:val="26"/>
        </w:rPr>
        <w:t>5. Đưa yếu tố an ninh vào đánh giá rủi ro</w:t>
      </w:r>
    </w:p>
    <w:p w14:paraId="03850286" w14:textId="77777777" w:rsidR="00E10DFC" w:rsidRPr="00E10DFC" w:rsidRDefault="00E10DFC" w:rsidP="00E10DFC">
      <w:pPr>
        <w:numPr>
          <w:ilvl w:val="0"/>
          <w:numId w:val="14"/>
        </w:numPr>
        <w:spacing w:before="120" w:after="120"/>
        <w:rPr>
          <w:rFonts w:ascii="Times New Roman" w:hAnsi="Times New Roman" w:cs="Times New Roman"/>
          <w:sz w:val="26"/>
          <w:szCs w:val="26"/>
        </w:rPr>
      </w:pPr>
      <w:r w:rsidRPr="00E10DFC">
        <w:rPr>
          <w:rFonts w:ascii="Times New Roman" w:hAnsi="Times New Roman" w:cs="Times New Roman"/>
          <w:sz w:val="26"/>
          <w:szCs w:val="26"/>
        </w:rPr>
        <w:t>Trong mọi đánh giá nguy cơ và đe dọa (threat &amp; risk assessment) cần bao gồm:</w:t>
      </w:r>
    </w:p>
    <w:p w14:paraId="20BE7DBD" w14:textId="77777777" w:rsidR="00E10DFC" w:rsidRPr="00E10DFC" w:rsidRDefault="00E10DFC" w:rsidP="00E10DFC">
      <w:pPr>
        <w:numPr>
          <w:ilvl w:val="1"/>
          <w:numId w:val="14"/>
        </w:numPr>
        <w:spacing w:before="120" w:after="120"/>
        <w:rPr>
          <w:rFonts w:ascii="Times New Roman" w:hAnsi="Times New Roman" w:cs="Times New Roman"/>
          <w:sz w:val="26"/>
          <w:szCs w:val="26"/>
        </w:rPr>
      </w:pPr>
      <w:r w:rsidRPr="00E10DFC">
        <w:rPr>
          <w:rFonts w:ascii="Times New Roman" w:hAnsi="Times New Roman" w:cs="Times New Roman"/>
          <w:sz w:val="26"/>
          <w:szCs w:val="26"/>
        </w:rPr>
        <w:t>hoạt động ngoài khơi (offshore activities)</w:t>
      </w:r>
    </w:p>
    <w:p w14:paraId="46EA71D5" w14:textId="675CE24B" w:rsidR="00E10DFC" w:rsidRPr="00E10DFC" w:rsidRDefault="00E10DFC" w:rsidP="00E10DFC">
      <w:pPr>
        <w:numPr>
          <w:ilvl w:val="1"/>
          <w:numId w:val="14"/>
        </w:numPr>
        <w:spacing w:before="120" w:after="120"/>
        <w:rPr>
          <w:rFonts w:ascii="Times New Roman" w:hAnsi="Times New Roman" w:cs="Times New Roman"/>
          <w:sz w:val="26"/>
          <w:szCs w:val="26"/>
        </w:rPr>
      </w:pPr>
      <w:r w:rsidRPr="00E10DFC">
        <w:rPr>
          <w:rFonts w:ascii="Times New Roman" w:hAnsi="Times New Roman" w:cs="Times New Roman"/>
          <w:sz w:val="26"/>
          <w:szCs w:val="26"/>
        </w:rPr>
        <w:t xml:space="preserve">hoạt động </w:t>
      </w:r>
      <w:r w:rsidR="001C7E60">
        <w:rPr>
          <w:rFonts w:ascii="Times New Roman" w:hAnsi="Times New Roman" w:cs="Times New Roman"/>
          <w:sz w:val="26"/>
          <w:szCs w:val="26"/>
        </w:rPr>
        <w:t xml:space="preserve">trong </w:t>
      </w:r>
      <w:r w:rsidRPr="00E10DFC">
        <w:rPr>
          <w:rFonts w:ascii="Times New Roman" w:hAnsi="Times New Roman" w:cs="Times New Roman"/>
          <w:sz w:val="26"/>
          <w:szCs w:val="26"/>
        </w:rPr>
        <w:t>cảng</w:t>
      </w:r>
    </w:p>
    <w:p w14:paraId="2B1DDEBC" w14:textId="77777777" w:rsidR="00E10DFC" w:rsidRPr="00E10DFC" w:rsidRDefault="00E10DFC" w:rsidP="00E10DFC">
      <w:pPr>
        <w:numPr>
          <w:ilvl w:val="1"/>
          <w:numId w:val="14"/>
        </w:numPr>
        <w:spacing w:before="120" w:after="120"/>
        <w:rPr>
          <w:rFonts w:ascii="Times New Roman" w:hAnsi="Times New Roman" w:cs="Times New Roman"/>
          <w:sz w:val="26"/>
          <w:szCs w:val="26"/>
        </w:rPr>
      </w:pPr>
      <w:r w:rsidRPr="00E10DFC">
        <w:rPr>
          <w:rFonts w:ascii="Times New Roman" w:hAnsi="Times New Roman" w:cs="Times New Roman"/>
          <w:sz w:val="26"/>
          <w:szCs w:val="26"/>
        </w:rPr>
        <w:t>nguy cơ can thiệp vào hệ thống định vị và thông tin hàng hải.</w:t>
      </w:r>
    </w:p>
    <w:p w14:paraId="14290696" w14:textId="71624922" w:rsidR="00E10DFC" w:rsidRDefault="00E10DFC" w:rsidP="001C7E60">
      <w:pPr>
        <w:spacing w:before="120" w:after="120"/>
        <w:jc w:val="both"/>
        <w:rPr>
          <w:rFonts w:ascii="Times New Roman" w:hAnsi="Times New Roman" w:cs="Times New Roman"/>
          <w:sz w:val="26"/>
          <w:szCs w:val="26"/>
        </w:rPr>
      </w:pPr>
      <w:r w:rsidRPr="00E10DFC">
        <w:rPr>
          <w:rFonts w:ascii="Times New Roman" w:hAnsi="Times New Roman" w:cs="Times New Roman"/>
          <w:color w:val="EE0000"/>
          <w:sz w:val="26"/>
          <w:szCs w:val="26"/>
        </w:rPr>
        <w:t>Trong môi trường có GNSS spoofing hoặc jamming, không nên phụ thuộc hoàn toàn vào GPS/ECDIS. Luôn áp dụng nguyên tắc kiểm tra chéo nhiều nguồn thông tin định vị để bảo đảm an toàn điều động tàu</w:t>
      </w:r>
      <w:r w:rsidRPr="00E10DFC">
        <w:rPr>
          <w:rFonts w:ascii="Times New Roman" w:hAnsi="Times New Roman" w:cs="Times New Roman"/>
          <w:sz w:val="26"/>
          <w:szCs w:val="26"/>
        </w:rPr>
        <w:t>.</w:t>
      </w:r>
    </w:p>
    <w:p w14:paraId="6E93E19B" w14:textId="3C03A7C5" w:rsidR="00C13E10" w:rsidRPr="001C7E60" w:rsidRDefault="001C7E60" w:rsidP="001C7E6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1C7E60" w:rsidSect="00E10DFC">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437"/>
    <w:multiLevelType w:val="multilevel"/>
    <w:tmpl w:val="A336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F6F61"/>
    <w:multiLevelType w:val="multilevel"/>
    <w:tmpl w:val="3D4E2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12B76"/>
    <w:multiLevelType w:val="multilevel"/>
    <w:tmpl w:val="FE6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04B1F"/>
    <w:multiLevelType w:val="multilevel"/>
    <w:tmpl w:val="543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131D0"/>
    <w:multiLevelType w:val="multilevel"/>
    <w:tmpl w:val="50FAD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02E6B"/>
    <w:multiLevelType w:val="multilevel"/>
    <w:tmpl w:val="E7C0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50C1C"/>
    <w:multiLevelType w:val="multilevel"/>
    <w:tmpl w:val="698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A72C1"/>
    <w:multiLevelType w:val="multilevel"/>
    <w:tmpl w:val="3A7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24B05"/>
    <w:multiLevelType w:val="multilevel"/>
    <w:tmpl w:val="64C8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90AEF"/>
    <w:multiLevelType w:val="multilevel"/>
    <w:tmpl w:val="242CF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25669"/>
    <w:multiLevelType w:val="multilevel"/>
    <w:tmpl w:val="909AF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C1F2C"/>
    <w:multiLevelType w:val="multilevel"/>
    <w:tmpl w:val="08F26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B1D07"/>
    <w:multiLevelType w:val="multilevel"/>
    <w:tmpl w:val="9F7A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35045"/>
    <w:multiLevelType w:val="multilevel"/>
    <w:tmpl w:val="62D61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907218">
    <w:abstractNumId w:val="11"/>
  </w:num>
  <w:num w:numId="2" w16cid:durableId="194512516">
    <w:abstractNumId w:val="10"/>
  </w:num>
  <w:num w:numId="3" w16cid:durableId="788007809">
    <w:abstractNumId w:val="2"/>
  </w:num>
  <w:num w:numId="4" w16cid:durableId="2022968676">
    <w:abstractNumId w:val="12"/>
  </w:num>
  <w:num w:numId="5" w16cid:durableId="1065447523">
    <w:abstractNumId w:val="7"/>
  </w:num>
  <w:num w:numId="6" w16cid:durableId="489685229">
    <w:abstractNumId w:val="8"/>
  </w:num>
  <w:num w:numId="7" w16cid:durableId="919410223">
    <w:abstractNumId w:val="4"/>
  </w:num>
  <w:num w:numId="8" w16cid:durableId="1187599829">
    <w:abstractNumId w:val="6"/>
  </w:num>
  <w:num w:numId="9" w16cid:durableId="662128607">
    <w:abstractNumId w:val="3"/>
  </w:num>
  <w:num w:numId="10" w16cid:durableId="912664846">
    <w:abstractNumId w:val="1"/>
  </w:num>
  <w:num w:numId="11" w16cid:durableId="1115252082">
    <w:abstractNumId w:val="5"/>
  </w:num>
  <w:num w:numId="12" w16cid:durableId="1537816062">
    <w:abstractNumId w:val="0"/>
  </w:num>
  <w:num w:numId="13" w16cid:durableId="1175150440">
    <w:abstractNumId w:val="13"/>
  </w:num>
  <w:num w:numId="14" w16cid:durableId="1370884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C"/>
    <w:rsid w:val="000501D0"/>
    <w:rsid w:val="001971F5"/>
    <w:rsid w:val="001C7E60"/>
    <w:rsid w:val="00AC49C4"/>
    <w:rsid w:val="00AD3529"/>
    <w:rsid w:val="00C13E10"/>
    <w:rsid w:val="00E10DFC"/>
    <w:rsid w:val="00EE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1571"/>
  <w15:chartTrackingRefBased/>
  <w15:docId w15:val="{4704C8B5-BB44-429F-BDE6-555E9546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DFC"/>
    <w:rPr>
      <w:rFonts w:eastAsiaTheme="majorEastAsia" w:cstheme="majorBidi"/>
      <w:color w:val="272727" w:themeColor="text1" w:themeTint="D8"/>
    </w:rPr>
  </w:style>
  <w:style w:type="paragraph" w:styleId="Title">
    <w:name w:val="Title"/>
    <w:basedOn w:val="Normal"/>
    <w:next w:val="Normal"/>
    <w:link w:val="TitleChar"/>
    <w:uiPriority w:val="10"/>
    <w:qFormat/>
    <w:rsid w:val="00E10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DFC"/>
    <w:pPr>
      <w:spacing w:before="160"/>
      <w:jc w:val="center"/>
    </w:pPr>
    <w:rPr>
      <w:i/>
      <w:iCs/>
      <w:color w:val="404040" w:themeColor="text1" w:themeTint="BF"/>
    </w:rPr>
  </w:style>
  <w:style w:type="character" w:customStyle="1" w:styleId="QuoteChar">
    <w:name w:val="Quote Char"/>
    <w:basedOn w:val="DefaultParagraphFont"/>
    <w:link w:val="Quote"/>
    <w:uiPriority w:val="29"/>
    <w:rsid w:val="00E10DFC"/>
    <w:rPr>
      <w:i/>
      <w:iCs/>
      <w:color w:val="404040" w:themeColor="text1" w:themeTint="BF"/>
    </w:rPr>
  </w:style>
  <w:style w:type="paragraph" w:styleId="ListParagraph">
    <w:name w:val="List Paragraph"/>
    <w:basedOn w:val="Normal"/>
    <w:uiPriority w:val="34"/>
    <w:qFormat/>
    <w:rsid w:val="00E10DFC"/>
    <w:pPr>
      <w:ind w:left="720"/>
      <w:contextualSpacing/>
    </w:pPr>
  </w:style>
  <w:style w:type="character" w:styleId="IntenseEmphasis">
    <w:name w:val="Intense Emphasis"/>
    <w:basedOn w:val="DefaultParagraphFont"/>
    <w:uiPriority w:val="21"/>
    <w:qFormat/>
    <w:rsid w:val="00E10DFC"/>
    <w:rPr>
      <w:i/>
      <w:iCs/>
      <w:color w:val="0F4761" w:themeColor="accent1" w:themeShade="BF"/>
    </w:rPr>
  </w:style>
  <w:style w:type="paragraph" w:styleId="IntenseQuote">
    <w:name w:val="Intense Quote"/>
    <w:basedOn w:val="Normal"/>
    <w:next w:val="Normal"/>
    <w:link w:val="IntenseQuoteChar"/>
    <w:uiPriority w:val="30"/>
    <w:qFormat/>
    <w:rsid w:val="00E10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DFC"/>
    <w:rPr>
      <w:i/>
      <w:iCs/>
      <w:color w:val="0F4761" w:themeColor="accent1" w:themeShade="BF"/>
    </w:rPr>
  </w:style>
  <w:style w:type="character" w:styleId="IntenseReference">
    <w:name w:val="Intense Reference"/>
    <w:basedOn w:val="DefaultParagraphFont"/>
    <w:uiPriority w:val="32"/>
    <w:qFormat/>
    <w:rsid w:val="00E10DFC"/>
    <w:rPr>
      <w:b/>
      <w:bCs/>
      <w:smallCaps/>
      <w:color w:val="0F4761" w:themeColor="accent1" w:themeShade="BF"/>
      <w:spacing w:val="5"/>
    </w:rPr>
  </w:style>
  <w:style w:type="character" w:styleId="Hyperlink">
    <w:name w:val="Hyperlink"/>
    <w:basedOn w:val="DefaultParagraphFont"/>
    <w:uiPriority w:val="99"/>
    <w:unhideWhenUsed/>
    <w:rsid w:val="00E10DFC"/>
    <w:rPr>
      <w:color w:val="467886" w:themeColor="hyperlink"/>
      <w:u w:val="single"/>
    </w:rPr>
  </w:style>
  <w:style w:type="character" w:styleId="UnresolvedMention">
    <w:name w:val="Unresolved Mention"/>
    <w:basedOn w:val="DefaultParagraphFont"/>
    <w:uiPriority w:val="99"/>
    <w:semiHidden/>
    <w:unhideWhenUsed/>
    <w:rsid w:val="00E10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0/01/shutterstock_546842368-e1728654089614.jpg" TargetMode="External"/><Relationship Id="rId5" Type="http://schemas.openxmlformats.org/officeDocument/2006/relationships/hyperlink" Target="https://safety4sea.com/category/safety-parent/secur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2026-03-14T09:23:00Z</dcterms:created>
  <dcterms:modified xsi:type="dcterms:W3CDTF">2026-03-15T01:49:00Z</dcterms:modified>
</cp:coreProperties>
</file>