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D22E" w14:textId="56EEAD86" w:rsidR="00184023" w:rsidRPr="00184023" w:rsidRDefault="00184023" w:rsidP="00184023">
      <w:pPr>
        <w:jc w:val="center"/>
        <w:rPr>
          <w:rFonts w:ascii="Times New Roman" w:hAnsi="Times New Roman" w:cs="Times New Roman"/>
          <w:b/>
          <w:bCs/>
          <w:color w:val="EE0000"/>
          <w:sz w:val="40"/>
          <w:szCs w:val="40"/>
        </w:rPr>
      </w:pPr>
      <w:r w:rsidRPr="00184023">
        <w:rPr>
          <w:rFonts w:ascii="Times New Roman" w:hAnsi="Times New Roman" w:cs="Times New Roman"/>
          <w:b/>
          <w:bCs/>
          <w:color w:val="EE0000"/>
          <w:sz w:val="40"/>
          <w:szCs w:val="40"/>
        </w:rPr>
        <w:t>Khi gian lận vận tải trở thành một “dịch vụ”</w:t>
      </w:r>
    </w:p>
    <w:p w14:paraId="3A16F12C" w14:textId="7BB83804" w:rsidR="00184023" w:rsidRPr="00184023" w:rsidRDefault="00184023" w:rsidP="00184023">
      <w:pPr>
        <w:jc w:val="right"/>
      </w:pPr>
      <w:r w:rsidRPr="00184023">
        <w:t> </w:t>
      </w:r>
      <w:hyperlink r:id="rId4" w:tooltip="Splash" w:history="1">
        <w:r w:rsidRPr="00184023">
          <w:rPr>
            <w:rStyle w:val="Hyperlink"/>
            <w:b/>
            <w:bCs/>
          </w:rPr>
          <w:t>Splash</w:t>
        </w:r>
      </w:hyperlink>
      <w:r>
        <w:t xml:space="preserve"> </w:t>
      </w:r>
    </w:p>
    <w:p w14:paraId="2F9C4EB2" w14:textId="1D83D2FC" w:rsidR="00184023" w:rsidRPr="00184023" w:rsidRDefault="00184023" w:rsidP="00184023">
      <w:pPr>
        <w:jc w:val="center"/>
      </w:pPr>
      <w:r w:rsidRPr="00184023">
        <w:drawing>
          <wp:inline distT="0" distB="0" distL="0" distR="0" wp14:anchorId="7873D6E4" wp14:editId="13953B1D">
            <wp:extent cx="5943600" cy="3584575"/>
            <wp:effectExtent l="0" t="0" r="0" b="0"/>
            <wp:docPr id="1517876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184023">
        <w:t>Cydome</w:t>
      </w:r>
    </w:p>
    <w:p w14:paraId="275AABFE" w14:textId="77777777" w:rsidR="00184023" w:rsidRPr="00184023" w:rsidRDefault="00184023" w:rsidP="00184023">
      <w:pPr>
        <w:spacing w:before="120" w:after="120"/>
        <w:jc w:val="both"/>
        <w:rPr>
          <w:rFonts w:ascii="Times New Roman" w:hAnsi="Times New Roman" w:cs="Times New Roman"/>
          <w:b/>
          <w:bCs/>
          <w:sz w:val="26"/>
          <w:szCs w:val="26"/>
        </w:rPr>
      </w:pPr>
      <w:r w:rsidRPr="00184023">
        <w:rPr>
          <w:rFonts w:ascii="Times New Roman" w:hAnsi="Times New Roman" w:cs="Times New Roman"/>
          <w:b/>
          <w:bCs/>
          <w:sz w:val="26"/>
          <w:szCs w:val="26"/>
        </w:rPr>
        <w:t>Wolfgang Lehmacher chia sẻ với độc giả về một nhóm tin tặc có tên Diesel Vortex.</w:t>
      </w:r>
    </w:p>
    <w:p w14:paraId="5C84E91E" w14:textId="4DB301C9" w:rsidR="00184023" w:rsidRPr="00184023" w:rsidRDefault="00184023" w:rsidP="00184023">
      <w:pPr>
        <w:spacing w:before="120" w:after="120"/>
        <w:jc w:val="both"/>
        <w:rPr>
          <w:rFonts w:ascii="Times New Roman" w:hAnsi="Times New Roman" w:cs="Times New Roman"/>
          <w:sz w:val="26"/>
          <w:szCs w:val="26"/>
        </w:rPr>
      </w:pPr>
      <w:r w:rsidRPr="00184023">
        <w:rPr>
          <w:rFonts w:ascii="Times New Roman" w:hAnsi="Times New Roman" w:cs="Times New Roman"/>
          <w:sz w:val="26"/>
          <w:szCs w:val="26"/>
        </w:rPr>
        <w:t xml:space="preserve">Một nhóm tội phạm mạng ít được biết đến có biệt danh </w:t>
      </w:r>
      <w:r w:rsidRPr="00184023">
        <w:rPr>
          <w:rFonts w:ascii="Times New Roman" w:hAnsi="Times New Roman" w:cs="Times New Roman"/>
          <w:b/>
          <w:bCs/>
          <w:sz w:val="26"/>
          <w:szCs w:val="26"/>
        </w:rPr>
        <w:t>Diesel Vortex</w:t>
      </w:r>
      <w:r w:rsidRPr="00184023">
        <w:rPr>
          <w:rFonts w:ascii="Times New Roman" w:hAnsi="Times New Roman" w:cs="Times New Roman"/>
          <w:sz w:val="26"/>
          <w:szCs w:val="26"/>
        </w:rPr>
        <w:t xml:space="preserve"> cho thấy gian lận vận tải đang trở thành một dịch vụ có thể lặp lại theo mô hình bài bản. Các nhà nghiên cứu mô tả đây là một tổ chức nói tiếng Nga đã đánh cắp hơn 1.600 thông tin đăng nhập vào các nền tảng logistics. Nhóm này đã biến danh tính của hãng vận tải và môi giới – vốn trước đây chỉ là thông tin hậu trường – thành một “bề mặt tấn công” đối với thương mại. Nếu các cơ quan quản lý và lãnh đạo ngành không coi danh tính vận tải và việc chia sẻ thông tin là hạ tầng trọng yếu thì thị trường dịch vụ tội phạm sẽ tiếp tục vượt xa năng lực phòng vệ của ngành.</w:t>
      </w:r>
    </w:p>
    <w:p w14:paraId="71F0066D" w14:textId="24EE7717" w:rsidR="00184023" w:rsidRPr="00184023" w:rsidRDefault="00184023" w:rsidP="00184023">
      <w:pPr>
        <w:spacing w:before="120" w:after="120"/>
        <w:jc w:val="both"/>
        <w:rPr>
          <w:rFonts w:ascii="Times New Roman" w:hAnsi="Times New Roman" w:cs="Times New Roman"/>
          <w:sz w:val="26"/>
          <w:szCs w:val="26"/>
        </w:rPr>
      </w:pPr>
      <w:r w:rsidRPr="00184023">
        <w:rPr>
          <w:rFonts w:ascii="Times New Roman" w:hAnsi="Times New Roman" w:cs="Times New Roman"/>
          <w:sz w:val="26"/>
          <w:szCs w:val="26"/>
        </w:rPr>
        <w:t>Diesel Vortex là tên mà các chuyên gia an ninh sử dụng để gọi nhóm tội phạm mạng này. Nhóm đã thu thập thông tin đăng nhập từ các bảng chào t</w:t>
      </w:r>
      <w:r>
        <w:rPr>
          <w:rFonts w:ascii="Times New Roman" w:hAnsi="Times New Roman" w:cs="Times New Roman"/>
          <w:sz w:val="26"/>
          <w:szCs w:val="26"/>
        </w:rPr>
        <w:t>rọng t</w:t>
      </w:r>
      <w:r w:rsidRPr="00184023">
        <w:rPr>
          <w:rFonts w:ascii="Times New Roman" w:hAnsi="Times New Roman" w:cs="Times New Roman"/>
          <w:sz w:val="26"/>
          <w:szCs w:val="26"/>
        </w:rPr>
        <w:t>ải (load boards), cổng thông tin đội xe và hệ thống thẻ nhiên liệu bằng cách dụ điều phối viên và môi giới truy cập vào các trang web giả mạo nhưng trông rất giống các nền tảng họ sử dụng hằng ngày. Nạn nhân bao gồm người dùng của các nền tảng lớn như DAT Truckstop, Timocom, Teleroute, Penske Logistics, Girteka và Electronic Funds Source (EFS). Điều này cho thấy chiến dịch n</w:t>
      </w:r>
      <w:r>
        <w:rPr>
          <w:rFonts w:ascii="Times New Roman" w:hAnsi="Times New Roman" w:cs="Times New Roman"/>
          <w:sz w:val="26"/>
          <w:szCs w:val="26"/>
        </w:rPr>
        <w:t>ày n</w:t>
      </w:r>
      <w:r w:rsidRPr="00184023">
        <w:rPr>
          <w:rFonts w:ascii="Times New Roman" w:hAnsi="Times New Roman" w:cs="Times New Roman"/>
          <w:sz w:val="26"/>
          <w:szCs w:val="26"/>
        </w:rPr>
        <w:t>hắm vào hạ tầng cốt lõi chứ không phải</w:t>
      </w:r>
      <w:r>
        <w:rPr>
          <w:rFonts w:ascii="Times New Roman" w:hAnsi="Times New Roman" w:cs="Times New Roman"/>
          <w:sz w:val="26"/>
          <w:szCs w:val="26"/>
        </w:rPr>
        <w:t xml:space="preserve"> vào</w:t>
      </w:r>
      <w:r w:rsidRPr="00184023">
        <w:rPr>
          <w:rFonts w:ascii="Times New Roman" w:hAnsi="Times New Roman" w:cs="Times New Roman"/>
          <w:sz w:val="26"/>
          <w:szCs w:val="26"/>
        </w:rPr>
        <w:t xml:space="preserve"> các công cụ ngoại vi. Khi nạn nhân nhập tên người dùng, mật khẩu và mã xác thực một lần, Diesel Vortex </w:t>
      </w:r>
      <w:r>
        <w:rPr>
          <w:rFonts w:ascii="Times New Roman" w:hAnsi="Times New Roman" w:cs="Times New Roman"/>
          <w:sz w:val="26"/>
          <w:szCs w:val="26"/>
        </w:rPr>
        <w:t xml:space="preserve">sẽ </w:t>
      </w:r>
      <w:r w:rsidRPr="00184023">
        <w:rPr>
          <w:rFonts w:ascii="Times New Roman" w:hAnsi="Times New Roman" w:cs="Times New Roman"/>
          <w:sz w:val="26"/>
          <w:szCs w:val="26"/>
        </w:rPr>
        <w:t>thu thập dữ liệu theo thời gian thực và sử dụng chúng để truy cập vào các nền tảng chính thống, nhận lô hàng, chuyển hướng hàng hóa và thực hiện các vụ lừa đảo “double brokering”.</w:t>
      </w:r>
    </w:p>
    <w:p w14:paraId="20337E55" w14:textId="77777777" w:rsidR="00184023" w:rsidRPr="00184023" w:rsidRDefault="00184023" w:rsidP="00184023">
      <w:pPr>
        <w:spacing w:before="120" w:after="120"/>
        <w:jc w:val="both"/>
        <w:rPr>
          <w:rFonts w:ascii="Times New Roman" w:hAnsi="Times New Roman" w:cs="Times New Roman"/>
          <w:sz w:val="26"/>
          <w:szCs w:val="26"/>
        </w:rPr>
      </w:pPr>
      <w:r w:rsidRPr="00184023">
        <w:rPr>
          <w:rFonts w:ascii="Times New Roman" w:hAnsi="Times New Roman" w:cs="Times New Roman"/>
          <w:sz w:val="26"/>
          <w:szCs w:val="26"/>
        </w:rPr>
        <w:lastRenderedPageBreak/>
        <w:t>Chưa có con số thiệt hại đáng tin cậy nào được công bố liên quan đến Diesel Vortex, nhưng tác động tài chính được cho là đáng kể, xét đến quy mô và loại hình gian lận.</w:t>
      </w:r>
    </w:p>
    <w:p w14:paraId="72824ABB" w14:textId="45FA7465" w:rsidR="00184023" w:rsidRPr="00184023" w:rsidRDefault="00184023" w:rsidP="00184023">
      <w:pPr>
        <w:spacing w:before="120" w:after="120"/>
        <w:jc w:val="both"/>
        <w:rPr>
          <w:rFonts w:ascii="Times New Roman" w:hAnsi="Times New Roman" w:cs="Times New Roman"/>
          <w:sz w:val="26"/>
          <w:szCs w:val="26"/>
        </w:rPr>
      </w:pPr>
      <w:r w:rsidRPr="00184023">
        <w:rPr>
          <w:rFonts w:ascii="Times New Roman" w:hAnsi="Times New Roman" w:cs="Times New Roman"/>
          <w:sz w:val="26"/>
          <w:szCs w:val="26"/>
        </w:rPr>
        <w:t xml:space="preserve">Ở hậu trường, các nhà điều tra phát hiện </w:t>
      </w:r>
      <w:r>
        <w:rPr>
          <w:rFonts w:ascii="Times New Roman" w:hAnsi="Times New Roman" w:cs="Times New Roman"/>
          <w:sz w:val="26"/>
          <w:szCs w:val="26"/>
        </w:rPr>
        <w:t xml:space="preserve">ra </w:t>
      </w:r>
      <w:r w:rsidRPr="00184023">
        <w:rPr>
          <w:rFonts w:ascii="Times New Roman" w:hAnsi="Times New Roman" w:cs="Times New Roman"/>
          <w:sz w:val="26"/>
          <w:szCs w:val="26"/>
        </w:rPr>
        <w:t xml:space="preserve">một kho mã nguồn và cơ sở dữ liệu bị lộ, chứa mã nguồn, danh sách nạn nhân, nhật ký trò chuyện giữa các điều hành viên và một kế hoạch phát triển mang tên </w:t>
      </w:r>
      <w:r>
        <w:rPr>
          <w:rFonts w:ascii="Times New Roman" w:hAnsi="Times New Roman" w:cs="Times New Roman"/>
          <w:sz w:val="26"/>
          <w:szCs w:val="26"/>
        </w:rPr>
        <w:t xml:space="preserve">là </w:t>
      </w:r>
      <w:r w:rsidRPr="00184023">
        <w:rPr>
          <w:rFonts w:ascii="Times New Roman" w:hAnsi="Times New Roman" w:cs="Times New Roman"/>
          <w:sz w:val="26"/>
          <w:szCs w:val="26"/>
        </w:rPr>
        <w:t>“GlobalProfit” và “MC Profit Always”. Theo các nhà điều tra, Diesel Vortex hoạt động như một nhà cung cấp dịch vụ nhỏ, với nhân viên tổng đài, điều hành email, lập trình viên và đội ngũ tìm kiếm hãng vận tải và tài xế. Tất cả đều tuân theo một “kịch bản” có thể tái sử dụng</w:t>
      </w:r>
      <w:r>
        <w:rPr>
          <w:rFonts w:ascii="Times New Roman" w:hAnsi="Times New Roman" w:cs="Times New Roman"/>
          <w:sz w:val="26"/>
          <w:szCs w:val="26"/>
        </w:rPr>
        <w:t xml:space="preserve"> được</w:t>
      </w:r>
      <w:r w:rsidRPr="00184023">
        <w:rPr>
          <w:rFonts w:ascii="Times New Roman" w:hAnsi="Times New Roman" w:cs="Times New Roman"/>
          <w:sz w:val="26"/>
          <w:szCs w:val="26"/>
        </w:rPr>
        <w:t>.</w:t>
      </w:r>
    </w:p>
    <w:p w14:paraId="0B79EF8F" w14:textId="1C43C8D2" w:rsidR="00184023" w:rsidRPr="00184023" w:rsidRDefault="00184023" w:rsidP="00184023">
      <w:pPr>
        <w:spacing w:before="120" w:after="120"/>
        <w:jc w:val="both"/>
        <w:rPr>
          <w:rFonts w:ascii="Times New Roman" w:hAnsi="Times New Roman" w:cs="Times New Roman"/>
          <w:sz w:val="26"/>
          <w:szCs w:val="26"/>
        </w:rPr>
      </w:pPr>
      <w:r w:rsidRPr="00184023">
        <w:rPr>
          <w:rFonts w:ascii="Times New Roman" w:hAnsi="Times New Roman" w:cs="Times New Roman"/>
          <w:sz w:val="26"/>
          <w:szCs w:val="26"/>
        </w:rPr>
        <w:t xml:space="preserve">Đây không chỉ là </w:t>
      </w:r>
      <w:r>
        <w:rPr>
          <w:rFonts w:ascii="Times New Roman" w:hAnsi="Times New Roman" w:cs="Times New Roman"/>
          <w:sz w:val="26"/>
          <w:szCs w:val="26"/>
        </w:rPr>
        <w:t xml:space="preserve">một </w:t>
      </w:r>
      <w:r w:rsidRPr="00184023">
        <w:rPr>
          <w:rFonts w:ascii="Times New Roman" w:hAnsi="Times New Roman" w:cs="Times New Roman"/>
          <w:sz w:val="26"/>
          <w:szCs w:val="26"/>
        </w:rPr>
        <w:t>thách thức kỹ thuật mà còn là vấn đề quản trị. Tại Bắc Mỹ, gian lận vận tải do “double brokering” và giả mạo danh tính đang gia tăng, ngay cả khi các nhà môi giới và nền tảng đầu tư vào hệ thống giám sát và kiểm soát dựa trên quy tắc. Ở châu Âu, các phân khúc chủ chốt của vận tải và logistics hiện thuộc phạm vi điều chỉnh của Chỉ thị NIS2 sửa đổi – luật an ninh mạng cập nhật của EU dành cho các lĩnh vực thiết yếu. Tuy nhiên, việc triển khai quản lý rủi ro an ninh mạng trong chuỗi cung ứng vẫn còn không đồng đều.</w:t>
      </w:r>
    </w:p>
    <w:p w14:paraId="5FE7EBBB" w14:textId="568DD68A" w:rsidR="00184023" w:rsidRPr="00184023" w:rsidRDefault="00184023" w:rsidP="00184023">
      <w:pPr>
        <w:spacing w:before="120" w:after="120"/>
        <w:jc w:val="both"/>
        <w:rPr>
          <w:rFonts w:ascii="Times New Roman" w:hAnsi="Times New Roman" w:cs="Times New Roman"/>
          <w:sz w:val="26"/>
          <w:szCs w:val="26"/>
        </w:rPr>
      </w:pPr>
      <w:r w:rsidRPr="00184023">
        <w:rPr>
          <w:rFonts w:ascii="Times New Roman" w:hAnsi="Times New Roman" w:cs="Times New Roman"/>
          <w:sz w:val="26"/>
          <w:szCs w:val="26"/>
        </w:rPr>
        <w:t>Gian lận vận tải đang tự tổ chức thành một chuỗi cung ứng có thể “nhượng quyền”. Diesel Vortex trông giống như một khuôn mẫu ban đầu cho một chuỗi cung ứng gian lận di động. Các công cụ được cho là đã nhắm vào các nền tảng vận tải đường bộ tại Mỹ và châu Âu có thể, chỉ với một số điều chỉnh nhỏ, áp dụng cho vận tải LTL (less-than-truckload), kho bãi, logistics nội địa (hinterland) hoặc các thị trường khu vực khác. Đối với vận tải biển, rủi ro không dừng lại ở cầu cảng. Danh tính bị xâm nhập ở khu vực nội địa có thể làm chuyển hướng c</w:t>
      </w:r>
      <w:r>
        <w:rPr>
          <w:rFonts w:ascii="Times New Roman" w:hAnsi="Times New Roman" w:cs="Times New Roman"/>
          <w:sz w:val="26"/>
          <w:szCs w:val="26"/>
        </w:rPr>
        <w:t>ác c</w:t>
      </w:r>
      <w:r w:rsidRPr="00184023">
        <w:rPr>
          <w:rFonts w:ascii="Times New Roman" w:hAnsi="Times New Roman" w:cs="Times New Roman"/>
          <w:sz w:val="26"/>
          <w:szCs w:val="26"/>
        </w:rPr>
        <w:t xml:space="preserve">ontainer, gửi nhầm hàng và làm suy yếu niềm tin – yếu tố nền tảng của lịch tàu </w:t>
      </w:r>
      <w:r>
        <w:rPr>
          <w:rFonts w:ascii="Times New Roman" w:hAnsi="Times New Roman" w:cs="Times New Roman"/>
          <w:sz w:val="26"/>
          <w:szCs w:val="26"/>
        </w:rPr>
        <w:t xml:space="preserve">chuyên </w:t>
      </w:r>
      <w:r w:rsidRPr="00184023">
        <w:rPr>
          <w:rFonts w:ascii="Times New Roman" w:hAnsi="Times New Roman" w:cs="Times New Roman"/>
          <w:sz w:val="26"/>
          <w:szCs w:val="26"/>
        </w:rPr>
        <w:t xml:space="preserve">tuyến và hoạt động </w:t>
      </w:r>
      <w:r>
        <w:rPr>
          <w:rFonts w:ascii="Times New Roman" w:hAnsi="Times New Roman" w:cs="Times New Roman"/>
          <w:sz w:val="26"/>
          <w:szCs w:val="26"/>
        </w:rPr>
        <w:t xml:space="preserve">của </w:t>
      </w:r>
      <w:r w:rsidRPr="00184023">
        <w:rPr>
          <w:rFonts w:ascii="Times New Roman" w:hAnsi="Times New Roman" w:cs="Times New Roman"/>
          <w:sz w:val="26"/>
          <w:szCs w:val="26"/>
        </w:rPr>
        <w:t>cảng.</w:t>
      </w:r>
    </w:p>
    <w:p w14:paraId="5F4B5A45" w14:textId="68F43338" w:rsidR="00184023" w:rsidRPr="00184023" w:rsidRDefault="00184023" w:rsidP="00184023">
      <w:pPr>
        <w:spacing w:before="120" w:after="120"/>
        <w:jc w:val="both"/>
        <w:rPr>
          <w:rFonts w:ascii="Times New Roman" w:hAnsi="Times New Roman" w:cs="Times New Roman"/>
          <w:sz w:val="26"/>
          <w:szCs w:val="26"/>
        </w:rPr>
      </w:pPr>
      <w:r w:rsidRPr="00184023">
        <w:rPr>
          <w:rFonts w:ascii="Times New Roman" w:hAnsi="Times New Roman" w:cs="Times New Roman"/>
          <w:sz w:val="26"/>
          <w:szCs w:val="26"/>
        </w:rPr>
        <w:t xml:space="preserve">Giải pháp ngày càng rõ ràng, nhưng thời điểm hành động là ngay bây giờ. Xác minh tất cả các bên trong mọi giao dịch vận tải. </w:t>
      </w:r>
      <w:r>
        <w:rPr>
          <w:rFonts w:ascii="Times New Roman" w:hAnsi="Times New Roman" w:cs="Times New Roman"/>
          <w:sz w:val="26"/>
          <w:szCs w:val="26"/>
        </w:rPr>
        <w:t>Nhu</w:t>
      </w:r>
      <w:r w:rsidRPr="00184023">
        <w:rPr>
          <w:rFonts w:ascii="Times New Roman" w:hAnsi="Times New Roman" w:cs="Times New Roman"/>
          <w:sz w:val="26"/>
          <w:szCs w:val="26"/>
        </w:rPr>
        <w:t xml:space="preserve"> cầu </w:t>
      </w:r>
      <w:r>
        <w:rPr>
          <w:rFonts w:ascii="Times New Roman" w:hAnsi="Times New Roman" w:cs="Times New Roman"/>
          <w:sz w:val="26"/>
          <w:szCs w:val="26"/>
        </w:rPr>
        <w:t xml:space="preserve">về </w:t>
      </w:r>
      <w:r w:rsidRPr="00184023">
        <w:rPr>
          <w:rFonts w:ascii="Times New Roman" w:hAnsi="Times New Roman" w:cs="Times New Roman"/>
          <w:sz w:val="26"/>
          <w:szCs w:val="26"/>
        </w:rPr>
        <w:t xml:space="preserve">hệ thống nhận diện hãng vận tải và môi giới trở thành “xương sống” kỹ thuật số của thương mại. Thiết lập các tiêu chuẩn tối thiểu về xác minh, giám sát và khả năng </w:t>
      </w:r>
      <w:r w:rsidR="00AA04FF">
        <w:rPr>
          <w:rFonts w:ascii="Times New Roman" w:hAnsi="Times New Roman" w:cs="Times New Roman"/>
          <w:sz w:val="26"/>
          <w:szCs w:val="26"/>
        </w:rPr>
        <w:t>đánh giá</w:t>
      </w:r>
      <w:r w:rsidRPr="00184023">
        <w:rPr>
          <w:rFonts w:ascii="Times New Roman" w:hAnsi="Times New Roman" w:cs="Times New Roman"/>
          <w:sz w:val="26"/>
          <w:szCs w:val="26"/>
        </w:rPr>
        <w:t xml:space="preserve">. Xây dựng cơ chế chia sẻ thông tin và ứng phó </w:t>
      </w:r>
      <w:r w:rsidR="00AA04FF">
        <w:rPr>
          <w:rFonts w:ascii="Times New Roman" w:hAnsi="Times New Roman" w:cs="Times New Roman"/>
          <w:sz w:val="26"/>
          <w:szCs w:val="26"/>
        </w:rPr>
        <w:t xml:space="preserve">với </w:t>
      </w:r>
      <w:r w:rsidRPr="00184023">
        <w:rPr>
          <w:rFonts w:ascii="Times New Roman" w:hAnsi="Times New Roman" w:cs="Times New Roman"/>
          <w:sz w:val="26"/>
          <w:szCs w:val="26"/>
        </w:rPr>
        <w:t xml:space="preserve">sự cố chuyên biệt cho logistics, để dấu hiệu cảnh báo từ một cuộc tấn công nhanh chóng trở thành biện pháp phòng vệ trên toàn thị trường. Điều chỉnh các động lực kinh tế: làm rõ trách nhiệm pháp lý, thúc đẩy sản phẩm bảo hiểm khuyến khích giảm tổn thất do gian lận và ưu tiên các nền tảng có kiểm soát có thể xác minh. Cần thực hiện ngay các bước này để đảm bảo kiểm soát danh tính và chống gian lận trở thành tiêu chuẩn </w:t>
      </w:r>
      <w:r w:rsidR="00AA04FF">
        <w:rPr>
          <w:rFonts w:ascii="Times New Roman" w:hAnsi="Times New Roman" w:cs="Times New Roman"/>
          <w:sz w:val="26"/>
          <w:szCs w:val="26"/>
        </w:rPr>
        <w:t xml:space="preserve">của </w:t>
      </w:r>
      <w:r w:rsidRPr="00184023">
        <w:rPr>
          <w:rFonts w:ascii="Times New Roman" w:hAnsi="Times New Roman" w:cs="Times New Roman"/>
          <w:sz w:val="26"/>
          <w:szCs w:val="26"/>
        </w:rPr>
        <w:t>ngành.</w:t>
      </w:r>
    </w:p>
    <w:p w14:paraId="68D2F423" w14:textId="77777777" w:rsidR="00184023" w:rsidRPr="00184023" w:rsidRDefault="00184023" w:rsidP="00184023">
      <w:pPr>
        <w:spacing w:before="120" w:after="120"/>
        <w:jc w:val="both"/>
        <w:rPr>
          <w:rFonts w:ascii="Times New Roman" w:hAnsi="Times New Roman" w:cs="Times New Roman"/>
          <w:sz w:val="26"/>
          <w:szCs w:val="26"/>
        </w:rPr>
      </w:pPr>
      <w:r w:rsidRPr="00184023">
        <w:rPr>
          <w:rFonts w:ascii="Times New Roman" w:hAnsi="Times New Roman" w:cs="Times New Roman"/>
          <w:sz w:val="26"/>
          <w:szCs w:val="26"/>
        </w:rPr>
        <w:t>Hạ tầng hiện tại của Diesel Vortex đã bị gián đoạn và khung thời gian chiến dịch được xác nhận là đã khép lại, nhưng các nhà điều tra không loại trừ khả năng xuất hiện hoạt động mới hoặc liên quan trong tương lai.</w:t>
      </w:r>
    </w:p>
    <w:p w14:paraId="7FECD234" w14:textId="215A26A8" w:rsidR="00184023" w:rsidRPr="00184023" w:rsidRDefault="00184023" w:rsidP="00184023">
      <w:pPr>
        <w:spacing w:before="120" w:after="120"/>
        <w:jc w:val="both"/>
        <w:rPr>
          <w:rFonts w:ascii="Times New Roman" w:hAnsi="Times New Roman" w:cs="Times New Roman"/>
          <w:sz w:val="26"/>
          <w:szCs w:val="26"/>
        </w:rPr>
      </w:pPr>
      <w:r w:rsidRPr="00184023">
        <w:rPr>
          <w:rFonts w:ascii="Times New Roman" w:hAnsi="Times New Roman" w:cs="Times New Roman"/>
          <w:sz w:val="26"/>
          <w:szCs w:val="26"/>
        </w:rPr>
        <w:t xml:space="preserve">Cảng và tàu có thể là mục tiêu khó tấn công, nhưng khu vực nội địa vẫn rộng mở. Ngành cần khẩn trương gia cố hệ thống danh tính vận tải; nếu không, vụ xâm nhập tiếp theo có thể nằm ngay trong “sổ địa chỉ” của chính mình, chứ không phải </w:t>
      </w:r>
      <w:r w:rsidR="00AA04FF">
        <w:rPr>
          <w:rFonts w:ascii="Times New Roman" w:hAnsi="Times New Roman" w:cs="Times New Roman"/>
          <w:sz w:val="26"/>
          <w:szCs w:val="26"/>
        </w:rPr>
        <w:t xml:space="preserve">ở </w:t>
      </w:r>
      <w:r w:rsidRPr="00184023">
        <w:rPr>
          <w:rFonts w:ascii="Times New Roman" w:hAnsi="Times New Roman" w:cs="Times New Roman"/>
          <w:sz w:val="26"/>
          <w:szCs w:val="26"/>
        </w:rPr>
        <w:t>ngoài biển.</w:t>
      </w:r>
    </w:p>
    <w:p w14:paraId="7F6B8E9A" w14:textId="41382116" w:rsidR="00C13E10" w:rsidRDefault="00AA04FF" w:rsidP="00AA04FF">
      <w:pPr>
        <w:jc w:val="center"/>
      </w:pPr>
      <w:r>
        <w:rPr>
          <w:rFonts w:ascii="Times New Roman" w:hAnsi="Times New Roman" w:cs="Times New Roman"/>
          <w:sz w:val="26"/>
          <w:szCs w:val="26"/>
        </w:rPr>
        <w:t>--------------------------------------</w:t>
      </w:r>
    </w:p>
    <w:sectPr w:rsidR="00C13E10" w:rsidSect="00184023">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23"/>
    <w:rsid w:val="000501D0"/>
    <w:rsid w:val="00184023"/>
    <w:rsid w:val="005D3CCA"/>
    <w:rsid w:val="00AA04F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F930"/>
  <w15:chartTrackingRefBased/>
  <w15:docId w15:val="{4E9790A1-C869-4590-8C66-3127CB20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023"/>
    <w:rPr>
      <w:rFonts w:eastAsiaTheme="majorEastAsia" w:cstheme="majorBidi"/>
      <w:color w:val="272727" w:themeColor="text1" w:themeTint="D8"/>
    </w:rPr>
  </w:style>
  <w:style w:type="paragraph" w:styleId="Title">
    <w:name w:val="Title"/>
    <w:basedOn w:val="Normal"/>
    <w:next w:val="Normal"/>
    <w:link w:val="TitleChar"/>
    <w:uiPriority w:val="10"/>
    <w:qFormat/>
    <w:rsid w:val="00184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023"/>
    <w:pPr>
      <w:spacing w:before="160"/>
      <w:jc w:val="center"/>
    </w:pPr>
    <w:rPr>
      <w:i/>
      <w:iCs/>
      <w:color w:val="404040" w:themeColor="text1" w:themeTint="BF"/>
    </w:rPr>
  </w:style>
  <w:style w:type="character" w:customStyle="1" w:styleId="QuoteChar">
    <w:name w:val="Quote Char"/>
    <w:basedOn w:val="DefaultParagraphFont"/>
    <w:link w:val="Quote"/>
    <w:uiPriority w:val="29"/>
    <w:rsid w:val="00184023"/>
    <w:rPr>
      <w:i/>
      <w:iCs/>
      <w:color w:val="404040" w:themeColor="text1" w:themeTint="BF"/>
    </w:rPr>
  </w:style>
  <w:style w:type="paragraph" w:styleId="ListParagraph">
    <w:name w:val="List Paragraph"/>
    <w:basedOn w:val="Normal"/>
    <w:uiPriority w:val="34"/>
    <w:qFormat/>
    <w:rsid w:val="00184023"/>
    <w:pPr>
      <w:ind w:left="720"/>
      <w:contextualSpacing/>
    </w:pPr>
  </w:style>
  <w:style w:type="character" w:styleId="IntenseEmphasis">
    <w:name w:val="Intense Emphasis"/>
    <w:basedOn w:val="DefaultParagraphFont"/>
    <w:uiPriority w:val="21"/>
    <w:qFormat/>
    <w:rsid w:val="00184023"/>
    <w:rPr>
      <w:i/>
      <w:iCs/>
      <w:color w:val="0F4761" w:themeColor="accent1" w:themeShade="BF"/>
    </w:rPr>
  </w:style>
  <w:style w:type="paragraph" w:styleId="IntenseQuote">
    <w:name w:val="Intense Quote"/>
    <w:basedOn w:val="Normal"/>
    <w:next w:val="Normal"/>
    <w:link w:val="IntenseQuoteChar"/>
    <w:uiPriority w:val="30"/>
    <w:qFormat/>
    <w:rsid w:val="00184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023"/>
    <w:rPr>
      <w:i/>
      <w:iCs/>
      <w:color w:val="0F4761" w:themeColor="accent1" w:themeShade="BF"/>
    </w:rPr>
  </w:style>
  <w:style w:type="character" w:styleId="IntenseReference">
    <w:name w:val="Intense Reference"/>
    <w:basedOn w:val="DefaultParagraphFont"/>
    <w:uiPriority w:val="32"/>
    <w:qFormat/>
    <w:rsid w:val="00184023"/>
    <w:rPr>
      <w:b/>
      <w:bCs/>
      <w:smallCaps/>
      <w:color w:val="0F4761" w:themeColor="accent1" w:themeShade="BF"/>
      <w:spacing w:val="5"/>
    </w:rPr>
  </w:style>
  <w:style w:type="character" w:styleId="Hyperlink">
    <w:name w:val="Hyperlink"/>
    <w:basedOn w:val="DefaultParagraphFont"/>
    <w:uiPriority w:val="99"/>
    <w:unhideWhenUsed/>
    <w:rsid w:val="00184023"/>
    <w:rPr>
      <w:color w:val="467886" w:themeColor="hyperlink"/>
      <w:u w:val="single"/>
    </w:rPr>
  </w:style>
  <w:style w:type="character" w:styleId="UnresolvedMention">
    <w:name w:val="Unresolved Mention"/>
    <w:basedOn w:val="DefaultParagraphFont"/>
    <w:uiPriority w:val="99"/>
    <w:semiHidden/>
    <w:unhideWhenUsed/>
    <w:rsid w:val="00184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2026-03-04T01:10:00Z</dcterms:created>
  <dcterms:modified xsi:type="dcterms:W3CDTF">2026-03-04T01:22:00Z</dcterms:modified>
</cp:coreProperties>
</file>