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70B9" w14:textId="44C3DC89" w:rsidR="00FE61A2" w:rsidRPr="00FE61A2" w:rsidRDefault="00FE61A2" w:rsidP="00FE61A2">
      <w:pPr>
        <w:jc w:val="center"/>
        <w:rPr>
          <w:rFonts w:ascii="Times New Roman" w:hAnsi="Times New Roman" w:cs="Times New Roman"/>
          <w:b/>
          <w:bCs/>
          <w:color w:val="EE0000"/>
          <w:sz w:val="40"/>
          <w:szCs w:val="40"/>
        </w:rPr>
      </w:pPr>
      <w:r w:rsidRPr="00FE61A2">
        <w:rPr>
          <w:rFonts w:ascii="Times New Roman" w:hAnsi="Times New Roman" w:cs="Times New Roman"/>
          <w:b/>
          <w:bCs/>
          <w:color w:val="EE0000"/>
          <w:sz w:val="40"/>
          <w:szCs w:val="40"/>
        </w:rPr>
        <w:t>Hormuz, phí bảo hiểm rủi ro hàng hải và nỗi sợ</w:t>
      </w:r>
    </w:p>
    <w:p w14:paraId="0F99F3E3" w14:textId="274923F9" w:rsidR="00FE61A2" w:rsidRPr="00FE61A2" w:rsidRDefault="00FE61A2" w:rsidP="00FE61A2">
      <w:pPr>
        <w:jc w:val="right"/>
      </w:pPr>
      <w:r w:rsidRPr="00FE61A2">
        <w:t> </w:t>
      </w:r>
      <w:hyperlink r:id="rId4" w:tooltip="Splash" w:history="1">
        <w:r w:rsidRPr="00FE61A2">
          <w:rPr>
            <w:rStyle w:val="Hyperlink"/>
            <w:b/>
            <w:bCs/>
          </w:rPr>
          <w:t>Splash</w:t>
        </w:r>
      </w:hyperlink>
      <w:r>
        <w:t xml:space="preserve"> </w:t>
      </w:r>
    </w:p>
    <w:p w14:paraId="67041CA2" w14:textId="77777777" w:rsidR="00FE61A2" w:rsidRDefault="00FE61A2" w:rsidP="00FE61A2">
      <w:pPr>
        <w:spacing w:before="120"/>
        <w:jc w:val="center"/>
        <w:rPr>
          <w:rFonts w:ascii="Times New Roman" w:hAnsi="Times New Roman" w:cs="Times New Roman"/>
          <w:i/>
          <w:iCs/>
          <w:sz w:val="26"/>
          <w:szCs w:val="26"/>
        </w:rPr>
      </w:pPr>
      <w:r w:rsidRPr="00FE61A2">
        <w:drawing>
          <wp:inline distT="0" distB="0" distL="0" distR="0" wp14:anchorId="6C29BF6C" wp14:editId="54F4DDD3">
            <wp:extent cx="5943600" cy="3584575"/>
            <wp:effectExtent l="0" t="0" r="0" b="0"/>
            <wp:docPr id="1993646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202E0670" w14:textId="4EC4B4DC" w:rsidR="00FE61A2" w:rsidRPr="00FE61A2" w:rsidRDefault="00FE61A2" w:rsidP="00FE61A2">
      <w:pPr>
        <w:spacing w:before="120"/>
        <w:jc w:val="center"/>
        <w:rPr>
          <w:rFonts w:ascii="Times New Roman" w:hAnsi="Times New Roman" w:cs="Times New Roman"/>
          <w:i/>
          <w:iCs/>
          <w:sz w:val="26"/>
          <w:szCs w:val="26"/>
        </w:rPr>
      </w:pPr>
      <w:r>
        <w:rPr>
          <w:rFonts w:ascii="Times New Roman" w:hAnsi="Times New Roman" w:cs="Times New Roman"/>
          <w:i/>
          <w:iCs/>
          <w:sz w:val="26"/>
          <w:szCs w:val="26"/>
        </w:rPr>
        <w:t>T</w:t>
      </w:r>
      <w:r w:rsidRPr="00FE61A2">
        <w:rPr>
          <w:rFonts w:ascii="Times New Roman" w:hAnsi="Times New Roman" w:cs="Times New Roman"/>
          <w:i/>
          <w:iCs/>
          <w:sz w:val="26"/>
          <w:szCs w:val="26"/>
        </w:rPr>
        <w:t>àu chiến Mỹ khai hỏa</w:t>
      </w:r>
    </w:p>
    <w:p w14:paraId="108936AA" w14:textId="1F4A9601" w:rsidR="00FE61A2" w:rsidRPr="00FE61A2" w:rsidRDefault="00FE61A2" w:rsidP="00FE61A2">
      <w:pPr>
        <w:spacing w:before="120" w:after="120"/>
        <w:jc w:val="right"/>
        <w:rPr>
          <w:rFonts w:ascii="Times New Roman" w:hAnsi="Times New Roman" w:cs="Times New Roman"/>
          <w:sz w:val="26"/>
          <w:szCs w:val="26"/>
        </w:rPr>
      </w:pPr>
      <w:r w:rsidRPr="00FE61A2">
        <w:rPr>
          <w:rFonts w:ascii="Times New Roman" w:hAnsi="Times New Roman" w:cs="Times New Roman"/>
          <w:b/>
          <w:bCs/>
          <w:sz w:val="26"/>
          <w:szCs w:val="26"/>
        </w:rPr>
        <w:t>Rafael Muñoz Abad, một nhà phân tích hàng hải tại CISDE International Campus, viết cho Splash</w:t>
      </w:r>
      <w:r w:rsidRPr="00FE61A2">
        <w:rPr>
          <w:rFonts w:ascii="Times New Roman" w:hAnsi="Times New Roman" w:cs="Times New Roman"/>
          <w:sz w:val="26"/>
          <w:szCs w:val="26"/>
        </w:rPr>
        <w:t>.</w:t>
      </w:r>
    </w:p>
    <w:p w14:paraId="7B02CF5A" w14:textId="55DEA334"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Vào năm 1686, một người tên là Edward Lloyd</w:t>
      </w:r>
      <w:r>
        <w:rPr>
          <w:rFonts w:ascii="Times New Roman" w:hAnsi="Times New Roman" w:cs="Times New Roman"/>
          <w:sz w:val="26"/>
          <w:szCs w:val="26"/>
        </w:rPr>
        <w:t xml:space="preserve"> - T</w:t>
      </w:r>
      <w:r w:rsidRPr="00FE61A2">
        <w:rPr>
          <w:rFonts w:ascii="Times New Roman" w:hAnsi="Times New Roman" w:cs="Times New Roman"/>
          <w:sz w:val="26"/>
          <w:szCs w:val="26"/>
        </w:rPr>
        <w:t xml:space="preserve">ôi hình dung ông với bộ râu trắng và chiếc áo khoác len màu xanh hải quân với những chiếc cúc </w:t>
      </w:r>
      <w:r>
        <w:rPr>
          <w:rFonts w:ascii="Times New Roman" w:hAnsi="Times New Roman" w:cs="Times New Roman"/>
          <w:sz w:val="26"/>
          <w:szCs w:val="26"/>
        </w:rPr>
        <w:t xml:space="preserve">bằng </w:t>
      </w:r>
      <w:r w:rsidRPr="00FE61A2">
        <w:rPr>
          <w:rFonts w:ascii="Times New Roman" w:hAnsi="Times New Roman" w:cs="Times New Roman"/>
          <w:sz w:val="26"/>
          <w:szCs w:val="26"/>
        </w:rPr>
        <w:t>xương cong—đã điều hành một quán cà phê trên phố Tower, London, khi ông nảy ra ý tưởng xuất sắc</w:t>
      </w:r>
      <w:r>
        <w:rPr>
          <w:rFonts w:ascii="Times New Roman" w:hAnsi="Times New Roman" w:cs="Times New Roman"/>
          <w:sz w:val="26"/>
          <w:szCs w:val="26"/>
        </w:rPr>
        <w:t xml:space="preserve"> là</w:t>
      </w:r>
      <w:r w:rsidRPr="00FE61A2">
        <w:rPr>
          <w:rFonts w:ascii="Times New Roman" w:hAnsi="Times New Roman" w:cs="Times New Roman"/>
          <w:sz w:val="26"/>
          <w:szCs w:val="26"/>
        </w:rPr>
        <w:t xml:space="preserve"> công bố tình trạng của các con tàu neo đậu bên bờ sông Thames, các chuyến hải trình gần đây của chúng, những sự cố đã gặp phải, và liệu người thuê tàu có yêu cầu bồi thường đối với chủ tàu hay không. Tất cả thông tin này được ghi trên một bảng đen theo đúng phong cách </w:t>
      </w:r>
      <w:r w:rsidRPr="00FE61A2">
        <w:rPr>
          <w:rFonts w:ascii="Times New Roman" w:hAnsi="Times New Roman" w:cs="Times New Roman"/>
          <w:sz w:val="26"/>
          <w:szCs w:val="26"/>
        </w:rPr>
        <w:t xml:space="preserve">của </w:t>
      </w:r>
      <w:r w:rsidRPr="00FE61A2">
        <w:rPr>
          <w:rFonts w:ascii="Times New Roman" w:hAnsi="Times New Roman" w:cs="Times New Roman"/>
          <w:sz w:val="26"/>
          <w:szCs w:val="26"/>
        </w:rPr>
        <w:t xml:space="preserve">các nhà cái Anh. Điều này cho phép người thuê tàu đánh giá tình trạng của con tàu mà họ muốn ký hợp đồng thuê. Vài thế kỷ sau, con cháu của Edward hẳn phải rất biết ơn, khi Lloyd’s đã trở thành một trong những nhà bảo hiểm lớn nhất, một chuẩn mực của thị trường rủi ro hàng hải, đồng thời là một tổ chức phân tích và cung cấp thông tin có ảnh hưởng lớn trong ngành hàng hải, cũng như một trong những tổ chức </w:t>
      </w:r>
      <w:r w:rsidRPr="00FE61A2">
        <w:rPr>
          <w:rFonts w:ascii="Times New Roman" w:hAnsi="Times New Roman" w:cs="Times New Roman"/>
          <w:sz w:val="26"/>
          <w:szCs w:val="26"/>
        </w:rPr>
        <w:t>đăng kiểm</w:t>
      </w:r>
      <w:r w:rsidRPr="00FE61A2">
        <w:rPr>
          <w:rFonts w:ascii="Times New Roman" w:hAnsi="Times New Roman" w:cs="Times New Roman"/>
          <w:sz w:val="26"/>
          <w:szCs w:val="26"/>
        </w:rPr>
        <w:t xml:space="preserve"> tàu hàng đầu.</w:t>
      </w:r>
    </w:p>
    <w:p w14:paraId="79F62B0B" w14:textId="0BECC547"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b/>
          <w:bCs/>
          <w:sz w:val="26"/>
          <w:szCs w:val="26"/>
        </w:rPr>
        <w:t>Nỗi sợ</w:t>
      </w:r>
      <w:r w:rsidRPr="00FE61A2">
        <w:rPr>
          <w:rFonts w:ascii="Times New Roman" w:hAnsi="Times New Roman" w:cs="Times New Roman"/>
          <w:sz w:val="26"/>
          <w:szCs w:val="26"/>
        </w:rPr>
        <w:t xml:space="preserve"> là lực lượng [vô hình] đứng sau việc “đóng cửa” eo biển Hormuz. Điểm nghẽn khét tiếng này của giao thông hàng hải buộc </w:t>
      </w:r>
      <w:r>
        <w:rPr>
          <w:rFonts w:ascii="Times New Roman" w:hAnsi="Times New Roman" w:cs="Times New Roman"/>
          <w:sz w:val="26"/>
          <w:szCs w:val="26"/>
        </w:rPr>
        <w:t xml:space="preserve">các </w:t>
      </w:r>
      <w:r w:rsidRPr="00FE61A2">
        <w:rPr>
          <w:rFonts w:ascii="Times New Roman" w:hAnsi="Times New Roman" w:cs="Times New Roman"/>
          <w:sz w:val="26"/>
          <w:szCs w:val="26"/>
        </w:rPr>
        <w:t xml:space="preserve">tàu phải bẻ lái gắt sang trái để đi vào Vịnh Ba Tư. Về mặt hàng hải, giá xăng tăng không đơn thuần vì Iran đã rải mìn trong hệ thống phân luồng giao thông (TSS), đe dọa triển khai UAV tấn công </w:t>
      </w:r>
      <w:r>
        <w:rPr>
          <w:rFonts w:ascii="Times New Roman" w:hAnsi="Times New Roman" w:cs="Times New Roman"/>
          <w:sz w:val="26"/>
          <w:szCs w:val="26"/>
        </w:rPr>
        <w:t xml:space="preserve">các </w:t>
      </w:r>
      <w:r w:rsidRPr="00FE61A2">
        <w:rPr>
          <w:rFonts w:ascii="Times New Roman" w:hAnsi="Times New Roman" w:cs="Times New Roman"/>
          <w:sz w:val="26"/>
          <w:szCs w:val="26"/>
        </w:rPr>
        <w:t xml:space="preserve">tàu thương mại, hay sở hữu kho tên lửa </w:t>
      </w:r>
      <w:r w:rsidRPr="00FE61A2">
        <w:rPr>
          <w:rFonts w:ascii="Times New Roman" w:hAnsi="Times New Roman" w:cs="Times New Roman"/>
          <w:sz w:val="26"/>
          <w:szCs w:val="26"/>
        </w:rPr>
        <w:lastRenderedPageBreak/>
        <w:t xml:space="preserve">chống hạm đủ sức tấn công trong phạm vi chỉ 10 </w:t>
      </w:r>
      <w:r>
        <w:rPr>
          <w:rFonts w:ascii="Times New Roman" w:hAnsi="Times New Roman" w:cs="Times New Roman"/>
          <w:sz w:val="26"/>
          <w:szCs w:val="26"/>
        </w:rPr>
        <w:t>hải lý</w:t>
      </w:r>
      <w:r w:rsidRPr="00FE61A2">
        <w:rPr>
          <w:rFonts w:ascii="Times New Roman" w:hAnsi="Times New Roman" w:cs="Times New Roman"/>
          <w:sz w:val="26"/>
          <w:szCs w:val="26"/>
        </w:rPr>
        <w:t xml:space="preserve"> đối với dòng chảy dầu lớn nhất hành tinh</w:t>
      </w:r>
      <w:r>
        <w:rPr>
          <w:rFonts w:ascii="Times New Roman" w:hAnsi="Times New Roman" w:cs="Times New Roman"/>
          <w:sz w:val="26"/>
          <w:szCs w:val="26"/>
        </w:rPr>
        <w:t xml:space="preserve"> này</w:t>
      </w:r>
      <w:r w:rsidRPr="00FE61A2">
        <w:rPr>
          <w:rFonts w:ascii="Times New Roman" w:hAnsi="Times New Roman" w:cs="Times New Roman"/>
          <w:sz w:val="26"/>
          <w:szCs w:val="26"/>
        </w:rPr>
        <w:t>.</w:t>
      </w:r>
      <w:r>
        <w:rPr>
          <w:rFonts w:ascii="Times New Roman" w:hAnsi="Times New Roman" w:cs="Times New Roman"/>
          <w:sz w:val="26"/>
          <w:szCs w:val="26"/>
        </w:rPr>
        <w:t xml:space="preserve">  </w:t>
      </w:r>
      <w:r w:rsidRPr="00FE61A2">
        <w:rPr>
          <w:rFonts w:ascii="Times New Roman" w:hAnsi="Times New Roman" w:cs="Times New Roman"/>
          <w:sz w:val="26"/>
          <w:szCs w:val="26"/>
        </w:rPr>
        <w:t xml:space="preserve">Nỗi sợ chính là “rào cản vô hình” chặn đứng hai tuyến hàng hải chiếm tới 20% lưu lượng dầu </w:t>
      </w:r>
      <w:r>
        <w:rPr>
          <w:rFonts w:ascii="Times New Roman" w:hAnsi="Times New Roman" w:cs="Times New Roman"/>
          <w:sz w:val="26"/>
          <w:szCs w:val="26"/>
        </w:rPr>
        <w:t xml:space="preserve">của </w:t>
      </w:r>
      <w:r w:rsidRPr="00FE61A2">
        <w:rPr>
          <w:rFonts w:ascii="Times New Roman" w:hAnsi="Times New Roman" w:cs="Times New Roman"/>
          <w:sz w:val="26"/>
          <w:szCs w:val="26"/>
        </w:rPr>
        <w:t xml:space="preserve">toàn cầu. Đó là nỗi sợ của các chủ tàu và nhà khai thác đội tàu khi có thể </w:t>
      </w:r>
      <w:r>
        <w:rPr>
          <w:rFonts w:ascii="Times New Roman" w:hAnsi="Times New Roman" w:cs="Times New Roman"/>
          <w:sz w:val="26"/>
          <w:szCs w:val="26"/>
        </w:rPr>
        <w:t xml:space="preserve">bị </w:t>
      </w:r>
      <w:r w:rsidRPr="00FE61A2">
        <w:rPr>
          <w:rFonts w:ascii="Times New Roman" w:hAnsi="Times New Roman" w:cs="Times New Roman"/>
          <w:sz w:val="26"/>
          <w:szCs w:val="26"/>
        </w:rPr>
        <w:t>mất đi tài sản nổi của họ—những con tàu, huyết mạch của nền kinh tế toàn cầu.</w:t>
      </w:r>
    </w:p>
    <w:p w14:paraId="73DE2ECB" w14:textId="59902BF2"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Tiếp theo là cái gọi là </w:t>
      </w:r>
      <w:r w:rsidRPr="00FE61A2">
        <w:rPr>
          <w:rFonts w:ascii="Times New Roman" w:hAnsi="Times New Roman" w:cs="Times New Roman"/>
          <w:b/>
          <w:bCs/>
          <w:sz w:val="26"/>
          <w:szCs w:val="26"/>
        </w:rPr>
        <w:t>bảo hiểm rủi ro chiến tranh (War Risk Insurance)</w:t>
      </w:r>
      <w:r w:rsidRPr="00FE61A2">
        <w:rPr>
          <w:rFonts w:ascii="Times New Roman" w:hAnsi="Times New Roman" w:cs="Times New Roman"/>
          <w:sz w:val="26"/>
          <w:szCs w:val="26"/>
        </w:rPr>
        <w:t xml:space="preserve"> hay phí bảo hiểm rủi ro hàng hải. Về cơ bản, đây là một điều khoản tách biệt với hợp đồng bảo hiểm chung mà chủ tàu mua khi tàu hoạt động trong vùng </w:t>
      </w:r>
      <w:r>
        <w:rPr>
          <w:rFonts w:ascii="Times New Roman" w:hAnsi="Times New Roman" w:cs="Times New Roman"/>
          <w:sz w:val="26"/>
          <w:szCs w:val="26"/>
        </w:rPr>
        <w:t xml:space="preserve">có </w:t>
      </w:r>
      <w:r w:rsidRPr="00FE61A2">
        <w:rPr>
          <w:rFonts w:ascii="Times New Roman" w:hAnsi="Times New Roman" w:cs="Times New Roman"/>
          <w:sz w:val="26"/>
          <w:szCs w:val="26"/>
        </w:rPr>
        <w:t xml:space="preserve">nguy cơ cao, bao gồm cả kịch bản chiến tranh như tại eo Hormuz và </w:t>
      </w:r>
      <w:r>
        <w:rPr>
          <w:rFonts w:ascii="Times New Roman" w:hAnsi="Times New Roman" w:cs="Times New Roman"/>
          <w:sz w:val="26"/>
          <w:szCs w:val="26"/>
        </w:rPr>
        <w:t xml:space="preserve">ở </w:t>
      </w:r>
      <w:r w:rsidRPr="00FE61A2">
        <w:rPr>
          <w:rFonts w:ascii="Times New Roman" w:hAnsi="Times New Roman" w:cs="Times New Roman"/>
          <w:sz w:val="26"/>
          <w:szCs w:val="26"/>
        </w:rPr>
        <w:t xml:space="preserve">vùng lân cận. Có hai loại hình bảo hiểm hàng hải chính. Phổ biến nhất là các </w:t>
      </w:r>
      <w:r w:rsidRPr="00FE61A2">
        <w:rPr>
          <w:rFonts w:ascii="Times New Roman" w:hAnsi="Times New Roman" w:cs="Times New Roman"/>
          <w:b/>
          <w:bCs/>
          <w:sz w:val="26"/>
          <w:szCs w:val="26"/>
        </w:rPr>
        <w:t>Câu lạc bộ P&amp;I (Protection &amp; Indemnity)</w:t>
      </w:r>
      <w:r>
        <w:rPr>
          <w:rFonts w:ascii="Times New Roman" w:hAnsi="Times New Roman" w:cs="Times New Roman"/>
          <w:sz w:val="26"/>
          <w:szCs w:val="26"/>
        </w:rPr>
        <w:t xml:space="preserve"> - </w:t>
      </w:r>
      <w:r w:rsidRPr="00FE61A2">
        <w:rPr>
          <w:rFonts w:ascii="Times New Roman" w:hAnsi="Times New Roman" w:cs="Times New Roman"/>
          <w:sz w:val="26"/>
          <w:szCs w:val="26"/>
        </w:rPr>
        <w:t xml:space="preserve">các hiệp hội tương hỗ </w:t>
      </w:r>
      <w:r>
        <w:rPr>
          <w:rFonts w:ascii="Times New Roman" w:hAnsi="Times New Roman" w:cs="Times New Roman"/>
          <w:sz w:val="26"/>
          <w:szCs w:val="26"/>
        </w:rPr>
        <w:t>ở đó các</w:t>
      </w:r>
      <w:r w:rsidRPr="00FE61A2">
        <w:rPr>
          <w:rFonts w:ascii="Times New Roman" w:hAnsi="Times New Roman" w:cs="Times New Roman"/>
          <w:sz w:val="26"/>
          <w:szCs w:val="26"/>
        </w:rPr>
        <w:t xml:space="preserve"> chủ tàu đóng phí để được bảo hiểm </w:t>
      </w:r>
      <w:r>
        <w:rPr>
          <w:rFonts w:ascii="Times New Roman" w:hAnsi="Times New Roman" w:cs="Times New Roman"/>
          <w:sz w:val="26"/>
          <w:szCs w:val="26"/>
        </w:rPr>
        <w:t>các</w:t>
      </w:r>
      <w:r w:rsidRPr="00FE61A2">
        <w:rPr>
          <w:rFonts w:ascii="Times New Roman" w:hAnsi="Times New Roman" w:cs="Times New Roman"/>
          <w:sz w:val="26"/>
          <w:szCs w:val="26"/>
        </w:rPr>
        <w:t xml:space="preserve"> trách nhiệm </w:t>
      </w:r>
      <w:r>
        <w:rPr>
          <w:rFonts w:ascii="Times New Roman" w:hAnsi="Times New Roman" w:cs="Times New Roman"/>
          <w:sz w:val="26"/>
          <w:szCs w:val="26"/>
        </w:rPr>
        <w:t>dân sự của mình</w:t>
      </w:r>
      <w:r w:rsidRPr="00FE61A2">
        <w:rPr>
          <w:rFonts w:ascii="Times New Roman" w:hAnsi="Times New Roman" w:cs="Times New Roman"/>
          <w:sz w:val="26"/>
          <w:szCs w:val="26"/>
        </w:rPr>
        <w:t>. Các tổ chức này hoạt động phi lợi nhuận và có thể tái bảo hiểm với bên thứ ba. Những câu lạc bộ nổi tiếng gồm The American Club, Britannia P&amp;I và The London P&amp;I—phản ánh di sản của thế giới Anglo-Saxon và sự thống trị hàng hải trước đây của Anh.</w:t>
      </w:r>
    </w:p>
    <w:p w14:paraId="2DB60DDE" w14:textId="1112572E"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Mô hình thứ hai là thị trường bảo hiểm Lloyd’s, </w:t>
      </w:r>
      <w:r>
        <w:rPr>
          <w:rFonts w:ascii="Times New Roman" w:hAnsi="Times New Roman" w:cs="Times New Roman"/>
          <w:sz w:val="26"/>
          <w:szCs w:val="26"/>
        </w:rPr>
        <w:t>trong đó</w:t>
      </w:r>
      <w:r w:rsidRPr="00FE61A2">
        <w:rPr>
          <w:rFonts w:ascii="Times New Roman" w:hAnsi="Times New Roman" w:cs="Times New Roman"/>
          <w:sz w:val="26"/>
          <w:szCs w:val="26"/>
        </w:rPr>
        <w:t xml:space="preserve"> rủi ro được chấp nhận để đổi lấy lợi nhuận. Lloyd’s đóng vai trò như một “phong vũ biểu” của thị trường bảo hiểm hàng hải, đồng thời bản tin hàng hải của họ là một chuẩn tham chiếu quan trọng cho ngành.</w:t>
      </w:r>
    </w:p>
    <w:p w14:paraId="3C3EDBAF" w14:textId="77777777"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Sau sai lầm của Mỹ khi tấn công Iran—hệ quả đầu tiên và dễ đoán là lan truyền nỗi sợ trong giới chủ tàu—phí bảo hiểm rủi ro đã nhanh chóng tăng vọt. Hãy xem một ví dụ:</w:t>
      </w:r>
    </w:p>
    <w:p w14:paraId="5EED30E5" w14:textId="3C6D017E"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Với hợp đồng thuê tàu chở dầu loại aframax vận chuyển 850.000 thùng dầu thô từ Ras-Tanura đến Singapore, trong thời bình, phí bảo hiểm rủi ro chiến tranh thường khoảng 0,25% giá trị hợp đồng. Với hợp đồng trị giá 150 triệu USD</w:t>
      </w:r>
      <w:r>
        <w:rPr>
          <w:rFonts w:ascii="Times New Roman" w:hAnsi="Times New Roman" w:cs="Times New Roman"/>
          <w:sz w:val="26"/>
          <w:szCs w:val="26"/>
        </w:rPr>
        <w:t xml:space="preserve"> thì </w:t>
      </w:r>
      <w:r w:rsidRPr="00FE61A2">
        <w:rPr>
          <w:rFonts w:ascii="Times New Roman" w:hAnsi="Times New Roman" w:cs="Times New Roman"/>
          <w:sz w:val="26"/>
          <w:szCs w:val="26"/>
        </w:rPr>
        <w:t xml:space="preserve">phí </w:t>
      </w:r>
      <w:r>
        <w:rPr>
          <w:rFonts w:ascii="Times New Roman" w:hAnsi="Times New Roman" w:cs="Times New Roman"/>
          <w:sz w:val="26"/>
          <w:szCs w:val="26"/>
        </w:rPr>
        <w:t xml:space="preserve">này là </w:t>
      </w:r>
      <w:r w:rsidRPr="00FE61A2">
        <w:rPr>
          <w:rFonts w:ascii="Times New Roman" w:hAnsi="Times New Roman" w:cs="Times New Roman"/>
          <w:sz w:val="26"/>
          <w:szCs w:val="26"/>
        </w:rPr>
        <w:t>khoảng 375.000 USD. Nhưng hiện tại, mức phí đã lên tới 1% (1,5 triệu USD). Vài ngày trước, Lloyd’s thậm chí đưa ra mức 7,5%–10%—một con số gây “choáng váng”. Đây chính là một trong những nguyên nhân khiến giá nhiên liệu tăng.</w:t>
      </w:r>
      <w:r w:rsidR="002A694B">
        <w:rPr>
          <w:rFonts w:ascii="Times New Roman" w:hAnsi="Times New Roman" w:cs="Times New Roman"/>
          <w:sz w:val="26"/>
          <w:szCs w:val="26"/>
        </w:rPr>
        <w:t xml:space="preserve"> </w:t>
      </w:r>
      <w:r w:rsidRPr="00FE61A2">
        <w:rPr>
          <w:rFonts w:ascii="Times New Roman" w:hAnsi="Times New Roman" w:cs="Times New Roman"/>
          <w:sz w:val="26"/>
          <w:szCs w:val="26"/>
        </w:rPr>
        <w:t>Nếu chủ tàu phải trả phí bảo hiểm cao hơn khi đi qua vùng nguy hiểm</w:t>
      </w:r>
      <w:r w:rsidR="002A694B">
        <w:rPr>
          <w:rFonts w:ascii="Times New Roman" w:hAnsi="Times New Roman" w:cs="Times New Roman"/>
          <w:sz w:val="26"/>
          <w:szCs w:val="26"/>
        </w:rPr>
        <w:t xml:space="preserve"> thì</w:t>
      </w:r>
      <w:r w:rsidRPr="00FE61A2">
        <w:rPr>
          <w:rFonts w:ascii="Times New Roman" w:hAnsi="Times New Roman" w:cs="Times New Roman"/>
          <w:sz w:val="26"/>
          <w:szCs w:val="26"/>
        </w:rPr>
        <w:t xml:space="preserve"> chi phí này sẽ được chuyển sang chủ hàng, rồi tiếp tục lan đến người tiêu dùng. Giá xăng chắc chắn sẽ tiếp tục tăng.</w:t>
      </w:r>
    </w:p>
    <w:p w14:paraId="4C79A465" w14:textId="7C04D914"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Hiện đã ba tuần kể từ khi xảy ra “phong tỏa” hàng hải tại eo </w:t>
      </w:r>
      <w:r w:rsidR="002A694B">
        <w:rPr>
          <w:rFonts w:ascii="Times New Roman" w:hAnsi="Times New Roman" w:cs="Times New Roman"/>
          <w:sz w:val="26"/>
          <w:szCs w:val="26"/>
        </w:rPr>
        <w:t xml:space="preserve">biển </w:t>
      </w:r>
      <w:r w:rsidRPr="00FE61A2">
        <w:rPr>
          <w:rFonts w:ascii="Times New Roman" w:hAnsi="Times New Roman" w:cs="Times New Roman"/>
          <w:sz w:val="26"/>
          <w:szCs w:val="26"/>
        </w:rPr>
        <w:t xml:space="preserve">Hormuz. Iran, dù chưa bắn một quả tên lửa Noor nào, vẫn khai thác rất hiệu quả nỗi sợ của </w:t>
      </w:r>
      <w:r w:rsidR="002A694B">
        <w:rPr>
          <w:rFonts w:ascii="Times New Roman" w:hAnsi="Times New Roman" w:cs="Times New Roman"/>
          <w:sz w:val="26"/>
          <w:szCs w:val="26"/>
        </w:rPr>
        <w:t xml:space="preserve">các </w:t>
      </w:r>
      <w:r w:rsidRPr="00FE61A2">
        <w:rPr>
          <w:rFonts w:ascii="Times New Roman" w:hAnsi="Times New Roman" w:cs="Times New Roman"/>
          <w:sz w:val="26"/>
          <w:szCs w:val="26"/>
        </w:rPr>
        <w:t xml:space="preserve">chủ tàu. Các sĩ quan </w:t>
      </w:r>
      <w:r w:rsidR="002A694B">
        <w:rPr>
          <w:rFonts w:ascii="Times New Roman" w:hAnsi="Times New Roman" w:cs="Times New Roman"/>
          <w:sz w:val="26"/>
          <w:szCs w:val="26"/>
        </w:rPr>
        <w:t xml:space="preserve">trên </w:t>
      </w:r>
      <w:r w:rsidRPr="00FE61A2">
        <w:rPr>
          <w:rFonts w:ascii="Times New Roman" w:hAnsi="Times New Roman" w:cs="Times New Roman"/>
          <w:sz w:val="26"/>
          <w:szCs w:val="26"/>
        </w:rPr>
        <w:t>tàu đã nghe trực tiếp trên kênh VHF 16 một thông báo (</w:t>
      </w:r>
      <w:r w:rsidR="002A694B">
        <w:rPr>
          <w:rFonts w:ascii="Times New Roman" w:hAnsi="Times New Roman" w:cs="Times New Roman"/>
          <w:sz w:val="26"/>
          <w:szCs w:val="26"/>
        </w:rPr>
        <w:t xml:space="preserve">bằng </w:t>
      </w:r>
      <w:r w:rsidRPr="00FE61A2">
        <w:rPr>
          <w:rFonts w:ascii="Times New Roman" w:hAnsi="Times New Roman" w:cs="Times New Roman"/>
          <w:sz w:val="26"/>
          <w:szCs w:val="26"/>
        </w:rPr>
        <w:t xml:space="preserve">giọng Anh pha Ba Tư) rằng hệ thống giao thông </w:t>
      </w:r>
      <w:r w:rsidR="002A694B">
        <w:rPr>
          <w:rFonts w:ascii="Times New Roman" w:hAnsi="Times New Roman" w:cs="Times New Roman"/>
          <w:sz w:val="26"/>
          <w:szCs w:val="26"/>
        </w:rPr>
        <w:t xml:space="preserve">tại </w:t>
      </w:r>
      <w:r w:rsidRPr="00FE61A2">
        <w:rPr>
          <w:rFonts w:ascii="Times New Roman" w:hAnsi="Times New Roman" w:cs="Times New Roman"/>
          <w:sz w:val="26"/>
          <w:szCs w:val="26"/>
        </w:rPr>
        <w:t xml:space="preserve">eo </w:t>
      </w:r>
      <w:r w:rsidR="002A694B">
        <w:rPr>
          <w:rFonts w:ascii="Times New Roman" w:hAnsi="Times New Roman" w:cs="Times New Roman"/>
          <w:sz w:val="26"/>
          <w:szCs w:val="26"/>
        </w:rPr>
        <w:t xml:space="preserve">biển </w:t>
      </w:r>
      <w:r w:rsidRPr="00FE61A2">
        <w:rPr>
          <w:rFonts w:ascii="Times New Roman" w:hAnsi="Times New Roman" w:cs="Times New Roman"/>
          <w:sz w:val="26"/>
          <w:szCs w:val="26"/>
        </w:rPr>
        <w:t>Hormuz đã đóng cửa cho đến khi có thông báo mới. Câu hỏi không phải là tình trạng này kéo dài bao lâu, mà là phí bảo hiểm sẽ tăng đến mức nào—hoặc con tàu nào sẽ dám đi đầu tiên.</w:t>
      </w:r>
    </w:p>
    <w:p w14:paraId="71A4A369" w14:textId="7E0A4932"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Sự cố thu hút nhiều chú ý nhất là vụ tàu hàng </w:t>
      </w:r>
      <w:r w:rsidR="002A694B">
        <w:rPr>
          <w:rFonts w:ascii="Times New Roman" w:hAnsi="Times New Roman" w:cs="Times New Roman"/>
          <w:sz w:val="26"/>
          <w:szCs w:val="26"/>
        </w:rPr>
        <w:t xml:space="preserve">của </w:t>
      </w:r>
      <w:r w:rsidRPr="00FE61A2">
        <w:rPr>
          <w:rFonts w:ascii="Times New Roman" w:hAnsi="Times New Roman" w:cs="Times New Roman"/>
          <w:sz w:val="26"/>
          <w:szCs w:val="26"/>
        </w:rPr>
        <w:t xml:space="preserve">Thái Lan </w:t>
      </w:r>
      <w:r w:rsidRPr="00FE61A2">
        <w:rPr>
          <w:rFonts w:ascii="Times New Roman" w:hAnsi="Times New Roman" w:cs="Times New Roman"/>
          <w:i/>
          <w:iCs/>
          <w:sz w:val="26"/>
          <w:szCs w:val="26"/>
        </w:rPr>
        <w:t>Mayuree Naree</w:t>
      </w:r>
      <w:r w:rsidRPr="00FE61A2">
        <w:rPr>
          <w:rFonts w:ascii="Times New Roman" w:hAnsi="Times New Roman" w:cs="Times New Roman"/>
          <w:sz w:val="26"/>
          <w:szCs w:val="26"/>
        </w:rPr>
        <w:t xml:space="preserve"> bị tấn công, có thể do đạn hoặc thủy lôi. Thủy thủ đoàn đã được sơ tán, tàu bị bỏ trôi. Tin tốt là công ty bảo hiểm xác nhận sẽ bồi thường—một tín hiệu trấn an cho chủ tàu.</w:t>
      </w:r>
    </w:p>
    <w:p w14:paraId="541DE27D" w14:textId="4B7E1BA8"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Các câu lạc bộ P&amp;I chủ yếu bảo hiểm trách nhiệm dân sự, còn rủi ro chiến tranh thường bị loại trừ. Vì vậy, chủ tàu phải mua bảo hiểm riêng (thường là bảo hiểm thân tàu) trên thị trường như </w:t>
      </w:r>
      <w:r w:rsidRPr="00FE61A2">
        <w:rPr>
          <w:rFonts w:ascii="Times New Roman" w:hAnsi="Times New Roman" w:cs="Times New Roman"/>
          <w:sz w:val="26"/>
          <w:szCs w:val="26"/>
        </w:rPr>
        <w:lastRenderedPageBreak/>
        <w:t>Lloyd’s. Nếu bảo hiểm chiến tranh bị đình chỉ</w:t>
      </w:r>
      <w:r w:rsidR="002A694B">
        <w:rPr>
          <w:rFonts w:ascii="Times New Roman" w:hAnsi="Times New Roman" w:cs="Times New Roman"/>
          <w:sz w:val="26"/>
          <w:szCs w:val="26"/>
        </w:rPr>
        <w:t xml:space="preserve"> thì</w:t>
      </w:r>
      <w:r w:rsidRPr="00FE61A2">
        <w:rPr>
          <w:rFonts w:ascii="Times New Roman" w:hAnsi="Times New Roman" w:cs="Times New Roman"/>
          <w:sz w:val="26"/>
          <w:szCs w:val="26"/>
        </w:rPr>
        <w:t xml:space="preserve"> tàu sẽ không thể hoạt động và thị trường sẽ sụp đổ do lo ngại </w:t>
      </w:r>
      <w:r w:rsidR="002A694B">
        <w:rPr>
          <w:rFonts w:ascii="Times New Roman" w:hAnsi="Times New Roman" w:cs="Times New Roman"/>
          <w:sz w:val="26"/>
          <w:szCs w:val="26"/>
        </w:rPr>
        <w:t xml:space="preserve">bị </w:t>
      </w:r>
      <w:r w:rsidRPr="00FE61A2">
        <w:rPr>
          <w:rFonts w:ascii="Times New Roman" w:hAnsi="Times New Roman" w:cs="Times New Roman"/>
          <w:sz w:val="26"/>
          <w:szCs w:val="26"/>
        </w:rPr>
        <w:t>thiếu hụt</w:t>
      </w:r>
      <w:r w:rsidR="002A694B">
        <w:rPr>
          <w:rFonts w:ascii="Times New Roman" w:hAnsi="Times New Roman" w:cs="Times New Roman"/>
          <w:sz w:val="26"/>
          <w:szCs w:val="26"/>
        </w:rPr>
        <w:t xml:space="preserve"> tàu</w:t>
      </w:r>
      <w:r w:rsidRPr="00FE61A2">
        <w:rPr>
          <w:rFonts w:ascii="Times New Roman" w:hAnsi="Times New Roman" w:cs="Times New Roman"/>
          <w:sz w:val="26"/>
          <w:szCs w:val="26"/>
        </w:rPr>
        <w:t>.</w:t>
      </w:r>
    </w:p>
    <w:p w14:paraId="1986AC41" w14:textId="16A800B2"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Thực tế</w:t>
      </w:r>
      <w:r w:rsidR="002A694B">
        <w:rPr>
          <w:rFonts w:ascii="Times New Roman" w:hAnsi="Times New Roman" w:cs="Times New Roman"/>
          <w:sz w:val="26"/>
          <w:szCs w:val="26"/>
        </w:rPr>
        <w:t xml:space="preserve"> là các</w:t>
      </w:r>
      <w:r w:rsidRPr="00FE61A2">
        <w:rPr>
          <w:rFonts w:ascii="Times New Roman" w:hAnsi="Times New Roman" w:cs="Times New Roman"/>
          <w:sz w:val="26"/>
          <w:szCs w:val="26"/>
        </w:rPr>
        <w:t xml:space="preserve"> tàu thương mại đã được bảo hiểm khi hoạt động trong vùng </w:t>
      </w:r>
      <w:r w:rsidR="002A694B">
        <w:rPr>
          <w:rFonts w:ascii="Times New Roman" w:hAnsi="Times New Roman" w:cs="Times New Roman"/>
          <w:sz w:val="26"/>
          <w:szCs w:val="26"/>
        </w:rPr>
        <w:t xml:space="preserve">có </w:t>
      </w:r>
      <w:r w:rsidRPr="00FE61A2">
        <w:rPr>
          <w:rFonts w:ascii="Times New Roman" w:hAnsi="Times New Roman" w:cs="Times New Roman"/>
          <w:sz w:val="26"/>
          <w:szCs w:val="26"/>
        </w:rPr>
        <w:t>chiến sự suốt nhiều thập kỷ. Sau khi Nga tấn công Ukraine, phí bảo hiểm tại Biển Đen từng tăng gần 20%, nhưng bảo hiểm không bị dừng. Điều đó cho thấy thế giới phụ thuộc lớn vào yếu tố “phí rủi ro chiến tranh”.</w:t>
      </w:r>
    </w:p>
    <w:p w14:paraId="5E8B0118" w14:textId="29E1AA99"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Căng thẳng quân sự, địa chính trị, hay việc Mỹ đề xuất chi 20 tỷ USD để khuyến khích </w:t>
      </w:r>
      <w:r w:rsidR="002A694B">
        <w:rPr>
          <w:rFonts w:ascii="Times New Roman" w:hAnsi="Times New Roman" w:cs="Times New Roman"/>
          <w:sz w:val="26"/>
          <w:szCs w:val="26"/>
        </w:rPr>
        <w:t xml:space="preserve">các </w:t>
      </w:r>
      <w:r w:rsidRPr="00FE61A2">
        <w:rPr>
          <w:rFonts w:ascii="Times New Roman" w:hAnsi="Times New Roman" w:cs="Times New Roman"/>
          <w:sz w:val="26"/>
          <w:szCs w:val="26"/>
        </w:rPr>
        <w:t xml:space="preserve">tàu đi qua Hormuz—tất cả đều chưa đủ xua tan nỗi sợ. Chủ tàu vẫn ưu tiên sự chắc chắn từ các câu lạc bộ bảo hiểm hơn là các quỹ nhà nước chịu ảnh hưởng </w:t>
      </w:r>
      <w:r w:rsidR="002A694B">
        <w:rPr>
          <w:rFonts w:ascii="Times New Roman" w:hAnsi="Times New Roman" w:cs="Times New Roman"/>
          <w:sz w:val="26"/>
          <w:szCs w:val="26"/>
        </w:rPr>
        <w:t xml:space="preserve">của </w:t>
      </w:r>
      <w:r w:rsidRPr="00FE61A2">
        <w:rPr>
          <w:rFonts w:ascii="Times New Roman" w:hAnsi="Times New Roman" w:cs="Times New Roman"/>
          <w:sz w:val="26"/>
          <w:szCs w:val="26"/>
        </w:rPr>
        <w:t>chính trị.</w:t>
      </w:r>
    </w:p>
    <w:p w14:paraId="15B5DA80" w14:textId="1BDB9C98"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Năm 1987, Hải quân Mỹ từng dẫn đầu một liên minh hộ tống tàu dầu </w:t>
      </w:r>
      <w:r w:rsidR="002A694B">
        <w:rPr>
          <w:rFonts w:ascii="Times New Roman" w:hAnsi="Times New Roman" w:cs="Times New Roman"/>
          <w:sz w:val="26"/>
          <w:szCs w:val="26"/>
        </w:rPr>
        <w:t xml:space="preserve">của </w:t>
      </w:r>
      <w:r w:rsidRPr="00FE61A2">
        <w:rPr>
          <w:rFonts w:ascii="Times New Roman" w:hAnsi="Times New Roman" w:cs="Times New Roman"/>
          <w:sz w:val="26"/>
          <w:szCs w:val="26"/>
        </w:rPr>
        <w:t>Kuwait trong chiến dịch Earnest Will để bảo vệ khỏi chiến tranh Iran–Iraq. Cuộc “chiến tranh tàu dầu” đó mở đầu cho lịch sử dài các vụ tấn công tàu chở dầu.</w:t>
      </w:r>
    </w:p>
    <w:p w14:paraId="7C8C1FBC" w14:textId="12B9750E"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 xml:space="preserve">Hiện nay, các đoàn tàu chờ đợi đã hình thành: tàu chở dầu đầy hàng neo </w:t>
      </w:r>
      <w:r w:rsidR="002A694B">
        <w:rPr>
          <w:rFonts w:ascii="Times New Roman" w:hAnsi="Times New Roman" w:cs="Times New Roman"/>
          <w:sz w:val="26"/>
          <w:szCs w:val="26"/>
        </w:rPr>
        <w:t xml:space="preserve">ở </w:t>
      </w:r>
      <w:r w:rsidRPr="00FE61A2">
        <w:rPr>
          <w:rFonts w:ascii="Times New Roman" w:hAnsi="Times New Roman" w:cs="Times New Roman"/>
          <w:sz w:val="26"/>
          <w:szCs w:val="26"/>
        </w:rPr>
        <w:t xml:space="preserve">ngoài khơi Vịnh Ba Tư, trong khi các tàu rỗng chờ </w:t>
      </w:r>
      <w:r w:rsidR="002A694B">
        <w:rPr>
          <w:rFonts w:ascii="Times New Roman" w:hAnsi="Times New Roman" w:cs="Times New Roman"/>
          <w:sz w:val="26"/>
          <w:szCs w:val="26"/>
        </w:rPr>
        <w:t xml:space="preserve">được </w:t>
      </w:r>
      <w:r w:rsidRPr="00FE61A2">
        <w:rPr>
          <w:rFonts w:ascii="Times New Roman" w:hAnsi="Times New Roman" w:cs="Times New Roman"/>
          <w:sz w:val="26"/>
          <w:szCs w:val="26"/>
        </w:rPr>
        <w:t xml:space="preserve">vào nhận hàng. Hệ quả trực tiếp của “nút thắt do nỗi sợ” này là các nước xuất khẩu đã </w:t>
      </w:r>
      <w:r w:rsidR="002A694B">
        <w:rPr>
          <w:rFonts w:ascii="Times New Roman" w:hAnsi="Times New Roman" w:cs="Times New Roman"/>
          <w:sz w:val="26"/>
          <w:szCs w:val="26"/>
        </w:rPr>
        <w:t xml:space="preserve">phải </w:t>
      </w:r>
      <w:r w:rsidRPr="00FE61A2">
        <w:rPr>
          <w:rFonts w:ascii="Times New Roman" w:hAnsi="Times New Roman" w:cs="Times New Roman"/>
          <w:sz w:val="26"/>
          <w:szCs w:val="26"/>
        </w:rPr>
        <w:t>giảm sản lượng vì tàu bị kẹt, kho chứa có hạn và không có khách hàng mới.</w:t>
      </w:r>
    </w:p>
    <w:p w14:paraId="26AA7B31" w14:textId="77777777" w:rsidR="00FE61A2" w:rsidRPr="00FE61A2" w:rsidRDefault="00FE61A2" w:rsidP="00FE61A2">
      <w:pPr>
        <w:spacing w:before="120" w:after="120"/>
        <w:jc w:val="both"/>
        <w:rPr>
          <w:rFonts w:ascii="Times New Roman" w:hAnsi="Times New Roman" w:cs="Times New Roman"/>
          <w:sz w:val="26"/>
          <w:szCs w:val="26"/>
        </w:rPr>
      </w:pPr>
      <w:r w:rsidRPr="00FE61A2">
        <w:rPr>
          <w:rFonts w:ascii="Times New Roman" w:hAnsi="Times New Roman" w:cs="Times New Roman"/>
          <w:sz w:val="26"/>
          <w:szCs w:val="26"/>
        </w:rPr>
        <w:t>Trong bối cảnh đó, UAE là bên khôn ngoan khi phát triển cảng Fujairah nằm ngoài ảnh hưởng của eo Hormuz.</w:t>
      </w:r>
    </w:p>
    <w:p w14:paraId="7544BF12" w14:textId="5FA2115D" w:rsidR="00FE61A2" w:rsidRDefault="00FE61A2" w:rsidP="00FE61A2">
      <w:pPr>
        <w:spacing w:before="120" w:after="120"/>
        <w:jc w:val="both"/>
        <w:rPr>
          <w:rFonts w:ascii="Times New Roman" w:hAnsi="Times New Roman" w:cs="Times New Roman"/>
          <w:b/>
          <w:bCs/>
          <w:sz w:val="26"/>
          <w:szCs w:val="26"/>
        </w:rPr>
      </w:pPr>
      <w:r w:rsidRPr="00FE61A2">
        <w:rPr>
          <w:rFonts w:ascii="Times New Roman" w:hAnsi="Times New Roman" w:cs="Times New Roman"/>
          <w:sz w:val="26"/>
          <w:szCs w:val="26"/>
        </w:rPr>
        <w:t xml:space="preserve">Chúng ta đang ở trong một “ván poker hàng hải”, </w:t>
      </w:r>
      <w:r w:rsidR="002A694B">
        <w:rPr>
          <w:rFonts w:ascii="Times New Roman" w:hAnsi="Times New Roman" w:cs="Times New Roman"/>
          <w:sz w:val="26"/>
          <w:szCs w:val="26"/>
        </w:rPr>
        <w:t>trong đó các</w:t>
      </w:r>
      <w:r w:rsidRPr="00FE61A2">
        <w:rPr>
          <w:rFonts w:ascii="Times New Roman" w:hAnsi="Times New Roman" w:cs="Times New Roman"/>
          <w:sz w:val="26"/>
          <w:szCs w:val="26"/>
        </w:rPr>
        <w:t xml:space="preserve"> chủ tàu nắm giữ quân bài quyết định và sẽ không chấp nhận rủi ro cho đến khi </w:t>
      </w:r>
      <w:r w:rsidR="002A694B">
        <w:rPr>
          <w:rFonts w:ascii="Times New Roman" w:hAnsi="Times New Roman" w:cs="Times New Roman"/>
          <w:sz w:val="26"/>
          <w:szCs w:val="26"/>
        </w:rPr>
        <w:t xml:space="preserve">các </w:t>
      </w:r>
      <w:r w:rsidRPr="00FE61A2">
        <w:rPr>
          <w:rFonts w:ascii="Times New Roman" w:hAnsi="Times New Roman" w:cs="Times New Roman"/>
          <w:sz w:val="26"/>
          <w:szCs w:val="26"/>
        </w:rPr>
        <w:t>vùng biển an toàn và phí bảo hiểm ổn định. Chỉ cần Iran tấn công một tàu dầu lớn</w:t>
      </w:r>
      <w:r w:rsidR="002A694B">
        <w:rPr>
          <w:rFonts w:ascii="Times New Roman" w:hAnsi="Times New Roman" w:cs="Times New Roman"/>
          <w:sz w:val="26"/>
          <w:szCs w:val="26"/>
        </w:rPr>
        <w:t xml:space="preserve"> thì</w:t>
      </w:r>
      <w:r w:rsidRPr="00FE61A2">
        <w:rPr>
          <w:rFonts w:ascii="Times New Roman" w:hAnsi="Times New Roman" w:cs="Times New Roman"/>
          <w:sz w:val="26"/>
          <w:szCs w:val="26"/>
        </w:rPr>
        <w:t xml:space="preserve"> thị trường sẽ lại đóng băng. </w:t>
      </w:r>
      <w:r w:rsidRPr="002A694B">
        <w:rPr>
          <w:rFonts w:ascii="Times New Roman" w:hAnsi="Times New Roman" w:cs="Times New Roman"/>
          <w:b/>
          <w:bCs/>
          <w:sz w:val="26"/>
          <w:szCs w:val="26"/>
        </w:rPr>
        <w:t>Điều chắc chắn duy nhất là: giá xăng ngày mai sẽ tiếp tục tăng.</w:t>
      </w:r>
    </w:p>
    <w:p w14:paraId="5D6D5CA9" w14:textId="42C38277" w:rsidR="002A694B" w:rsidRPr="002A694B" w:rsidRDefault="002A694B" w:rsidP="002A694B">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w:t>
      </w:r>
    </w:p>
    <w:p w14:paraId="64151162" w14:textId="77777777" w:rsidR="00C13E10" w:rsidRDefault="00C13E10"/>
    <w:sectPr w:rsidR="00C13E10" w:rsidSect="00FE61A2">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A2"/>
    <w:rsid w:val="000501D0"/>
    <w:rsid w:val="002A694B"/>
    <w:rsid w:val="00973A17"/>
    <w:rsid w:val="00C13E10"/>
    <w:rsid w:val="00FE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EF71"/>
  <w15:chartTrackingRefBased/>
  <w15:docId w15:val="{F8FD1224-AAA8-46C5-9DD1-53F359F5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1A2"/>
    <w:rPr>
      <w:rFonts w:eastAsiaTheme="majorEastAsia" w:cstheme="majorBidi"/>
      <w:color w:val="272727" w:themeColor="text1" w:themeTint="D8"/>
    </w:rPr>
  </w:style>
  <w:style w:type="paragraph" w:styleId="Title">
    <w:name w:val="Title"/>
    <w:basedOn w:val="Normal"/>
    <w:next w:val="Normal"/>
    <w:link w:val="TitleChar"/>
    <w:uiPriority w:val="10"/>
    <w:qFormat/>
    <w:rsid w:val="00FE6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1A2"/>
    <w:pPr>
      <w:spacing w:before="160"/>
      <w:jc w:val="center"/>
    </w:pPr>
    <w:rPr>
      <w:i/>
      <w:iCs/>
      <w:color w:val="404040" w:themeColor="text1" w:themeTint="BF"/>
    </w:rPr>
  </w:style>
  <w:style w:type="character" w:customStyle="1" w:styleId="QuoteChar">
    <w:name w:val="Quote Char"/>
    <w:basedOn w:val="DefaultParagraphFont"/>
    <w:link w:val="Quote"/>
    <w:uiPriority w:val="29"/>
    <w:rsid w:val="00FE61A2"/>
    <w:rPr>
      <w:i/>
      <w:iCs/>
      <w:color w:val="404040" w:themeColor="text1" w:themeTint="BF"/>
    </w:rPr>
  </w:style>
  <w:style w:type="paragraph" w:styleId="ListParagraph">
    <w:name w:val="List Paragraph"/>
    <w:basedOn w:val="Normal"/>
    <w:uiPriority w:val="34"/>
    <w:qFormat/>
    <w:rsid w:val="00FE61A2"/>
    <w:pPr>
      <w:ind w:left="720"/>
      <w:contextualSpacing/>
    </w:pPr>
  </w:style>
  <w:style w:type="character" w:styleId="IntenseEmphasis">
    <w:name w:val="Intense Emphasis"/>
    <w:basedOn w:val="DefaultParagraphFont"/>
    <w:uiPriority w:val="21"/>
    <w:qFormat/>
    <w:rsid w:val="00FE61A2"/>
    <w:rPr>
      <w:i/>
      <w:iCs/>
      <w:color w:val="0F4761" w:themeColor="accent1" w:themeShade="BF"/>
    </w:rPr>
  </w:style>
  <w:style w:type="paragraph" w:styleId="IntenseQuote">
    <w:name w:val="Intense Quote"/>
    <w:basedOn w:val="Normal"/>
    <w:next w:val="Normal"/>
    <w:link w:val="IntenseQuoteChar"/>
    <w:uiPriority w:val="30"/>
    <w:qFormat/>
    <w:rsid w:val="00FE6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1A2"/>
    <w:rPr>
      <w:i/>
      <w:iCs/>
      <w:color w:val="0F4761" w:themeColor="accent1" w:themeShade="BF"/>
    </w:rPr>
  </w:style>
  <w:style w:type="character" w:styleId="IntenseReference">
    <w:name w:val="Intense Reference"/>
    <w:basedOn w:val="DefaultParagraphFont"/>
    <w:uiPriority w:val="32"/>
    <w:qFormat/>
    <w:rsid w:val="00FE61A2"/>
    <w:rPr>
      <w:b/>
      <w:bCs/>
      <w:smallCaps/>
      <w:color w:val="0F4761" w:themeColor="accent1" w:themeShade="BF"/>
      <w:spacing w:val="5"/>
    </w:rPr>
  </w:style>
  <w:style w:type="character" w:styleId="Hyperlink">
    <w:name w:val="Hyperlink"/>
    <w:basedOn w:val="DefaultParagraphFont"/>
    <w:uiPriority w:val="99"/>
    <w:unhideWhenUsed/>
    <w:rsid w:val="00FE61A2"/>
    <w:rPr>
      <w:color w:val="467886" w:themeColor="hyperlink"/>
      <w:u w:val="single"/>
    </w:rPr>
  </w:style>
  <w:style w:type="character" w:styleId="UnresolvedMention">
    <w:name w:val="Unresolved Mention"/>
    <w:basedOn w:val="DefaultParagraphFont"/>
    <w:uiPriority w:val="99"/>
    <w:semiHidden/>
    <w:unhideWhenUsed/>
    <w:rsid w:val="00FE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2026-03-24T09:29:00Z</dcterms:created>
  <dcterms:modified xsi:type="dcterms:W3CDTF">2026-03-24T09:45:00Z</dcterms:modified>
</cp:coreProperties>
</file>