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C49D" w14:textId="5DFAD1F9" w:rsidR="00613171" w:rsidRPr="00613171" w:rsidRDefault="00012192" w:rsidP="00613171">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 </w:t>
      </w:r>
      <w:r w:rsidRPr="00012192">
        <w:rPr>
          <w:rFonts w:ascii="Times New Roman" w:hAnsi="Times New Roman" w:cs="Times New Roman"/>
          <w:b/>
          <w:bCs/>
          <w:sz w:val="40"/>
          <w:szCs w:val="40"/>
        </w:rPr>
        <w:t xml:space="preserve">“End of Voyage” không phải là một học </w:t>
      </w:r>
      <w:r>
        <w:rPr>
          <w:rFonts w:ascii="Times New Roman" w:hAnsi="Times New Roman" w:cs="Times New Roman"/>
          <w:b/>
          <w:bCs/>
          <w:sz w:val="40"/>
          <w:szCs w:val="40"/>
        </w:rPr>
        <w:t>thuật ngữ</w:t>
      </w:r>
      <w:r w:rsidRPr="00012192">
        <w:rPr>
          <w:rFonts w:ascii="Times New Roman" w:hAnsi="Times New Roman" w:cs="Times New Roman"/>
          <w:b/>
          <w:bCs/>
          <w:sz w:val="40"/>
          <w:szCs w:val="40"/>
        </w:rPr>
        <w:t xml:space="preserve"> pháp lý trong Luật Hàng hải – vậy cơ sở pháp lý của nó là gì?</w:t>
      </w:r>
    </w:p>
    <w:p w14:paraId="67D836AD" w14:textId="5827F051" w:rsidR="00613171" w:rsidRPr="00613171" w:rsidRDefault="00613171" w:rsidP="00613171">
      <w:pPr>
        <w:jc w:val="right"/>
      </w:pPr>
      <w:hyperlink r:id="rId5" w:tgtFrame="_blank" w:history="1">
        <w:r w:rsidRPr="00613171">
          <w:rPr>
            <w:rStyle w:val="Hyperlink"/>
            <w:b/>
            <w:bCs/>
          </w:rPr>
          <w:t>Hariesh Manaadiar</w:t>
        </w:r>
      </w:hyperlink>
    </w:p>
    <w:p w14:paraId="0D7EC722" w14:textId="617A697A" w:rsidR="00613171" w:rsidRPr="00613171" w:rsidRDefault="00613171" w:rsidP="00613171">
      <w:r w:rsidRPr="00613171">
        <w:drawing>
          <wp:inline distT="0" distB="0" distL="0" distR="0" wp14:anchorId="302D65CE" wp14:editId="29C7D6B3">
            <wp:extent cx="5943600" cy="3928110"/>
            <wp:effectExtent l="0" t="0" r="0" b="0"/>
            <wp:docPr id="84983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33056" name=""/>
                    <pic:cNvPicPr/>
                  </pic:nvPicPr>
                  <pic:blipFill>
                    <a:blip r:embed="rId6"/>
                    <a:stretch>
                      <a:fillRect/>
                    </a:stretch>
                  </pic:blipFill>
                  <pic:spPr>
                    <a:xfrm>
                      <a:off x="0" y="0"/>
                      <a:ext cx="5943600" cy="3928110"/>
                    </a:xfrm>
                    <a:prstGeom prst="rect">
                      <a:avLst/>
                    </a:prstGeom>
                  </pic:spPr>
                </pic:pic>
              </a:graphicData>
            </a:graphic>
          </wp:inline>
        </w:drawing>
      </w:r>
    </w:p>
    <w:p w14:paraId="68BDCBA2" w14:textId="2559E018" w:rsidR="00012192" w:rsidRPr="00012192" w:rsidRDefault="00012192" w:rsidP="00012192">
      <w:pPr>
        <w:jc w:val="both"/>
        <w:rPr>
          <w:rFonts w:ascii="Times New Roman" w:hAnsi="Times New Roman" w:cs="Times New Roman"/>
          <w:i/>
          <w:iCs/>
          <w:sz w:val="26"/>
          <w:szCs w:val="26"/>
        </w:rPr>
      </w:pPr>
      <w:r w:rsidRPr="00012192">
        <w:rPr>
          <w:rFonts w:ascii="Times New Roman" w:hAnsi="Times New Roman" w:cs="Times New Roman"/>
          <w:i/>
          <w:iCs/>
          <w:sz w:val="26"/>
          <w:szCs w:val="26"/>
        </w:rPr>
        <w:t xml:space="preserve">Thuật ngữ “End of Voyage” (Kết thúc </w:t>
      </w:r>
      <w:r w:rsidRPr="00012192">
        <w:rPr>
          <w:rFonts w:ascii="Times New Roman" w:hAnsi="Times New Roman" w:cs="Times New Roman"/>
          <w:i/>
          <w:iCs/>
          <w:sz w:val="26"/>
          <w:szCs w:val="26"/>
        </w:rPr>
        <w:t>chuyến đi</w:t>
      </w:r>
      <w:r w:rsidRPr="00012192">
        <w:rPr>
          <w:rFonts w:ascii="Times New Roman" w:hAnsi="Times New Roman" w:cs="Times New Roman"/>
          <w:i/>
          <w:iCs/>
          <w:sz w:val="26"/>
          <w:szCs w:val="26"/>
        </w:rPr>
        <w:t xml:space="preserve">) là một tuyên bố mang tính khai thác của người chuyên chở (carrier) nhằm chấm dứt chuyến đi trước khi đến cảng dỡ hàng theo hợp đồng. Đây không phải là một </w:t>
      </w:r>
      <w:r w:rsidRPr="00012192">
        <w:rPr>
          <w:rFonts w:ascii="Times New Roman" w:hAnsi="Times New Roman" w:cs="Times New Roman"/>
          <w:i/>
          <w:iCs/>
          <w:sz w:val="26"/>
          <w:szCs w:val="26"/>
        </w:rPr>
        <w:t>thuật ngữ</w:t>
      </w:r>
      <w:r w:rsidRPr="00012192">
        <w:rPr>
          <w:rFonts w:ascii="Times New Roman" w:hAnsi="Times New Roman" w:cs="Times New Roman"/>
          <w:i/>
          <w:iCs/>
          <w:sz w:val="26"/>
          <w:szCs w:val="26"/>
        </w:rPr>
        <w:t xml:space="preserve"> pháp lý trong luật hàng hải, mà dựa trên quyền hạn của người chuyên chở được quy định trong các Điều kiện chuyên chở (Conditions of Carriage) chuẩn của họ.</w:t>
      </w:r>
    </w:p>
    <w:p w14:paraId="29BF358D" w14:textId="77777777" w:rsidR="00012192" w:rsidRPr="00012192" w:rsidRDefault="00012192" w:rsidP="00012192">
      <w:pPr>
        <w:spacing w:before="120" w:after="120"/>
        <w:jc w:val="both"/>
        <w:rPr>
          <w:rFonts w:ascii="Times New Roman" w:hAnsi="Times New Roman" w:cs="Times New Roman"/>
          <w:b/>
          <w:bCs/>
          <w:sz w:val="26"/>
          <w:szCs w:val="26"/>
        </w:rPr>
      </w:pPr>
      <w:r w:rsidRPr="00012192">
        <w:rPr>
          <w:rFonts w:ascii="Times New Roman" w:hAnsi="Times New Roman" w:cs="Times New Roman"/>
          <w:b/>
          <w:bCs/>
          <w:sz w:val="26"/>
          <w:szCs w:val="26"/>
        </w:rPr>
        <w:t>“End of Voyage” là gì và nó xuất hiện trong luật ở đâu?</w:t>
      </w:r>
    </w:p>
    <w:p w14:paraId="27762CDA" w14:textId="76681DA7" w:rsidR="00012192" w:rsidRPr="00012192" w:rsidRDefault="00012192" w:rsidP="00012192">
      <w:pPr>
        <w:spacing w:before="120" w:after="120"/>
        <w:jc w:val="both"/>
        <w:rPr>
          <w:rFonts w:ascii="Times New Roman" w:hAnsi="Times New Roman" w:cs="Times New Roman"/>
          <w:color w:val="0070C0"/>
          <w:sz w:val="26"/>
          <w:szCs w:val="26"/>
        </w:rPr>
      </w:pPr>
      <w:r w:rsidRPr="00012192">
        <w:rPr>
          <w:rFonts w:ascii="Times New Roman" w:hAnsi="Times New Roman" w:cs="Times New Roman"/>
          <w:sz w:val="26"/>
          <w:szCs w:val="26"/>
        </w:rPr>
        <w:t>Có thể bạn đã thấy rằng trong vài ngày hoặc vài tuần gần đây, một số hãng tàu container đã phát đi thông báo rằng các tàu đang trên đường đến Vịnh Ba Tư</w:t>
      </w:r>
      <w:r w:rsidRPr="00012192">
        <w:rPr>
          <w:rFonts w:ascii="Times New Roman" w:hAnsi="Times New Roman" w:cs="Times New Roman"/>
          <w:i/>
          <w:iCs/>
          <w:sz w:val="26"/>
          <w:szCs w:val="26"/>
        </w:rPr>
        <w:t>,</w:t>
      </w:r>
      <w:r w:rsidRPr="00012192">
        <w:rPr>
          <w:rFonts w:ascii="Times New Roman" w:hAnsi="Times New Roman" w:cs="Times New Roman"/>
          <w:sz w:val="26"/>
          <w:szCs w:val="26"/>
        </w:rPr>
        <w:t xml:space="preserve"> bao gồm các cảng ở UAE, Qatar, Iran, Saudi Arabia, Bahrain, Kuwait, Iraq và Oman, đã </w:t>
      </w:r>
      <w:r w:rsidRPr="00012192">
        <w:rPr>
          <w:rFonts w:ascii="Times New Roman" w:hAnsi="Times New Roman" w:cs="Times New Roman"/>
          <w:color w:val="0070C0"/>
          <w:sz w:val="26"/>
          <w:szCs w:val="26"/>
        </w:rPr>
        <w:t>đạt đến trạng thái “End of Voyage”.</w:t>
      </w:r>
    </w:p>
    <w:p w14:paraId="7BA37DBC" w14:textId="56B34EA5" w:rsidR="00012192" w:rsidRPr="00012192" w:rsidRDefault="00012192" w:rsidP="00012192">
      <w:pPr>
        <w:spacing w:before="120" w:after="120"/>
        <w:jc w:val="both"/>
        <w:rPr>
          <w:rFonts w:ascii="Times New Roman" w:hAnsi="Times New Roman" w:cs="Times New Roman"/>
          <w:sz w:val="26"/>
          <w:szCs w:val="26"/>
        </w:rPr>
      </w:pPr>
      <w:r w:rsidRPr="00012192">
        <w:rPr>
          <w:rFonts w:ascii="Times New Roman" w:hAnsi="Times New Roman" w:cs="Times New Roman"/>
          <w:sz w:val="26"/>
          <w:szCs w:val="26"/>
        </w:rPr>
        <w:t xml:space="preserve">End of Voyage đề cập đến thực tế khai thác rằng tàu đang trên đường đến khu vực Vịnh Ba Tư sẽ được chuyển hướng đến </w:t>
      </w:r>
      <w:r>
        <w:rPr>
          <w:rFonts w:ascii="Times New Roman" w:hAnsi="Times New Roman" w:cs="Times New Roman"/>
          <w:sz w:val="26"/>
          <w:szCs w:val="26"/>
        </w:rPr>
        <w:t xml:space="preserve">một </w:t>
      </w:r>
      <w:r w:rsidRPr="00012192">
        <w:rPr>
          <w:rFonts w:ascii="Times New Roman" w:hAnsi="Times New Roman" w:cs="Times New Roman"/>
          <w:sz w:val="26"/>
          <w:szCs w:val="26"/>
        </w:rPr>
        <w:t xml:space="preserve">cảng an toàn gần nhất để dỡ hàng, tại đó hàng hóa sẽ được đặt dưới quyền định đoạt của chủ hàng để họ tự </w:t>
      </w:r>
      <w:r>
        <w:rPr>
          <w:rFonts w:ascii="Times New Roman" w:hAnsi="Times New Roman" w:cs="Times New Roman"/>
          <w:sz w:val="26"/>
          <w:szCs w:val="26"/>
        </w:rPr>
        <w:t>thu</w:t>
      </w:r>
      <w:r w:rsidRPr="00012192">
        <w:rPr>
          <w:rFonts w:ascii="Times New Roman" w:hAnsi="Times New Roman" w:cs="Times New Roman"/>
          <w:sz w:val="26"/>
          <w:szCs w:val="26"/>
        </w:rPr>
        <w:t xml:space="preserve"> xếp việc vận chuyển tiếp theo.</w:t>
      </w:r>
    </w:p>
    <w:p w14:paraId="4A1B8DA2" w14:textId="37DCE67C" w:rsidR="00012192" w:rsidRPr="00012192" w:rsidRDefault="00012192" w:rsidP="00012192">
      <w:pPr>
        <w:spacing w:before="120" w:after="120"/>
        <w:jc w:val="both"/>
        <w:rPr>
          <w:rFonts w:ascii="Times New Roman" w:hAnsi="Times New Roman" w:cs="Times New Roman"/>
          <w:sz w:val="26"/>
          <w:szCs w:val="26"/>
        </w:rPr>
      </w:pPr>
      <w:r w:rsidRPr="00012192">
        <w:rPr>
          <w:rFonts w:ascii="Times New Roman" w:hAnsi="Times New Roman" w:cs="Times New Roman"/>
          <w:sz w:val="26"/>
          <w:szCs w:val="26"/>
        </w:rPr>
        <w:t>Nói ngắn gọn, điều này có nghĩa là người chuyên chở sẽ không còn tham gia vào việc vận chuyển tiếp theo lô hàng, và người gửi hàng phải tự thu xếp nhận hàng tại nơi mà hàng được dỡ xuống.</w:t>
      </w:r>
    </w:p>
    <w:p w14:paraId="12C6576B" w14:textId="79737466" w:rsidR="00012192" w:rsidRPr="00012192" w:rsidRDefault="00012192" w:rsidP="00012192">
      <w:pPr>
        <w:tabs>
          <w:tab w:val="num" w:pos="720"/>
        </w:tabs>
        <w:spacing w:before="120" w:after="120"/>
        <w:jc w:val="both"/>
        <w:rPr>
          <w:rFonts w:ascii="Times New Roman" w:hAnsi="Times New Roman" w:cs="Times New Roman"/>
          <w:sz w:val="26"/>
          <w:szCs w:val="26"/>
        </w:rPr>
      </w:pPr>
      <w:r w:rsidRPr="00012192">
        <w:rPr>
          <w:rFonts w:ascii="Times New Roman" w:hAnsi="Times New Roman" w:cs="Times New Roman"/>
          <w:sz w:val="26"/>
          <w:szCs w:val="26"/>
        </w:rPr>
        <w:lastRenderedPageBreak/>
        <w:t xml:space="preserve">Tuy nhiên, nếu bạn tìm kiếm thuật ngữ “End of Voyage” trong các khuôn khổ pháp lý hàng hải hoặc các công ước </w:t>
      </w:r>
      <w:r>
        <w:rPr>
          <w:rFonts w:ascii="Times New Roman" w:hAnsi="Times New Roman" w:cs="Times New Roman"/>
          <w:sz w:val="26"/>
          <w:szCs w:val="26"/>
        </w:rPr>
        <w:t xml:space="preserve">về </w:t>
      </w:r>
      <w:r w:rsidRPr="00012192">
        <w:rPr>
          <w:rFonts w:ascii="Times New Roman" w:hAnsi="Times New Roman" w:cs="Times New Roman"/>
          <w:sz w:val="26"/>
          <w:szCs w:val="26"/>
        </w:rPr>
        <w:t>vận chuyển như</w:t>
      </w:r>
      <w:r>
        <w:rPr>
          <w:rFonts w:ascii="Times New Roman" w:hAnsi="Times New Roman" w:cs="Times New Roman"/>
          <w:sz w:val="26"/>
          <w:szCs w:val="26"/>
        </w:rPr>
        <w:t xml:space="preserve"> </w:t>
      </w:r>
      <w:r w:rsidRPr="00012192">
        <w:rPr>
          <w:rFonts w:ascii="Times New Roman" w:hAnsi="Times New Roman" w:cs="Times New Roman"/>
          <w:sz w:val="26"/>
          <w:szCs w:val="26"/>
        </w:rPr>
        <w:t>Hague Rules</w:t>
      </w:r>
      <w:r>
        <w:rPr>
          <w:rFonts w:ascii="Times New Roman" w:hAnsi="Times New Roman" w:cs="Times New Roman"/>
          <w:sz w:val="26"/>
          <w:szCs w:val="26"/>
        </w:rPr>
        <w:t xml:space="preserve">, </w:t>
      </w:r>
      <w:r w:rsidRPr="00012192">
        <w:rPr>
          <w:rFonts w:ascii="Times New Roman" w:hAnsi="Times New Roman" w:cs="Times New Roman"/>
          <w:sz w:val="26"/>
          <w:szCs w:val="26"/>
        </w:rPr>
        <w:t>Hague-Visby Rules</w:t>
      </w:r>
      <w:r>
        <w:rPr>
          <w:rFonts w:ascii="Times New Roman" w:hAnsi="Times New Roman" w:cs="Times New Roman"/>
          <w:sz w:val="26"/>
          <w:szCs w:val="26"/>
        </w:rPr>
        <w:t xml:space="preserve">, </w:t>
      </w:r>
      <w:r w:rsidRPr="00012192">
        <w:rPr>
          <w:rFonts w:ascii="Times New Roman" w:hAnsi="Times New Roman" w:cs="Times New Roman"/>
          <w:sz w:val="26"/>
          <w:szCs w:val="26"/>
        </w:rPr>
        <w:t>Hamburg Rules</w:t>
      </w:r>
      <w:r>
        <w:rPr>
          <w:rFonts w:ascii="Times New Roman" w:hAnsi="Times New Roman" w:cs="Times New Roman"/>
          <w:sz w:val="26"/>
          <w:szCs w:val="26"/>
        </w:rPr>
        <w:t xml:space="preserve">, </w:t>
      </w:r>
      <w:r w:rsidRPr="00012192">
        <w:rPr>
          <w:rFonts w:ascii="Times New Roman" w:hAnsi="Times New Roman" w:cs="Times New Roman"/>
          <w:sz w:val="26"/>
          <w:szCs w:val="26"/>
        </w:rPr>
        <w:t>Rotterdam Rules</w:t>
      </w:r>
      <w:r>
        <w:rPr>
          <w:rFonts w:ascii="Times New Roman" w:hAnsi="Times New Roman" w:cs="Times New Roman"/>
          <w:sz w:val="26"/>
          <w:szCs w:val="26"/>
        </w:rPr>
        <w:t xml:space="preserve"> thì </w:t>
      </w:r>
      <w:r w:rsidRPr="00012192">
        <w:rPr>
          <w:rFonts w:ascii="Times New Roman" w:hAnsi="Times New Roman" w:cs="Times New Roman"/>
          <w:sz w:val="26"/>
          <w:szCs w:val="26"/>
        </w:rPr>
        <w:t xml:space="preserve">bạn sẽ </w:t>
      </w:r>
      <w:r w:rsidRPr="00012192">
        <w:rPr>
          <w:rFonts w:ascii="Times New Roman" w:hAnsi="Times New Roman" w:cs="Times New Roman"/>
          <w:color w:val="0070C0"/>
          <w:sz w:val="26"/>
          <w:szCs w:val="26"/>
        </w:rPr>
        <w:t>không tìm thấy thuật ngữ này</w:t>
      </w:r>
      <w:r w:rsidRPr="00012192">
        <w:rPr>
          <w:rFonts w:ascii="Times New Roman" w:hAnsi="Times New Roman" w:cs="Times New Roman"/>
          <w:sz w:val="26"/>
          <w:szCs w:val="26"/>
        </w:rPr>
        <w:t>.</w:t>
      </w:r>
    </w:p>
    <w:p w14:paraId="6F250B02" w14:textId="025684DC" w:rsidR="00012192" w:rsidRDefault="00012192" w:rsidP="00012192">
      <w:pPr>
        <w:tabs>
          <w:tab w:val="num" w:pos="720"/>
        </w:tabs>
        <w:spacing w:before="120" w:after="120"/>
        <w:jc w:val="both"/>
        <w:rPr>
          <w:rFonts w:ascii="Times New Roman" w:hAnsi="Times New Roman" w:cs="Times New Roman"/>
          <w:color w:val="0070C0"/>
          <w:sz w:val="26"/>
          <w:szCs w:val="26"/>
        </w:rPr>
      </w:pPr>
      <w:r w:rsidRPr="00012192">
        <w:rPr>
          <w:rFonts w:ascii="Times New Roman" w:hAnsi="Times New Roman" w:cs="Times New Roman"/>
          <w:sz w:val="26"/>
          <w:szCs w:val="26"/>
        </w:rPr>
        <w:t>Thuật ngữ này</w:t>
      </w:r>
      <w:r>
        <w:rPr>
          <w:rFonts w:ascii="Times New Roman" w:hAnsi="Times New Roman" w:cs="Times New Roman"/>
          <w:sz w:val="26"/>
          <w:szCs w:val="26"/>
        </w:rPr>
        <w:t xml:space="preserve"> </w:t>
      </w:r>
      <w:r w:rsidRPr="00012192">
        <w:rPr>
          <w:rFonts w:ascii="Times New Roman" w:hAnsi="Times New Roman" w:cs="Times New Roman"/>
          <w:sz w:val="26"/>
          <w:szCs w:val="26"/>
        </w:rPr>
        <w:t>không có định nghĩa trong các đạo luật hàng hải,</w:t>
      </w:r>
      <w:r>
        <w:rPr>
          <w:rFonts w:ascii="Times New Roman" w:hAnsi="Times New Roman" w:cs="Times New Roman"/>
          <w:sz w:val="26"/>
          <w:szCs w:val="26"/>
        </w:rPr>
        <w:t xml:space="preserve"> </w:t>
      </w:r>
      <w:r w:rsidRPr="00012192">
        <w:rPr>
          <w:rFonts w:ascii="Times New Roman" w:hAnsi="Times New Roman" w:cs="Times New Roman"/>
          <w:sz w:val="26"/>
          <w:szCs w:val="26"/>
        </w:rPr>
        <w:t>không xuất hiện trong các tiêu chí pháp lý tiêu chuẩn mà tòa án hàng hải sử dụng khi xét xử tranh chấp hàng hóa.</w:t>
      </w:r>
      <w:r>
        <w:rPr>
          <w:rFonts w:ascii="Times New Roman" w:hAnsi="Times New Roman" w:cs="Times New Roman"/>
          <w:sz w:val="26"/>
          <w:szCs w:val="26"/>
        </w:rPr>
        <w:t xml:space="preserve"> </w:t>
      </w:r>
      <w:r w:rsidRPr="00012192">
        <w:rPr>
          <w:rFonts w:ascii="Times New Roman" w:hAnsi="Times New Roman" w:cs="Times New Roman"/>
          <w:sz w:val="26"/>
          <w:szCs w:val="26"/>
        </w:rPr>
        <w:t xml:space="preserve">Vậy </w:t>
      </w:r>
      <w:r w:rsidRPr="00012192">
        <w:rPr>
          <w:rFonts w:ascii="Times New Roman" w:hAnsi="Times New Roman" w:cs="Times New Roman"/>
          <w:color w:val="0070C0"/>
          <w:sz w:val="26"/>
          <w:szCs w:val="26"/>
        </w:rPr>
        <w:t>thuật ngữ này và thẩm quyền của nó đến từ đâu? Người chuyên chở dựa vào điều gì</w:t>
      </w:r>
      <w:r>
        <w:rPr>
          <w:rFonts w:ascii="Times New Roman" w:hAnsi="Times New Roman" w:cs="Times New Roman"/>
          <w:color w:val="0070C0"/>
          <w:sz w:val="26"/>
          <w:szCs w:val="26"/>
        </w:rPr>
        <w:t xml:space="preserve"> để tuyên bố End of voyage</w:t>
      </w:r>
      <w:r w:rsidRPr="00012192">
        <w:rPr>
          <w:rFonts w:ascii="Times New Roman" w:hAnsi="Times New Roman" w:cs="Times New Roman"/>
          <w:color w:val="0070C0"/>
          <w:sz w:val="26"/>
          <w:szCs w:val="26"/>
        </w:rPr>
        <w:t>?</w:t>
      </w:r>
    </w:p>
    <w:p w14:paraId="5F2C60E9" w14:textId="77777777" w:rsidR="00012192" w:rsidRPr="00012192" w:rsidRDefault="00012192" w:rsidP="00012192">
      <w:pPr>
        <w:tabs>
          <w:tab w:val="num" w:pos="720"/>
        </w:tabs>
        <w:spacing w:before="120" w:after="120"/>
        <w:jc w:val="both"/>
        <w:rPr>
          <w:rFonts w:ascii="Times New Roman" w:hAnsi="Times New Roman" w:cs="Times New Roman"/>
          <w:b/>
          <w:bCs/>
          <w:color w:val="0070C0"/>
          <w:sz w:val="26"/>
          <w:szCs w:val="26"/>
        </w:rPr>
      </w:pPr>
      <w:r w:rsidRPr="00012192">
        <w:rPr>
          <w:rFonts w:ascii="Times New Roman" w:hAnsi="Times New Roman" w:cs="Times New Roman"/>
          <w:b/>
          <w:bCs/>
          <w:color w:val="0070C0"/>
          <w:sz w:val="26"/>
          <w:szCs w:val="26"/>
        </w:rPr>
        <w:t>Thẩm quyền đến từ Vận đơn (Bill of Lading) chứ không phải từ luật hàng hải</w:t>
      </w:r>
    </w:p>
    <w:p w14:paraId="448EB4AB" w14:textId="67319DFD" w:rsidR="00012192" w:rsidRPr="00012192" w:rsidRDefault="00012192" w:rsidP="00012192">
      <w:pPr>
        <w:tabs>
          <w:tab w:val="num" w:pos="720"/>
        </w:tabs>
        <w:spacing w:before="120" w:after="120"/>
        <w:jc w:val="both"/>
        <w:rPr>
          <w:rFonts w:ascii="Times New Roman" w:hAnsi="Times New Roman" w:cs="Times New Roman"/>
          <w:sz w:val="26"/>
          <w:szCs w:val="26"/>
        </w:rPr>
      </w:pPr>
      <w:r w:rsidRPr="00012192">
        <w:rPr>
          <w:rFonts w:ascii="Times New Roman" w:hAnsi="Times New Roman" w:cs="Times New Roman"/>
          <w:sz w:val="26"/>
          <w:szCs w:val="26"/>
        </w:rPr>
        <w:t xml:space="preserve">Mặc dù thuật ngữ </w:t>
      </w:r>
      <w:r w:rsidRPr="00012192">
        <w:rPr>
          <w:rFonts w:ascii="Times New Roman" w:hAnsi="Times New Roman" w:cs="Times New Roman"/>
          <w:b/>
          <w:bCs/>
          <w:sz w:val="26"/>
          <w:szCs w:val="26"/>
        </w:rPr>
        <w:t>“</w:t>
      </w:r>
      <w:r w:rsidRPr="00012192">
        <w:rPr>
          <w:rFonts w:ascii="Times New Roman" w:hAnsi="Times New Roman" w:cs="Times New Roman"/>
          <w:sz w:val="26"/>
          <w:szCs w:val="26"/>
        </w:rPr>
        <w:t>End of Voyage</w:t>
      </w:r>
      <w:r w:rsidRPr="00012192">
        <w:rPr>
          <w:rFonts w:ascii="Times New Roman" w:hAnsi="Times New Roman" w:cs="Times New Roman"/>
          <w:b/>
          <w:bCs/>
          <w:sz w:val="26"/>
          <w:szCs w:val="26"/>
        </w:rPr>
        <w:t>”</w:t>
      </w:r>
      <w:r w:rsidRPr="00012192">
        <w:rPr>
          <w:rFonts w:ascii="Times New Roman" w:hAnsi="Times New Roman" w:cs="Times New Roman"/>
          <w:sz w:val="26"/>
          <w:szCs w:val="26"/>
        </w:rPr>
        <w:t xml:space="preserve"> có thể </w:t>
      </w:r>
      <w:r w:rsidR="006A3773">
        <w:rPr>
          <w:rFonts w:ascii="Times New Roman" w:hAnsi="Times New Roman" w:cs="Times New Roman"/>
          <w:sz w:val="26"/>
          <w:szCs w:val="26"/>
        </w:rPr>
        <w:t xml:space="preserve">là </w:t>
      </w:r>
      <w:r w:rsidRPr="00012192">
        <w:rPr>
          <w:rFonts w:ascii="Times New Roman" w:hAnsi="Times New Roman" w:cs="Times New Roman"/>
          <w:sz w:val="26"/>
          <w:szCs w:val="26"/>
        </w:rPr>
        <w:t>mới đối với nhiều người, nhưng khái niệm này đã tồn tại nhiều năm trong các điều khoản và điều kiện của vận đơn.</w:t>
      </w:r>
    </w:p>
    <w:p w14:paraId="022C33A4" w14:textId="4F7A43B5" w:rsidR="00012192" w:rsidRPr="00012192" w:rsidRDefault="00012192" w:rsidP="00012192">
      <w:pPr>
        <w:tabs>
          <w:tab w:val="num" w:pos="720"/>
        </w:tabs>
        <w:spacing w:before="120" w:after="120"/>
        <w:jc w:val="both"/>
        <w:rPr>
          <w:rFonts w:ascii="Times New Roman" w:hAnsi="Times New Roman" w:cs="Times New Roman"/>
          <w:sz w:val="26"/>
          <w:szCs w:val="26"/>
        </w:rPr>
      </w:pPr>
      <w:r w:rsidRPr="00012192">
        <w:rPr>
          <w:rFonts w:ascii="Times New Roman" w:hAnsi="Times New Roman" w:cs="Times New Roman"/>
          <w:sz w:val="26"/>
          <w:szCs w:val="26"/>
        </w:rPr>
        <w:t>Cơ sở pháp lý cho việc dừng chuyến đi trước khi đến cảng dỡ hàng theo hợp đồng nằm trong các điều khoản như:</w:t>
      </w:r>
      <w:r w:rsidR="006A3773">
        <w:rPr>
          <w:rFonts w:ascii="Times New Roman" w:hAnsi="Times New Roman" w:cs="Times New Roman"/>
          <w:sz w:val="26"/>
          <w:szCs w:val="26"/>
        </w:rPr>
        <w:t xml:space="preserve"> </w:t>
      </w:r>
      <w:r w:rsidRPr="00012192">
        <w:rPr>
          <w:rFonts w:ascii="Times New Roman" w:hAnsi="Times New Roman" w:cs="Times New Roman"/>
          <w:b/>
          <w:bCs/>
          <w:sz w:val="26"/>
          <w:szCs w:val="26"/>
        </w:rPr>
        <w:t>“METHODS AND ROUTES OF CARRIAGE” (Phương thức và tuyến vận chuyển)</w:t>
      </w:r>
      <w:r w:rsidR="006A3773">
        <w:rPr>
          <w:rFonts w:ascii="Times New Roman" w:hAnsi="Times New Roman" w:cs="Times New Roman"/>
          <w:b/>
          <w:bCs/>
          <w:sz w:val="26"/>
          <w:szCs w:val="26"/>
        </w:rPr>
        <w:t xml:space="preserve">; </w:t>
      </w:r>
      <w:r w:rsidRPr="00012192">
        <w:rPr>
          <w:rFonts w:ascii="Times New Roman" w:hAnsi="Times New Roman" w:cs="Times New Roman"/>
          <w:b/>
          <w:bCs/>
          <w:sz w:val="26"/>
          <w:szCs w:val="26"/>
        </w:rPr>
        <w:t xml:space="preserve">“MATTERS ADVERSELY AFFECTING CARRIER’S PERFORMANCE” (Các vấn đề ảnh hưởng bất lợi đến việc thực hiện của người </w:t>
      </w:r>
      <w:r w:rsidR="006A3773">
        <w:rPr>
          <w:rFonts w:ascii="Times New Roman" w:hAnsi="Times New Roman" w:cs="Times New Roman"/>
          <w:b/>
          <w:bCs/>
          <w:sz w:val="26"/>
          <w:szCs w:val="26"/>
        </w:rPr>
        <w:t>vận chuyển</w:t>
      </w:r>
      <w:r w:rsidRPr="00012192">
        <w:rPr>
          <w:rFonts w:ascii="Times New Roman" w:hAnsi="Times New Roman" w:cs="Times New Roman"/>
          <w:b/>
          <w:bCs/>
          <w:sz w:val="26"/>
          <w:szCs w:val="26"/>
        </w:rPr>
        <w:t>)</w:t>
      </w:r>
      <w:r w:rsidR="006A3773">
        <w:rPr>
          <w:rFonts w:ascii="Times New Roman" w:hAnsi="Times New Roman" w:cs="Times New Roman"/>
          <w:b/>
          <w:bCs/>
          <w:sz w:val="26"/>
          <w:szCs w:val="26"/>
        </w:rPr>
        <w:t xml:space="preserve">. </w:t>
      </w:r>
      <w:r w:rsidRPr="00012192">
        <w:rPr>
          <w:rFonts w:ascii="Times New Roman" w:hAnsi="Times New Roman" w:cs="Times New Roman"/>
          <w:sz w:val="26"/>
          <w:szCs w:val="26"/>
        </w:rPr>
        <w:t>Các điều khoản này được tích hợp vào hợp đồng vận chuyển thông qua xác nhận đặt chỗ và điều khoản vận đơn.</w:t>
      </w:r>
    </w:p>
    <w:p w14:paraId="74C5BF97" w14:textId="77777777" w:rsidR="00012192" w:rsidRPr="00012192" w:rsidRDefault="00012192" w:rsidP="00012192">
      <w:pPr>
        <w:tabs>
          <w:tab w:val="num" w:pos="720"/>
        </w:tabs>
        <w:spacing w:before="120" w:after="120"/>
        <w:jc w:val="both"/>
        <w:rPr>
          <w:rFonts w:ascii="Times New Roman" w:hAnsi="Times New Roman" w:cs="Times New Roman"/>
          <w:sz w:val="26"/>
          <w:szCs w:val="26"/>
        </w:rPr>
      </w:pPr>
      <w:r w:rsidRPr="00012192">
        <w:rPr>
          <w:rFonts w:ascii="Times New Roman" w:hAnsi="Times New Roman" w:cs="Times New Roman"/>
          <w:sz w:val="26"/>
          <w:szCs w:val="26"/>
        </w:rPr>
        <w:t>Ví dụ, các điều khoản có nội dung như sau (chỉ trích dẫn các phần liên quan):</w:t>
      </w:r>
    </w:p>
    <w:p w14:paraId="42EE8675" w14:textId="77777777" w:rsidR="00613171" w:rsidRPr="00613171" w:rsidRDefault="00613171" w:rsidP="006A3773">
      <w:pPr>
        <w:jc w:val="both"/>
        <w:rPr>
          <w:b/>
          <w:bCs/>
          <w:i/>
          <w:iCs/>
          <w:color w:val="0070C0"/>
        </w:rPr>
      </w:pPr>
      <w:r w:rsidRPr="00613171">
        <w:rPr>
          <w:b/>
          <w:bCs/>
          <w:i/>
          <w:iCs/>
          <w:color w:val="0070C0"/>
        </w:rPr>
        <w:t>9. METHODS AND ROUTES OF CARRIAGE</w:t>
      </w:r>
    </w:p>
    <w:p w14:paraId="53A90208" w14:textId="77777777" w:rsidR="00613171" w:rsidRDefault="00613171" w:rsidP="006A3773">
      <w:pPr>
        <w:jc w:val="both"/>
        <w:rPr>
          <w:b/>
          <w:bCs/>
          <w:i/>
          <w:iCs/>
          <w:color w:val="0070C0"/>
        </w:rPr>
      </w:pPr>
      <w:r w:rsidRPr="00613171">
        <w:rPr>
          <w:b/>
          <w:bCs/>
          <w:i/>
          <w:iCs/>
          <w:color w:val="0070C0"/>
        </w:rPr>
        <w:t>9.1 The Carrier may at any time and without notice to the Merchant:</w:t>
      </w:r>
    </w:p>
    <w:p w14:paraId="301B7C24" w14:textId="37D4A867" w:rsidR="006A3773" w:rsidRPr="00613171" w:rsidRDefault="006A3773" w:rsidP="006A3773">
      <w:pPr>
        <w:jc w:val="both"/>
        <w:rPr>
          <w:b/>
          <w:bCs/>
          <w:i/>
          <w:iCs/>
        </w:rPr>
      </w:pPr>
      <w:r w:rsidRPr="006A3773">
        <w:rPr>
          <w:b/>
          <w:bCs/>
          <w:i/>
          <w:iCs/>
        </w:rPr>
        <w:t xml:space="preserve">Người </w:t>
      </w:r>
      <w:r w:rsidRPr="006A3773">
        <w:rPr>
          <w:b/>
          <w:bCs/>
          <w:i/>
          <w:iCs/>
        </w:rPr>
        <w:t xml:space="preserve">vận chuyển </w:t>
      </w:r>
      <w:r w:rsidRPr="006A3773">
        <w:rPr>
          <w:b/>
          <w:bCs/>
          <w:i/>
          <w:iCs/>
        </w:rPr>
        <w:t>có thể, vào bất kỳ thời điểm nào và không cần thông báo cho người gửi hàng:</w:t>
      </w:r>
    </w:p>
    <w:p w14:paraId="15BFCA58" w14:textId="77777777" w:rsidR="00613171" w:rsidRDefault="00613171" w:rsidP="006A3773">
      <w:pPr>
        <w:jc w:val="both"/>
        <w:rPr>
          <w:b/>
          <w:bCs/>
          <w:i/>
          <w:iCs/>
          <w:color w:val="0070C0"/>
        </w:rPr>
      </w:pPr>
      <w:proofErr w:type="gramStart"/>
      <w:r w:rsidRPr="00613171">
        <w:rPr>
          <w:b/>
          <w:bCs/>
          <w:i/>
          <w:iCs/>
          <w:color w:val="0070C0"/>
        </w:rPr>
        <w:t>(d) load</w:t>
      </w:r>
      <w:proofErr w:type="gramEnd"/>
      <w:r w:rsidRPr="00613171">
        <w:rPr>
          <w:b/>
          <w:bCs/>
          <w:i/>
          <w:iCs/>
          <w:color w:val="0070C0"/>
        </w:rPr>
        <w:t xml:space="preserve"> and unload the Goods at any place or port (</w:t>
      </w:r>
      <w:proofErr w:type="gramStart"/>
      <w:r w:rsidRPr="00613171">
        <w:rPr>
          <w:b/>
          <w:bCs/>
          <w:i/>
          <w:iCs/>
          <w:color w:val="0070C0"/>
        </w:rPr>
        <w:t>whether or not</w:t>
      </w:r>
      <w:proofErr w:type="gramEnd"/>
      <w:r w:rsidRPr="00613171">
        <w:rPr>
          <w:b/>
          <w:bCs/>
          <w:i/>
          <w:iCs/>
          <w:color w:val="0070C0"/>
        </w:rPr>
        <w:t xml:space="preserve"> </w:t>
      </w:r>
      <w:proofErr w:type="gramStart"/>
      <w:r w:rsidRPr="00613171">
        <w:rPr>
          <w:b/>
          <w:bCs/>
          <w:i/>
          <w:iCs/>
          <w:color w:val="0070C0"/>
        </w:rPr>
        <w:t>any such</w:t>
      </w:r>
      <w:proofErr w:type="gramEnd"/>
      <w:r w:rsidRPr="00613171">
        <w:rPr>
          <w:b/>
          <w:bCs/>
          <w:i/>
          <w:iCs/>
          <w:color w:val="0070C0"/>
        </w:rPr>
        <w:t xml:space="preserve"> port is named on the front hereof as the Port of Loading or Port of Discharge) and store the Goods at any such port or place, including but not limited to the use of off-dock storage at any </w:t>
      </w:r>
      <w:proofErr w:type="gramStart"/>
      <w:r w:rsidRPr="00613171">
        <w:rPr>
          <w:b/>
          <w:bCs/>
          <w:i/>
          <w:iCs/>
          <w:color w:val="0070C0"/>
        </w:rPr>
        <w:t>port;</w:t>
      </w:r>
      <w:proofErr w:type="gramEnd"/>
    </w:p>
    <w:p w14:paraId="1970FCAF" w14:textId="1019B037" w:rsidR="006A3773" w:rsidRPr="00613171" w:rsidRDefault="006A3773" w:rsidP="006A3773">
      <w:pPr>
        <w:jc w:val="both"/>
        <w:rPr>
          <w:rFonts w:ascii="Times New Roman" w:hAnsi="Times New Roman" w:cs="Times New Roman"/>
          <w:sz w:val="26"/>
          <w:szCs w:val="26"/>
        </w:rPr>
      </w:pPr>
      <w:r w:rsidRPr="006A3773">
        <w:rPr>
          <w:rFonts w:ascii="Times New Roman" w:hAnsi="Times New Roman" w:cs="Times New Roman"/>
          <w:sz w:val="26"/>
          <w:szCs w:val="26"/>
        </w:rPr>
        <w:t xml:space="preserve">xếp hoặc dỡ hàng tại bất kỳ địa điểm hoặc cảng nào (dù cảng đó có được ghi trên mặt trước </w:t>
      </w:r>
      <w:r>
        <w:rPr>
          <w:rFonts w:ascii="Times New Roman" w:hAnsi="Times New Roman" w:cs="Times New Roman"/>
          <w:sz w:val="26"/>
          <w:szCs w:val="26"/>
        </w:rPr>
        <w:t xml:space="preserve">của </w:t>
      </w:r>
      <w:r w:rsidRPr="006A3773">
        <w:rPr>
          <w:rFonts w:ascii="Times New Roman" w:hAnsi="Times New Roman" w:cs="Times New Roman"/>
          <w:sz w:val="26"/>
          <w:szCs w:val="26"/>
        </w:rPr>
        <w:t>vận đơn là cảng xếp hàng hay cảng dỡ hàng hay không), và lưu kho hàng hóa tại bất kỳ cảng hoặc địa điểm nào, bao gồm nhưng không giới hạn việc sử dụng kho bãi ngoài cảng.</w:t>
      </w:r>
    </w:p>
    <w:p w14:paraId="79C258D9" w14:textId="77777777" w:rsidR="00613171" w:rsidRDefault="00613171" w:rsidP="006A3773">
      <w:pPr>
        <w:jc w:val="both"/>
        <w:rPr>
          <w:b/>
          <w:bCs/>
          <w:i/>
          <w:iCs/>
          <w:color w:val="0070C0"/>
        </w:rPr>
      </w:pPr>
      <w:r w:rsidRPr="00613171">
        <w:rPr>
          <w:b/>
          <w:bCs/>
          <w:i/>
          <w:iCs/>
          <w:color w:val="0070C0"/>
        </w:rPr>
        <w:t>9.2 The liberties set out in clause 9.1 may be invoked by the Carrier for any purpose whatsoever whether or not connected with the carriage of the Goods, including but not limited to loading or unloading other goods, bunkering or embarking or disembarking any Person(s), undergoing repairs and/or drydocking, towing or being towed, assisting other vessels, making trial trips and adjusting instruments. Anything done or not done in accordance with clause 9.1 or any delay arising therefrom shall be deemed to be within the contractual carriage and shall not be a deviation.</w:t>
      </w:r>
    </w:p>
    <w:p w14:paraId="12C4011C" w14:textId="50DEFFFE" w:rsidR="006A3773" w:rsidRPr="006A3773" w:rsidRDefault="006A3773" w:rsidP="006A3773">
      <w:pPr>
        <w:jc w:val="both"/>
        <w:rPr>
          <w:rFonts w:ascii="Times New Roman" w:hAnsi="Times New Roman" w:cs="Times New Roman"/>
          <w:sz w:val="26"/>
          <w:szCs w:val="26"/>
        </w:rPr>
      </w:pPr>
      <w:r w:rsidRPr="006A3773">
        <w:rPr>
          <w:rFonts w:ascii="Times New Roman" w:hAnsi="Times New Roman" w:cs="Times New Roman"/>
          <w:sz w:val="26"/>
          <w:szCs w:val="26"/>
        </w:rPr>
        <w:t xml:space="preserve">Các quyền này có thể được người </w:t>
      </w:r>
      <w:r>
        <w:rPr>
          <w:rFonts w:ascii="Times New Roman" w:hAnsi="Times New Roman" w:cs="Times New Roman"/>
          <w:sz w:val="26"/>
          <w:szCs w:val="26"/>
        </w:rPr>
        <w:t>vận chuyển</w:t>
      </w:r>
      <w:r w:rsidRPr="006A3773">
        <w:rPr>
          <w:rFonts w:ascii="Times New Roman" w:hAnsi="Times New Roman" w:cs="Times New Roman"/>
          <w:sz w:val="26"/>
          <w:szCs w:val="26"/>
        </w:rPr>
        <w:t xml:space="preserve"> sử dụng cho bất kỳ mục đích nào, dù có liên quan đến việc vận chuyển hàng hóa hay không, bao gồm</w:t>
      </w:r>
      <w:r>
        <w:rPr>
          <w:rFonts w:ascii="Times New Roman" w:hAnsi="Times New Roman" w:cs="Times New Roman"/>
          <w:sz w:val="26"/>
          <w:szCs w:val="26"/>
        </w:rPr>
        <w:t xml:space="preserve"> </w:t>
      </w:r>
      <w:r w:rsidRPr="006A3773">
        <w:rPr>
          <w:rFonts w:ascii="Times New Roman" w:hAnsi="Times New Roman" w:cs="Times New Roman"/>
          <w:sz w:val="26"/>
          <w:szCs w:val="26"/>
        </w:rPr>
        <w:t>xếp hoặc dỡ hàng hóa khác</w:t>
      </w:r>
      <w:r>
        <w:rPr>
          <w:rFonts w:ascii="Times New Roman" w:hAnsi="Times New Roman" w:cs="Times New Roman"/>
          <w:sz w:val="26"/>
          <w:szCs w:val="26"/>
        </w:rPr>
        <w:t xml:space="preserve">, </w:t>
      </w:r>
      <w:r w:rsidRPr="006A3773">
        <w:rPr>
          <w:rFonts w:ascii="Times New Roman" w:hAnsi="Times New Roman" w:cs="Times New Roman"/>
          <w:sz w:val="26"/>
          <w:szCs w:val="26"/>
        </w:rPr>
        <w:t xml:space="preserve">tiếp </w:t>
      </w:r>
      <w:r w:rsidRPr="006A3773">
        <w:rPr>
          <w:rFonts w:ascii="Times New Roman" w:hAnsi="Times New Roman" w:cs="Times New Roman"/>
          <w:sz w:val="26"/>
          <w:szCs w:val="26"/>
        </w:rPr>
        <w:lastRenderedPageBreak/>
        <w:t>nhiên liệu</w:t>
      </w:r>
      <w:r>
        <w:rPr>
          <w:rFonts w:ascii="Times New Roman" w:hAnsi="Times New Roman" w:cs="Times New Roman"/>
          <w:sz w:val="26"/>
          <w:szCs w:val="26"/>
        </w:rPr>
        <w:t xml:space="preserve">, </w:t>
      </w:r>
      <w:r w:rsidRPr="006A3773">
        <w:rPr>
          <w:rFonts w:ascii="Times New Roman" w:hAnsi="Times New Roman" w:cs="Times New Roman"/>
          <w:sz w:val="26"/>
          <w:szCs w:val="26"/>
        </w:rPr>
        <w:t>đón hoặc trả người</w:t>
      </w:r>
      <w:r>
        <w:rPr>
          <w:rFonts w:ascii="Times New Roman" w:hAnsi="Times New Roman" w:cs="Times New Roman"/>
          <w:sz w:val="26"/>
          <w:szCs w:val="26"/>
        </w:rPr>
        <w:t xml:space="preserve">, </w:t>
      </w:r>
      <w:r w:rsidRPr="006A3773">
        <w:rPr>
          <w:rFonts w:ascii="Times New Roman" w:hAnsi="Times New Roman" w:cs="Times New Roman"/>
          <w:sz w:val="26"/>
          <w:szCs w:val="26"/>
        </w:rPr>
        <w:t>sửa chữa hoặc vào ụ khô</w:t>
      </w:r>
      <w:r>
        <w:rPr>
          <w:rFonts w:ascii="Times New Roman" w:hAnsi="Times New Roman" w:cs="Times New Roman"/>
          <w:sz w:val="26"/>
          <w:szCs w:val="26"/>
        </w:rPr>
        <w:t xml:space="preserve">, </w:t>
      </w:r>
      <w:r w:rsidRPr="006A3773">
        <w:rPr>
          <w:rFonts w:ascii="Times New Roman" w:hAnsi="Times New Roman" w:cs="Times New Roman"/>
          <w:sz w:val="26"/>
          <w:szCs w:val="26"/>
        </w:rPr>
        <w:t>kéo tàu hoặc được kéo</w:t>
      </w:r>
      <w:r>
        <w:rPr>
          <w:rFonts w:ascii="Times New Roman" w:hAnsi="Times New Roman" w:cs="Times New Roman"/>
          <w:sz w:val="26"/>
          <w:szCs w:val="26"/>
        </w:rPr>
        <w:t xml:space="preserve">, </w:t>
      </w:r>
      <w:r w:rsidRPr="006A3773">
        <w:rPr>
          <w:rFonts w:ascii="Times New Roman" w:hAnsi="Times New Roman" w:cs="Times New Roman"/>
          <w:sz w:val="26"/>
          <w:szCs w:val="26"/>
        </w:rPr>
        <w:t>hỗ trợ tàu khác</w:t>
      </w:r>
      <w:r>
        <w:rPr>
          <w:rFonts w:ascii="Times New Roman" w:hAnsi="Times New Roman" w:cs="Times New Roman"/>
          <w:sz w:val="26"/>
          <w:szCs w:val="26"/>
        </w:rPr>
        <w:t xml:space="preserve">, </w:t>
      </w:r>
      <w:r w:rsidRPr="006A3773">
        <w:rPr>
          <w:rFonts w:ascii="Times New Roman" w:hAnsi="Times New Roman" w:cs="Times New Roman"/>
          <w:sz w:val="26"/>
          <w:szCs w:val="26"/>
        </w:rPr>
        <w:t>chạy thử tàu</w:t>
      </w:r>
      <w:r>
        <w:rPr>
          <w:rFonts w:ascii="Times New Roman" w:hAnsi="Times New Roman" w:cs="Times New Roman"/>
          <w:sz w:val="26"/>
          <w:szCs w:val="26"/>
        </w:rPr>
        <w:t xml:space="preserve"> và </w:t>
      </w:r>
      <w:r w:rsidRPr="006A3773">
        <w:rPr>
          <w:rFonts w:ascii="Times New Roman" w:hAnsi="Times New Roman" w:cs="Times New Roman"/>
          <w:sz w:val="26"/>
          <w:szCs w:val="26"/>
        </w:rPr>
        <w:t>hiệu chỉnh thiết bị</w:t>
      </w:r>
    </w:p>
    <w:p w14:paraId="046B45A6" w14:textId="65152E5D" w:rsidR="006A3773" w:rsidRPr="006A3773" w:rsidRDefault="006A3773" w:rsidP="006A3773">
      <w:pPr>
        <w:jc w:val="both"/>
        <w:rPr>
          <w:rFonts w:ascii="Times New Roman" w:hAnsi="Times New Roman" w:cs="Times New Roman"/>
          <w:sz w:val="26"/>
          <w:szCs w:val="26"/>
        </w:rPr>
      </w:pPr>
      <w:r w:rsidRPr="006A3773">
        <w:rPr>
          <w:rFonts w:ascii="Times New Roman" w:hAnsi="Times New Roman" w:cs="Times New Roman"/>
          <w:sz w:val="26"/>
          <w:szCs w:val="26"/>
        </w:rPr>
        <w:t xml:space="preserve">Mọi hành động hoặc việc trì hoãn phát sinh từ các hoạt động trên được coi là nằm trong phạm vi hợp đồng vận chuyển và không được xem là </w:t>
      </w:r>
      <w:r>
        <w:rPr>
          <w:rFonts w:ascii="Times New Roman" w:hAnsi="Times New Roman" w:cs="Times New Roman"/>
          <w:sz w:val="26"/>
          <w:szCs w:val="26"/>
        </w:rPr>
        <w:t>việc chạy chệch</w:t>
      </w:r>
      <w:r w:rsidRPr="006A3773">
        <w:rPr>
          <w:rFonts w:ascii="Times New Roman" w:hAnsi="Times New Roman" w:cs="Times New Roman"/>
          <w:sz w:val="26"/>
          <w:szCs w:val="26"/>
        </w:rPr>
        <w:t xml:space="preserve"> tuyến (deviation).</w:t>
      </w:r>
    </w:p>
    <w:p w14:paraId="2FD77698" w14:textId="77777777" w:rsidR="00613171" w:rsidRDefault="00613171" w:rsidP="006A3773">
      <w:pPr>
        <w:jc w:val="both"/>
        <w:rPr>
          <w:b/>
          <w:bCs/>
          <w:i/>
          <w:iCs/>
          <w:color w:val="0070C0"/>
        </w:rPr>
      </w:pPr>
      <w:r w:rsidRPr="00613171">
        <w:rPr>
          <w:b/>
          <w:bCs/>
          <w:i/>
          <w:iCs/>
          <w:color w:val="0070C0"/>
        </w:rPr>
        <w:t>19. MATTERS ADVERSELY AFFECTING CARRIER’S PERFORMANCE</w:t>
      </w:r>
    </w:p>
    <w:p w14:paraId="429FF407" w14:textId="78FB31D0" w:rsidR="006A3773" w:rsidRPr="00613171" w:rsidRDefault="006A3773" w:rsidP="006A3773">
      <w:pPr>
        <w:jc w:val="both"/>
        <w:rPr>
          <w:b/>
          <w:bCs/>
          <w:i/>
          <w:iCs/>
        </w:rPr>
      </w:pPr>
      <w:r w:rsidRPr="006A3773">
        <w:rPr>
          <w:b/>
          <w:bCs/>
          <w:i/>
          <w:iCs/>
        </w:rPr>
        <w:t>NHỮNG VẤN ĐỀ ẢNH HƯỞNG BẤT LỢI ĐẾN VIỆC THỰC HIỆN CỦA NGƯỜI CHUYÊN CHỞ</w:t>
      </w:r>
    </w:p>
    <w:p w14:paraId="77ED5F23" w14:textId="77777777" w:rsidR="00613171" w:rsidRDefault="00613171" w:rsidP="006A3773">
      <w:pPr>
        <w:jc w:val="both"/>
        <w:rPr>
          <w:b/>
          <w:bCs/>
          <w:i/>
          <w:iCs/>
          <w:color w:val="0070C0"/>
        </w:rPr>
      </w:pPr>
      <w:r w:rsidRPr="00613171">
        <w:rPr>
          <w:b/>
          <w:bCs/>
          <w:i/>
          <w:iCs/>
          <w:color w:val="0070C0"/>
        </w:rPr>
        <w:t>19.1 If at any time the carriage is or is likely to be affected by any hindrance, risk, danger, delay, difficulty or disadvantage of whatsoever kind and howsoever arising which cannot be avoided by the Carrier by the exercise of reasonable endeavours, (even though the circumstances giving rise to such hindrance, risk, danger, delay, difficulty or disadvantage existed at the time this contract was entered into or the Goods were received for the carriage) the Carrier may at its sole discretion and without notice to the Merchant and whether or not the carriage is commenced either:</w:t>
      </w:r>
    </w:p>
    <w:p w14:paraId="3360A3F6" w14:textId="7679F2A0" w:rsidR="006A3773" w:rsidRPr="006A3773" w:rsidRDefault="00242915" w:rsidP="006A3773">
      <w:pPr>
        <w:jc w:val="both"/>
        <w:rPr>
          <w:rFonts w:ascii="Times New Roman" w:hAnsi="Times New Roman" w:cs="Times New Roman"/>
          <w:sz w:val="26"/>
          <w:szCs w:val="26"/>
        </w:rPr>
      </w:pPr>
      <w:r w:rsidRPr="00242915">
        <w:rPr>
          <w:rFonts w:ascii="Times New Roman" w:hAnsi="Times New Roman" w:cs="Times New Roman"/>
          <w:sz w:val="26"/>
          <w:szCs w:val="26"/>
        </w:rPr>
        <w:t xml:space="preserve">Nếu tại bất kỳ thời điểm nào việc vận chuyển đang hoặc có khả năng bị ảnh hưởng bởi bất kỳ trở ngại, rủi ro, nguy hiểm, sự chậm trễ, khó khăn hoặc bất lợi nào, dù phát sinh dưới bất kỳ hình thức hay nguyên nhân nào, mà Người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không thể tránh được dù đã thực hiện các nỗ lực hợp lý, (kể cả khi những hoàn cảnh gây ra các trở ngại, rủi ro, nguy hiểm, chậm trễ, khó khăn hoặc bất lợi đó đã tồn tại tại thời điểm hợp đồng này được ký kết hoặc khi Hàng hóa được nhận để vận chuyển), thì Người vận chuyển có thể, theo toàn quyền quyết định của mình và không cần thông báo cho Người gửi hàng (Merchant), dù việc vận chuyển đã bắt đầu hay chưa, thực hiện một trong các biện pháp sau:</w:t>
      </w:r>
    </w:p>
    <w:p w14:paraId="63DB5F26" w14:textId="77777777" w:rsidR="00242915" w:rsidRPr="00242915" w:rsidRDefault="00613171" w:rsidP="00242915">
      <w:pPr>
        <w:jc w:val="both"/>
        <w:rPr>
          <w:b/>
          <w:bCs/>
          <w:i/>
          <w:iCs/>
          <w:color w:val="0070C0"/>
        </w:rPr>
      </w:pPr>
      <w:r w:rsidRPr="00613171">
        <w:rPr>
          <w:b/>
          <w:bCs/>
          <w:i/>
          <w:iCs/>
          <w:color w:val="0070C0"/>
        </w:rPr>
        <w:t xml:space="preserve">(c) abandon the carriage of the Goods and place them at the Merchant’s disposal at any place or port which the Carrier may deem safe and convenient, or from which the Carrier is unable by the exercise of reasonable endeavours to continue the carriage, whereupon the responsibility of the Carrier in respect of such Goods shall cease. The Carrier shall nevertheless be entitled to full Freight on the Goods received for the carriage, and the Merchant shall pay any additional costs </w:t>
      </w:r>
      <w:proofErr w:type="gramStart"/>
      <w:r w:rsidRPr="00613171">
        <w:rPr>
          <w:b/>
          <w:bCs/>
          <w:i/>
          <w:iCs/>
          <w:color w:val="0070C0"/>
        </w:rPr>
        <w:t>incurred by reason</w:t>
      </w:r>
      <w:proofErr w:type="gramEnd"/>
      <w:r w:rsidRPr="00613171">
        <w:rPr>
          <w:b/>
          <w:bCs/>
          <w:i/>
          <w:iCs/>
          <w:color w:val="0070C0"/>
        </w:rPr>
        <w:t xml:space="preserve"> of the abandonment of the Goods. If the Carrier elects to use an alternative route under clause 19.1 (a) or to suspend the carriage under clause 19.1 (b) this shall not prejudice its right subsequently to abandon the carriage. 19.2 If the Carrier elects to invoke the terms of this clause 19, then notwithstanding the provisions of clause 9, the Carrier shall be entitled to such additional Freight and costs as the Carrier may determine.</w:t>
      </w:r>
      <w:r w:rsidR="00242915">
        <w:rPr>
          <w:b/>
          <w:bCs/>
          <w:i/>
          <w:iCs/>
          <w:color w:val="0070C0"/>
        </w:rPr>
        <w:t xml:space="preserve"> </w:t>
      </w:r>
      <w:r w:rsidR="00242915" w:rsidRPr="00242915">
        <w:rPr>
          <w:b/>
          <w:bCs/>
          <w:i/>
          <w:iCs/>
          <w:color w:val="0070C0"/>
        </w:rPr>
        <w:t>(c) từ bỏ việc vận chuyển Hàng hóa và đặt Hàng hóa đó dưới quyền định đoạt của Người gửi hàng (Merchant) tại bất kỳ địa điểm hoặc cảng nào mà Người chuyên chở (Carrier) cho là an toàn và thuận tiện, hoặc tại nơi mà Người chuyên chở không thể tiếp tục việc vận chuyển bằng những nỗ lực hợp lý. Khi đó, trách nhiệm của Người chuyên chở đối với Hàng hóa này sẽ chấm dứt.</w:t>
      </w:r>
    </w:p>
    <w:p w14:paraId="5B57166F" w14:textId="0A1B0E6F" w:rsidR="00242915" w:rsidRPr="00242915" w:rsidRDefault="00242915" w:rsidP="00242915">
      <w:pPr>
        <w:jc w:val="both"/>
        <w:rPr>
          <w:rFonts w:ascii="Times New Roman" w:hAnsi="Times New Roman" w:cs="Times New Roman"/>
          <w:sz w:val="26"/>
          <w:szCs w:val="26"/>
        </w:rPr>
      </w:pPr>
      <w:r w:rsidRPr="00242915">
        <w:rPr>
          <w:rFonts w:ascii="Times New Roman" w:hAnsi="Times New Roman" w:cs="Times New Roman"/>
          <w:sz w:val="26"/>
          <w:szCs w:val="26"/>
        </w:rPr>
        <w:t xml:space="preserve">Tuy nhiên, Người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vẫn có quyền thu đủ cước vận chuyển (Freight) đối với Hàng hóa đã nhận để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và Người gửi hàng phải thanh toán mọi chi phí phát sinh thêm do </w:t>
      </w:r>
      <w:r w:rsidRPr="00242915">
        <w:rPr>
          <w:rFonts w:ascii="Times New Roman" w:hAnsi="Times New Roman" w:cs="Times New Roman"/>
          <w:sz w:val="26"/>
          <w:szCs w:val="26"/>
        </w:rPr>
        <w:lastRenderedPageBreak/>
        <w:t>việc từ bỏ việc vận chuyển Hàng hóa.</w:t>
      </w:r>
      <w:r>
        <w:rPr>
          <w:rFonts w:ascii="Times New Roman" w:hAnsi="Times New Roman" w:cs="Times New Roman"/>
          <w:sz w:val="26"/>
          <w:szCs w:val="26"/>
        </w:rPr>
        <w:t xml:space="preserve"> </w:t>
      </w:r>
      <w:r w:rsidRPr="00242915">
        <w:rPr>
          <w:rFonts w:ascii="Times New Roman" w:hAnsi="Times New Roman" w:cs="Times New Roman"/>
          <w:sz w:val="26"/>
          <w:szCs w:val="26"/>
        </w:rPr>
        <w:t xml:space="preserve">Nếu Người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lựa chọn sử dụng tuyến đường thay thế theo khoản 19.1(a) hoặc tạm ngừng việc vận chuyển theo khoản 19.1(b), điều này không làm ảnh hưởng đến quyền của Người chuyên chở sau đó được từ bỏ việc vận chuyển.</w:t>
      </w:r>
      <w:r>
        <w:rPr>
          <w:rFonts w:ascii="Times New Roman" w:hAnsi="Times New Roman" w:cs="Times New Roman"/>
          <w:sz w:val="26"/>
          <w:szCs w:val="26"/>
        </w:rPr>
        <w:t xml:space="preserve"> </w:t>
      </w:r>
      <w:r w:rsidRPr="00242915">
        <w:rPr>
          <w:rFonts w:ascii="Times New Roman" w:hAnsi="Times New Roman" w:cs="Times New Roman"/>
          <w:sz w:val="26"/>
          <w:szCs w:val="26"/>
        </w:rPr>
        <w:t xml:space="preserve">19.2 Nếu Người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quyết định viện dẫn các điều khoản của Điều 19 này, thì bất kể các quy định tại Điều 9, Người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có quyền yêu cầu mức cước vận chuyển bổ sung và các chi phí khác theo quyết định của mình.</w:t>
      </w:r>
      <w:r>
        <w:rPr>
          <w:rFonts w:ascii="Times New Roman" w:hAnsi="Times New Roman" w:cs="Times New Roman"/>
          <w:sz w:val="26"/>
          <w:szCs w:val="26"/>
        </w:rPr>
        <w:t xml:space="preserve"> </w:t>
      </w:r>
    </w:p>
    <w:p w14:paraId="6C202D3A" w14:textId="77777777" w:rsidR="00613171" w:rsidRPr="00613171" w:rsidRDefault="00613171" w:rsidP="006A3773">
      <w:pPr>
        <w:jc w:val="both"/>
        <w:rPr>
          <w:b/>
          <w:bCs/>
          <w:i/>
          <w:iCs/>
          <w:color w:val="0070C0"/>
        </w:rPr>
      </w:pPr>
      <w:r w:rsidRPr="00613171">
        <w:rPr>
          <w:b/>
          <w:bCs/>
          <w:i/>
          <w:iCs/>
          <w:color w:val="0070C0"/>
        </w:rPr>
        <w:t>13. INSPECTION OF GOODS AND SPECIAL CIRCUMSTANCES</w:t>
      </w:r>
    </w:p>
    <w:p w14:paraId="2973F884" w14:textId="77777777" w:rsidR="00613171" w:rsidRDefault="00613171" w:rsidP="006A3773">
      <w:pPr>
        <w:jc w:val="both"/>
        <w:rPr>
          <w:b/>
          <w:bCs/>
          <w:i/>
          <w:iCs/>
          <w:color w:val="0070C0"/>
        </w:rPr>
      </w:pPr>
      <w:r w:rsidRPr="00613171">
        <w:rPr>
          <w:b/>
          <w:bCs/>
          <w:i/>
          <w:iCs/>
          <w:color w:val="0070C0"/>
        </w:rPr>
        <w:t>(this is the one MSC has relied on in its declaration of end of voyage)</w:t>
      </w:r>
    </w:p>
    <w:p w14:paraId="12057922" w14:textId="77777777" w:rsidR="00242915" w:rsidRPr="00242915" w:rsidRDefault="00242915" w:rsidP="00242915">
      <w:pPr>
        <w:spacing w:before="120" w:after="120"/>
        <w:jc w:val="both"/>
        <w:rPr>
          <w:i/>
          <w:iCs/>
        </w:rPr>
      </w:pPr>
      <w:r w:rsidRPr="00242915">
        <w:rPr>
          <w:i/>
          <w:iCs/>
        </w:rPr>
        <w:t>KIỂM TRA HÀNG HÓA VÀ CÁC HOÀN CẢNH ĐẶC BIỆT</w:t>
      </w:r>
    </w:p>
    <w:p w14:paraId="7704B788" w14:textId="77777777" w:rsidR="00242915" w:rsidRPr="00242915" w:rsidRDefault="00242915" w:rsidP="00242915">
      <w:pPr>
        <w:spacing w:before="120" w:after="120"/>
        <w:jc w:val="both"/>
        <w:rPr>
          <w:i/>
          <w:iCs/>
        </w:rPr>
      </w:pPr>
      <w:r w:rsidRPr="00242915">
        <w:rPr>
          <w:i/>
          <w:iCs/>
        </w:rPr>
        <w:t>(đây là điều khoản mà hãng tàu MSC đã viện dẫn khi tuyên bố End of Voyage)</w:t>
      </w:r>
    </w:p>
    <w:p w14:paraId="6111AFE6" w14:textId="77777777" w:rsidR="00613171" w:rsidRDefault="00613171" w:rsidP="006A3773">
      <w:pPr>
        <w:jc w:val="both"/>
        <w:rPr>
          <w:b/>
          <w:bCs/>
          <w:i/>
          <w:iCs/>
          <w:color w:val="0070C0"/>
        </w:rPr>
      </w:pPr>
      <w:r w:rsidRPr="00613171">
        <w:rPr>
          <w:b/>
          <w:bCs/>
          <w:i/>
          <w:iCs/>
          <w:color w:val="0070C0"/>
        </w:rPr>
        <w:t xml:space="preserve">Special circumstances – If it appears at any time that the Goods cannot safely or properly be carried or carried further, either at all or without incurring any additional expense or taking any measures in relation to the Container or the Goods, the Carrier may without notice to the Merchant (but as his agent only) take any measures and/or incur any reasonable additional expense to carry or to continue the carriage of the Goods, and/or to sell or dispose of them and/or to abandon the carriage and/or to store them ashore or afloat, under cover or in the open, at any place, whichever the Carrier in its absolute discretion considers most appropriate, and any sale, disposal, abandonment or storage shall be deemed to constitute due delivery under this Bill of Lading. The Merchant shall indemnify the Carrier against any additional expense so incurred. The Carrier in exercising the liberties contained in this clause shall not be under any obligation to take any </w:t>
      </w:r>
      <w:proofErr w:type="gramStart"/>
      <w:r w:rsidRPr="00613171">
        <w:rPr>
          <w:b/>
          <w:bCs/>
          <w:i/>
          <w:iCs/>
          <w:color w:val="0070C0"/>
        </w:rPr>
        <w:t>particular measures</w:t>
      </w:r>
      <w:proofErr w:type="gramEnd"/>
      <w:r w:rsidRPr="00613171">
        <w:rPr>
          <w:b/>
          <w:bCs/>
          <w:i/>
          <w:iCs/>
          <w:color w:val="0070C0"/>
        </w:rPr>
        <w:t xml:space="preserve"> and shall not be liable for any loss, delay or damage howsoever arising from any action or lack of action under this clause.</w:t>
      </w:r>
    </w:p>
    <w:p w14:paraId="73BBF385" w14:textId="367C0377" w:rsidR="00242915" w:rsidRPr="00242915" w:rsidRDefault="00242915" w:rsidP="00242915">
      <w:pPr>
        <w:spacing w:before="120" w:after="120"/>
        <w:jc w:val="both"/>
        <w:rPr>
          <w:rFonts w:ascii="Times New Roman" w:hAnsi="Times New Roman" w:cs="Times New Roman"/>
          <w:sz w:val="26"/>
          <w:szCs w:val="26"/>
        </w:rPr>
      </w:pPr>
      <w:r w:rsidRPr="00242915">
        <w:rPr>
          <w:rFonts w:ascii="Times New Roman" w:hAnsi="Times New Roman" w:cs="Times New Roman"/>
          <w:sz w:val="26"/>
          <w:szCs w:val="26"/>
        </w:rPr>
        <w:t xml:space="preserve">Hoàn cảnh đặc biệt – Nếu tại bất kỳ thời điểm nào thấy rằng Hàng hóa không thể vận chuyển được một cách an toàn hoặc thích hợp, hoặc không thể tiếp tục vận chuyển, dù là hoàn toàn hoặc nếu việc tiếp tục vận chuyển sẽ phát sinh thêm chi phí hoặc đòi hỏi phải áp dụng các biện pháp đối với Container hoặc Hàng hóa, thì Người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(Carrier) có thể, không cần thông báo cho Người gửi hàng (Merchant) (nhưng chỉ với tư cách là đại diện của họ), thực hiện bất kỳ biện pháp nào và/hoặc phát sinh các chi phí hợp lý bổ sung để vận chuyển hoặc tiếp tục vận chuyển Hàng hóa; và/hoặc bán hoặc xử lý Hàng hóa, và/hoặc từ bỏ việc vận chuyển, và/hoặc lưu giữ Hàng hóa trên bờ hoặc trên tàu, có mái che hoặc </w:t>
      </w:r>
      <w:r>
        <w:rPr>
          <w:rFonts w:ascii="Times New Roman" w:hAnsi="Times New Roman" w:cs="Times New Roman"/>
          <w:sz w:val="26"/>
          <w:szCs w:val="26"/>
        </w:rPr>
        <w:t xml:space="preserve">ở </w:t>
      </w:r>
      <w:r w:rsidRPr="00242915">
        <w:rPr>
          <w:rFonts w:ascii="Times New Roman" w:hAnsi="Times New Roman" w:cs="Times New Roman"/>
          <w:sz w:val="26"/>
          <w:szCs w:val="26"/>
        </w:rPr>
        <w:t xml:space="preserve">ngoài trời, tại bất kỳ địa điểm nào mà Người </w:t>
      </w:r>
      <w:r>
        <w:rPr>
          <w:rFonts w:ascii="Times New Roman" w:hAnsi="Times New Roman" w:cs="Times New Roman"/>
          <w:sz w:val="26"/>
          <w:szCs w:val="26"/>
        </w:rPr>
        <w:t>vận chuyển</w:t>
      </w:r>
      <w:r w:rsidRPr="00242915">
        <w:rPr>
          <w:rFonts w:ascii="Times New Roman" w:hAnsi="Times New Roman" w:cs="Times New Roman"/>
          <w:sz w:val="26"/>
          <w:szCs w:val="26"/>
        </w:rPr>
        <w:t>, theo toàn quyền quyết định của mình, cho là phù hợp nhất.</w:t>
      </w:r>
      <w:r>
        <w:rPr>
          <w:rFonts w:ascii="Times New Roman" w:hAnsi="Times New Roman" w:cs="Times New Roman"/>
          <w:sz w:val="26"/>
          <w:szCs w:val="26"/>
        </w:rPr>
        <w:t xml:space="preserve"> </w:t>
      </w:r>
    </w:p>
    <w:p w14:paraId="3B2C7197" w14:textId="4D4D84E4" w:rsidR="00242915" w:rsidRPr="00242915" w:rsidRDefault="00242915" w:rsidP="00242915">
      <w:pPr>
        <w:spacing w:before="120" w:after="120"/>
        <w:jc w:val="both"/>
        <w:rPr>
          <w:rFonts w:ascii="Times New Roman" w:hAnsi="Times New Roman" w:cs="Times New Roman"/>
          <w:sz w:val="26"/>
          <w:szCs w:val="26"/>
        </w:rPr>
      </w:pPr>
      <w:r w:rsidRPr="00242915">
        <w:rPr>
          <w:rFonts w:ascii="Times New Roman" w:hAnsi="Times New Roman" w:cs="Times New Roman"/>
          <w:sz w:val="26"/>
          <w:szCs w:val="26"/>
        </w:rPr>
        <w:t>Mọi hành vi bán, xử lý, từ bỏ hoặc lưu giữ Hàng hóa như vậy đều được coi là việc giao hàng hợp lệ theo Vận đơn (Bill of Lading) này.</w:t>
      </w:r>
      <w:r>
        <w:rPr>
          <w:rFonts w:ascii="Times New Roman" w:hAnsi="Times New Roman" w:cs="Times New Roman"/>
          <w:sz w:val="26"/>
          <w:szCs w:val="26"/>
        </w:rPr>
        <w:t xml:space="preserve"> </w:t>
      </w:r>
      <w:r w:rsidRPr="00242915">
        <w:rPr>
          <w:rFonts w:ascii="Times New Roman" w:hAnsi="Times New Roman" w:cs="Times New Roman"/>
          <w:sz w:val="26"/>
          <w:szCs w:val="26"/>
        </w:rPr>
        <w:t>Người gửi hàng (Merchant) phải bồi hoàn cho Người chuyên chở mọi chi phí bổ sung phát sinh do các biện pháp nêu trên.</w:t>
      </w:r>
      <w:r>
        <w:rPr>
          <w:rFonts w:ascii="Times New Roman" w:hAnsi="Times New Roman" w:cs="Times New Roman"/>
          <w:sz w:val="26"/>
          <w:szCs w:val="26"/>
        </w:rPr>
        <w:t xml:space="preserve"> </w:t>
      </w:r>
      <w:r w:rsidRPr="00242915">
        <w:rPr>
          <w:rFonts w:ascii="Times New Roman" w:hAnsi="Times New Roman" w:cs="Times New Roman"/>
          <w:sz w:val="26"/>
          <w:szCs w:val="26"/>
        </w:rPr>
        <w:t xml:space="preserve">Khi thực hiện các quyền hạn được quy định trong điều khoản này, Người </w:t>
      </w:r>
      <w:r>
        <w:rPr>
          <w:rFonts w:ascii="Times New Roman" w:hAnsi="Times New Roman" w:cs="Times New Roman"/>
          <w:sz w:val="26"/>
          <w:szCs w:val="26"/>
        </w:rPr>
        <w:t>vận chuyển</w:t>
      </w:r>
      <w:r w:rsidRPr="00242915">
        <w:rPr>
          <w:rFonts w:ascii="Times New Roman" w:hAnsi="Times New Roman" w:cs="Times New Roman"/>
          <w:sz w:val="26"/>
          <w:szCs w:val="26"/>
        </w:rPr>
        <w:t xml:space="preserve"> không có nghĩa vụ phải thực hiện bất kỳ biện pháp cụ thể nào, và không chịu trách nhiệm đối với bất kỳ tổn thất, chậm trễ hoặc </w:t>
      </w:r>
      <w:r w:rsidRPr="00242915">
        <w:rPr>
          <w:rFonts w:ascii="Times New Roman" w:hAnsi="Times New Roman" w:cs="Times New Roman"/>
          <w:sz w:val="26"/>
          <w:szCs w:val="26"/>
        </w:rPr>
        <w:lastRenderedPageBreak/>
        <w:t>thiệt hại nào phát sinh từ việc thực hiện hoặc không thực hiện các biện pháp theo điều khoản này.</w:t>
      </w:r>
    </w:p>
    <w:p w14:paraId="0D0E3BE2" w14:textId="69728B30" w:rsidR="00242915" w:rsidRDefault="00242915" w:rsidP="004214FA">
      <w:pPr>
        <w:spacing w:after="120"/>
        <w:jc w:val="both"/>
        <w:rPr>
          <w:rFonts w:ascii="Times New Roman" w:hAnsi="Times New Roman" w:cs="Times New Roman"/>
          <w:sz w:val="26"/>
          <w:szCs w:val="26"/>
        </w:rPr>
      </w:pPr>
      <w:r w:rsidRPr="00242915">
        <w:rPr>
          <w:rFonts w:ascii="Times New Roman" w:hAnsi="Times New Roman" w:cs="Times New Roman"/>
          <w:i/>
          <w:iCs/>
          <w:sz w:val="26"/>
          <w:szCs w:val="26"/>
        </w:rPr>
        <w:t>Lưu ý: Các số điều và cách diễn đạt trên được trích từ điều khoản hợp đồng vận chuyển của hãng tàu MSC. Các hãng tàu khác có thể có nội dung khác. Người gửi hàng cần kiểm tra vận đơn của mình để biết chính xác điều khoản áp dụng</w:t>
      </w:r>
      <w:r w:rsidRPr="00242915">
        <w:rPr>
          <w:rFonts w:ascii="Times New Roman" w:hAnsi="Times New Roman" w:cs="Times New Roman"/>
          <w:sz w:val="26"/>
          <w:szCs w:val="26"/>
        </w:rPr>
        <w:t>.</w:t>
      </w:r>
    </w:p>
    <w:p w14:paraId="0747FBC6" w14:textId="77777777" w:rsidR="00242915" w:rsidRPr="00242915" w:rsidRDefault="00242915" w:rsidP="004214FA">
      <w:pPr>
        <w:spacing w:after="120"/>
        <w:jc w:val="both"/>
        <w:rPr>
          <w:rFonts w:ascii="Times New Roman" w:hAnsi="Times New Roman" w:cs="Times New Roman"/>
          <w:b/>
          <w:bCs/>
          <w:sz w:val="26"/>
          <w:szCs w:val="26"/>
        </w:rPr>
      </w:pPr>
      <w:r w:rsidRPr="00242915">
        <w:rPr>
          <w:rFonts w:ascii="Times New Roman" w:hAnsi="Times New Roman" w:cs="Times New Roman"/>
          <w:b/>
          <w:bCs/>
          <w:sz w:val="26"/>
          <w:szCs w:val="26"/>
        </w:rPr>
        <w:t>“End of Voyage” đã từng được tuyên bố trong lịch sử hàng hải chưa?</w:t>
      </w:r>
    </w:p>
    <w:p w14:paraId="6F92A255" w14:textId="1F4238D4" w:rsidR="00242915" w:rsidRPr="00242915" w:rsidRDefault="00242915" w:rsidP="004214FA">
      <w:pPr>
        <w:spacing w:after="120"/>
        <w:jc w:val="both"/>
        <w:rPr>
          <w:rFonts w:ascii="Times New Roman" w:hAnsi="Times New Roman" w:cs="Times New Roman"/>
          <w:color w:val="0070C0"/>
          <w:sz w:val="26"/>
          <w:szCs w:val="26"/>
        </w:rPr>
      </w:pPr>
      <w:r w:rsidRPr="00242915">
        <w:rPr>
          <w:rFonts w:ascii="Times New Roman" w:hAnsi="Times New Roman" w:cs="Times New Roman"/>
          <w:sz w:val="26"/>
          <w:szCs w:val="26"/>
        </w:rPr>
        <w:t xml:space="preserve">Mặc dù quyền </w:t>
      </w:r>
      <w:r>
        <w:rPr>
          <w:rFonts w:ascii="Times New Roman" w:hAnsi="Times New Roman" w:cs="Times New Roman"/>
          <w:sz w:val="26"/>
          <w:szCs w:val="26"/>
        </w:rPr>
        <w:t xml:space="preserve">theo </w:t>
      </w:r>
      <w:r w:rsidRPr="00242915">
        <w:rPr>
          <w:rFonts w:ascii="Times New Roman" w:hAnsi="Times New Roman" w:cs="Times New Roman"/>
          <w:sz w:val="26"/>
          <w:szCs w:val="26"/>
        </w:rPr>
        <w:t>hợp đồng nêu trên luôn tồn tại</w:t>
      </w:r>
      <w:r>
        <w:rPr>
          <w:rFonts w:ascii="Times New Roman" w:hAnsi="Times New Roman" w:cs="Times New Roman"/>
          <w:sz w:val="26"/>
          <w:szCs w:val="26"/>
        </w:rPr>
        <w:t xml:space="preserve"> nhưng</w:t>
      </w:r>
      <w:r w:rsidRPr="00242915">
        <w:rPr>
          <w:rFonts w:ascii="Times New Roman" w:hAnsi="Times New Roman" w:cs="Times New Roman"/>
          <w:sz w:val="26"/>
          <w:szCs w:val="26"/>
        </w:rPr>
        <w:t xml:space="preserve"> việc sử dụng cụm </w:t>
      </w:r>
      <w:r w:rsidRPr="00242915">
        <w:rPr>
          <w:rFonts w:ascii="Times New Roman" w:hAnsi="Times New Roman" w:cs="Times New Roman"/>
          <w:color w:val="0070C0"/>
          <w:sz w:val="26"/>
          <w:szCs w:val="26"/>
        </w:rPr>
        <w:t>từ “End of Voyage” đồng loạt trên toàn tuyến thương mại,</w:t>
      </w:r>
      <w:r w:rsidRPr="00242915">
        <w:rPr>
          <w:rFonts w:ascii="Times New Roman" w:hAnsi="Times New Roman" w:cs="Times New Roman"/>
          <w:sz w:val="26"/>
          <w:szCs w:val="26"/>
        </w:rPr>
        <w:t xml:space="preserve"> với quy mô lớn và thông báo công khai, </w:t>
      </w:r>
      <w:r w:rsidRPr="00242915">
        <w:rPr>
          <w:rFonts w:ascii="Times New Roman" w:hAnsi="Times New Roman" w:cs="Times New Roman"/>
          <w:b/>
          <w:bCs/>
          <w:color w:val="0070C0"/>
          <w:sz w:val="26"/>
          <w:szCs w:val="26"/>
        </w:rPr>
        <w:t>dường như chỉ xuất hiện trong tình huống hiện nay</w:t>
      </w:r>
      <w:r w:rsidRPr="00242915">
        <w:rPr>
          <w:rFonts w:ascii="Times New Roman" w:hAnsi="Times New Roman" w:cs="Times New Roman"/>
          <w:color w:val="0070C0"/>
          <w:sz w:val="26"/>
          <w:szCs w:val="26"/>
        </w:rPr>
        <w:t>.</w:t>
      </w:r>
    </w:p>
    <w:p w14:paraId="7FCB2B71" w14:textId="5AD74C43" w:rsidR="00242915" w:rsidRPr="00242915" w:rsidRDefault="00242915" w:rsidP="004214FA">
      <w:pPr>
        <w:spacing w:after="120"/>
        <w:jc w:val="both"/>
        <w:rPr>
          <w:rFonts w:ascii="Times New Roman" w:hAnsi="Times New Roman" w:cs="Times New Roman"/>
          <w:color w:val="0070C0"/>
          <w:sz w:val="26"/>
          <w:szCs w:val="26"/>
        </w:rPr>
      </w:pPr>
      <w:r w:rsidRPr="00242915">
        <w:rPr>
          <w:rFonts w:ascii="Times New Roman" w:hAnsi="Times New Roman" w:cs="Times New Roman"/>
          <w:sz w:val="26"/>
          <w:szCs w:val="26"/>
        </w:rPr>
        <w:t>Các cuộc xung đột trước đây tại Trung Đông hoặc Vùng Vịnh không tạo ra phản ứng tương tự, vì một lý do khá đơn giản</w:t>
      </w:r>
      <w:r w:rsidR="004214FA">
        <w:rPr>
          <w:rFonts w:ascii="Times New Roman" w:hAnsi="Times New Roman" w:cs="Times New Roman"/>
          <w:sz w:val="26"/>
          <w:szCs w:val="26"/>
        </w:rPr>
        <w:t xml:space="preserve">: </w:t>
      </w:r>
      <w:r w:rsidRPr="00242915">
        <w:rPr>
          <w:rFonts w:ascii="Times New Roman" w:hAnsi="Times New Roman" w:cs="Times New Roman"/>
          <w:b/>
          <w:bCs/>
          <w:color w:val="0070C0"/>
          <w:sz w:val="26"/>
          <w:szCs w:val="26"/>
        </w:rPr>
        <w:t>Eo biển Hormuz chưa bao giờ bị đóng hoàn toàn đối với tàu thương mại.</w:t>
      </w:r>
    </w:p>
    <w:p w14:paraId="394E88CB" w14:textId="42BFBA23" w:rsidR="00242915" w:rsidRPr="00242915" w:rsidRDefault="004214FA" w:rsidP="004214FA">
      <w:pPr>
        <w:spacing w:after="120"/>
        <w:jc w:val="both"/>
        <w:rPr>
          <w:rFonts w:ascii="Times New Roman" w:hAnsi="Times New Roman" w:cs="Times New Roman"/>
          <w:sz w:val="26"/>
          <w:szCs w:val="26"/>
        </w:rPr>
      </w:pPr>
      <w:r w:rsidRPr="004214FA">
        <w:rPr>
          <w:rFonts w:ascii="Times New Roman" w:hAnsi="Times New Roman" w:cs="Times New Roman"/>
          <w:sz w:val="26"/>
          <w:szCs w:val="26"/>
        </w:rPr>
        <w:t>Trong c</w:t>
      </w:r>
      <w:r w:rsidR="00242915" w:rsidRPr="00242915">
        <w:rPr>
          <w:rFonts w:ascii="Times New Roman" w:hAnsi="Times New Roman" w:cs="Times New Roman"/>
          <w:sz w:val="26"/>
          <w:szCs w:val="26"/>
        </w:rPr>
        <w:t>hiến tranh Vùng Vịnh 1990-1991</w:t>
      </w:r>
      <w:r w:rsidRPr="004214FA">
        <w:rPr>
          <w:rFonts w:ascii="Times New Roman" w:hAnsi="Times New Roman" w:cs="Times New Roman"/>
          <w:sz w:val="26"/>
          <w:szCs w:val="26"/>
        </w:rPr>
        <w:t>, c</w:t>
      </w:r>
      <w:r w:rsidR="00242915" w:rsidRPr="00242915">
        <w:rPr>
          <w:rFonts w:ascii="Times New Roman" w:hAnsi="Times New Roman" w:cs="Times New Roman"/>
          <w:sz w:val="26"/>
          <w:szCs w:val="26"/>
        </w:rPr>
        <w:t>ác cảng của Saudi Arabia như</w:t>
      </w:r>
      <w:r w:rsidRPr="004214FA">
        <w:rPr>
          <w:rFonts w:ascii="Times New Roman" w:hAnsi="Times New Roman" w:cs="Times New Roman"/>
          <w:sz w:val="26"/>
          <w:szCs w:val="26"/>
        </w:rPr>
        <w:t xml:space="preserve"> </w:t>
      </w:r>
      <w:r w:rsidR="00242915" w:rsidRPr="00242915">
        <w:rPr>
          <w:rFonts w:ascii="Times New Roman" w:hAnsi="Times New Roman" w:cs="Times New Roman"/>
          <w:sz w:val="26"/>
          <w:szCs w:val="26"/>
        </w:rPr>
        <w:t>Al Jubail</w:t>
      </w:r>
      <w:r w:rsidRPr="004214FA">
        <w:rPr>
          <w:rFonts w:ascii="Times New Roman" w:hAnsi="Times New Roman" w:cs="Times New Roman"/>
          <w:sz w:val="26"/>
          <w:szCs w:val="26"/>
        </w:rPr>
        <w:t xml:space="preserve">, </w:t>
      </w:r>
      <w:r w:rsidR="00242915" w:rsidRPr="00242915">
        <w:rPr>
          <w:rFonts w:ascii="Times New Roman" w:hAnsi="Times New Roman" w:cs="Times New Roman"/>
          <w:sz w:val="26"/>
          <w:szCs w:val="26"/>
        </w:rPr>
        <w:t>Ad Dammam</w:t>
      </w:r>
      <w:r w:rsidRPr="004214FA">
        <w:rPr>
          <w:rFonts w:ascii="Times New Roman" w:hAnsi="Times New Roman" w:cs="Times New Roman"/>
          <w:sz w:val="26"/>
          <w:szCs w:val="26"/>
        </w:rPr>
        <w:t xml:space="preserve"> </w:t>
      </w:r>
      <w:r w:rsidR="00242915" w:rsidRPr="00242915">
        <w:rPr>
          <w:rFonts w:ascii="Times New Roman" w:hAnsi="Times New Roman" w:cs="Times New Roman"/>
          <w:sz w:val="26"/>
          <w:szCs w:val="26"/>
        </w:rPr>
        <w:t>vẫn hoạt động và tiếp nhận tàu thương mại trong suốt thời gian chiến tranh.</w:t>
      </w:r>
      <w:r>
        <w:rPr>
          <w:rFonts w:ascii="Times New Roman" w:hAnsi="Times New Roman" w:cs="Times New Roman"/>
          <w:sz w:val="26"/>
          <w:szCs w:val="26"/>
        </w:rPr>
        <w:t xml:space="preserve"> </w:t>
      </w:r>
      <w:r w:rsidR="00242915" w:rsidRPr="00242915">
        <w:rPr>
          <w:rFonts w:ascii="Times New Roman" w:hAnsi="Times New Roman" w:cs="Times New Roman"/>
          <w:sz w:val="26"/>
          <w:szCs w:val="26"/>
        </w:rPr>
        <w:t>Các tàu vẫn hoàn thành chuyến đi theo hợp đồng đến cảng đích.</w:t>
      </w:r>
    </w:p>
    <w:p w14:paraId="14E299BB" w14:textId="77777777" w:rsidR="00242915" w:rsidRDefault="00242915" w:rsidP="004214FA">
      <w:pPr>
        <w:spacing w:after="120"/>
        <w:jc w:val="both"/>
        <w:rPr>
          <w:rFonts w:ascii="Times New Roman" w:hAnsi="Times New Roman" w:cs="Times New Roman"/>
          <w:color w:val="0070C0"/>
          <w:sz w:val="26"/>
          <w:szCs w:val="26"/>
        </w:rPr>
      </w:pPr>
      <w:r w:rsidRPr="00242915">
        <w:rPr>
          <w:rFonts w:ascii="Times New Roman" w:hAnsi="Times New Roman" w:cs="Times New Roman"/>
          <w:sz w:val="26"/>
          <w:szCs w:val="26"/>
        </w:rPr>
        <w:t xml:space="preserve">Không có tình huống nào khiến các hãng tàu phải </w:t>
      </w:r>
      <w:r w:rsidRPr="00242915">
        <w:rPr>
          <w:rFonts w:ascii="Times New Roman" w:hAnsi="Times New Roman" w:cs="Times New Roman"/>
          <w:color w:val="0070C0"/>
          <w:sz w:val="26"/>
          <w:szCs w:val="26"/>
        </w:rPr>
        <w:t>đồng loạt tuyên bố chấm dứt chuyến đi đến cả một khu vực.</w:t>
      </w:r>
    </w:p>
    <w:p w14:paraId="1552131C" w14:textId="473852B0" w:rsidR="004214FA" w:rsidRPr="004214FA" w:rsidRDefault="004214FA" w:rsidP="004214FA">
      <w:pPr>
        <w:spacing w:after="120"/>
        <w:jc w:val="both"/>
        <w:rPr>
          <w:rFonts w:ascii="Times New Roman" w:hAnsi="Times New Roman" w:cs="Times New Roman"/>
          <w:sz w:val="26"/>
          <w:szCs w:val="26"/>
        </w:rPr>
      </w:pPr>
      <w:r w:rsidRPr="004214FA">
        <w:rPr>
          <w:rFonts w:ascii="Times New Roman" w:hAnsi="Times New Roman" w:cs="Times New Roman"/>
          <w:sz w:val="26"/>
          <w:szCs w:val="26"/>
        </w:rPr>
        <w:t>Trong c</w:t>
      </w:r>
      <w:r w:rsidRPr="004214FA">
        <w:rPr>
          <w:rFonts w:ascii="Times New Roman" w:hAnsi="Times New Roman" w:cs="Times New Roman"/>
          <w:sz w:val="26"/>
          <w:szCs w:val="26"/>
        </w:rPr>
        <w:t>hiến tranh tàu chở dầu Iran-Iraq thập niên 1980</w:t>
      </w:r>
      <w:r w:rsidRPr="004214FA">
        <w:rPr>
          <w:rFonts w:ascii="Times New Roman" w:hAnsi="Times New Roman" w:cs="Times New Roman"/>
          <w:sz w:val="26"/>
          <w:szCs w:val="26"/>
        </w:rPr>
        <w:t>,</w:t>
      </w:r>
      <w:r w:rsidRPr="004214FA">
        <w:rPr>
          <w:rFonts w:ascii="Times New Roman" w:hAnsi="Times New Roman" w:cs="Times New Roman"/>
          <w:b/>
          <w:bCs/>
          <w:sz w:val="26"/>
          <w:szCs w:val="26"/>
        </w:rPr>
        <w:t xml:space="preserve"> </w:t>
      </w:r>
      <w:r w:rsidRPr="004214FA">
        <w:rPr>
          <w:rFonts w:ascii="Times New Roman" w:hAnsi="Times New Roman" w:cs="Times New Roman"/>
          <w:sz w:val="26"/>
          <w:szCs w:val="26"/>
        </w:rPr>
        <w:t>Khối lượng container thương mại qua Vùng Vịnh khi đó chỉ bằng một phần rất nhỏ so với hiện nay.</w:t>
      </w:r>
    </w:p>
    <w:p w14:paraId="08B3C7C8" w14:textId="68B0D3AF" w:rsidR="004214FA" w:rsidRDefault="004214FA" w:rsidP="004214FA">
      <w:pPr>
        <w:spacing w:after="120"/>
        <w:jc w:val="both"/>
        <w:rPr>
          <w:rFonts w:ascii="Times New Roman" w:hAnsi="Times New Roman" w:cs="Times New Roman"/>
          <w:sz w:val="26"/>
          <w:szCs w:val="26"/>
        </w:rPr>
      </w:pPr>
      <w:r w:rsidRPr="004214FA">
        <w:rPr>
          <w:rFonts w:ascii="Times New Roman" w:hAnsi="Times New Roman" w:cs="Times New Roman"/>
          <w:sz w:val="26"/>
          <w:szCs w:val="26"/>
        </w:rPr>
        <w:t xml:space="preserve">Các hãng tàu xử lý gián đoạn </w:t>
      </w:r>
      <w:r>
        <w:rPr>
          <w:rFonts w:ascii="Times New Roman" w:hAnsi="Times New Roman" w:cs="Times New Roman"/>
          <w:sz w:val="26"/>
          <w:szCs w:val="26"/>
        </w:rPr>
        <w:t xml:space="preserve">cho </w:t>
      </w:r>
      <w:r w:rsidRPr="004214FA">
        <w:rPr>
          <w:rFonts w:ascii="Times New Roman" w:hAnsi="Times New Roman" w:cs="Times New Roman"/>
          <w:sz w:val="26"/>
          <w:szCs w:val="26"/>
        </w:rPr>
        <w:t xml:space="preserve">từng chuyến tàu và không có hệ thống thông </w:t>
      </w:r>
      <w:r>
        <w:rPr>
          <w:rFonts w:ascii="Times New Roman" w:hAnsi="Times New Roman" w:cs="Times New Roman"/>
          <w:sz w:val="26"/>
          <w:szCs w:val="26"/>
        </w:rPr>
        <w:t xml:space="preserve">tin liên lạc bằng </w:t>
      </w:r>
      <w:r w:rsidRPr="004214FA">
        <w:rPr>
          <w:rFonts w:ascii="Times New Roman" w:hAnsi="Times New Roman" w:cs="Times New Roman"/>
          <w:sz w:val="26"/>
          <w:szCs w:val="26"/>
        </w:rPr>
        <w:t>kỹ thuật số để gửi thông báo đồng thời tới hàng nghìn chủ hàng như hiện nay.</w:t>
      </w:r>
    </w:p>
    <w:p w14:paraId="09C92CAD" w14:textId="3E81CDAC" w:rsidR="004214FA" w:rsidRPr="004214FA" w:rsidRDefault="004214FA" w:rsidP="004214FA">
      <w:pPr>
        <w:spacing w:before="120" w:after="120"/>
        <w:jc w:val="both"/>
        <w:rPr>
          <w:rFonts w:ascii="Times New Roman" w:hAnsi="Times New Roman" w:cs="Times New Roman"/>
          <w:sz w:val="26"/>
          <w:szCs w:val="26"/>
        </w:rPr>
      </w:pPr>
      <w:r w:rsidRPr="004214FA">
        <w:rPr>
          <w:rFonts w:ascii="Times New Roman" w:hAnsi="Times New Roman" w:cs="Times New Roman"/>
          <w:sz w:val="26"/>
          <w:szCs w:val="26"/>
        </w:rPr>
        <w:t xml:space="preserve">Quy mô khai thác và hạ tầng thông </w:t>
      </w:r>
      <w:r>
        <w:rPr>
          <w:rFonts w:ascii="Times New Roman" w:hAnsi="Times New Roman" w:cs="Times New Roman"/>
          <w:sz w:val="26"/>
          <w:szCs w:val="26"/>
        </w:rPr>
        <w:t xml:space="preserve">tin liên lạc </w:t>
      </w:r>
      <w:r w:rsidRPr="004214FA">
        <w:rPr>
          <w:rFonts w:ascii="Times New Roman" w:hAnsi="Times New Roman" w:cs="Times New Roman"/>
          <w:sz w:val="26"/>
          <w:szCs w:val="26"/>
        </w:rPr>
        <w:t>khiến việc đưa ra một tuyên bố công khai trở nên cần thiết đơn giản là chưa tồn tại trước đây.</w:t>
      </w:r>
    </w:p>
    <w:p w14:paraId="459738BF" w14:textId="67370B05" w:rsidR="004214FA" w:rsidRPr="004214FA" w:rsidRDefault="004214FA" w:rsidP="004214FA">
      <w:pPr>
        <w:spacing w:before="120" w:after="120"/>
        <w:jc w:val="both"/>
        <w:rPr>
          <w:rFonts w:ascii="Times New Roman" w:hAnsi="Times New Roman" w:cs="Times New Roman"/>
          <w:sz w:val="26"/>
          <w:szCs w:val="26"/>
        </w:rPr>
      </w:pPr>
      <w:r w:rsidRPr="004214FA">
        <w:rPr>
          <w:rFonts w:ascii="Times New Roman" w:hAnsi="Times New Roman" w:cs="Times New Roman"/>
          <w:sz w:val="26"/>
          <w:szCs w:val="26"/>
        </w:rPr>
        <w:t>Điều khác biệt trong năm 2026 không phải là quyền theo hợp đồng, bởi quyền này luôn tồn tại từ trước.</w:t>
      </w:r>
      <w:r>
        <w:rPr>
          <w:rFonts w:ascii="Times New Roman" w:hAnsi="Times New Roman" w:cs="Times New Roman"/>
          <w:sz w:val="26"/>
          <w:szCs w:val="26"/>
        </w:rPr>
        <w:t xml:space="preserve"> </w:t>
      </w:r>
      <w:r w:rsidRPr="004214FA">
        <w:rPr>
          <w:rFonts w:ascii="Times New Roman" w:hAnsi="Times New Roman" w:cs="Times New Roman"/>
          <w:sz w:val="26"/>
          <w:szCs w:val="26"/>
        </w:rPr>
        <w:t>Điều khác biệt là:</w:t>
      </w:r>
      <w:r>
        <w:rPr>
          <w:rFonts w:ascii="Times New Roman" w:hAnsi="Times New Roman" w:cs="Times New Roman"/>
          <w:sz w:val="26"/>
          <w:szCs w:val="26"/>
        </w:rPr>
        <w:t xml:space="preserve"> </w:t>
      </w:r>
      <w:r w:rsidRPr="004214FA">
        <w:rPr>
          <w:rFonts w:ascii="Times New Roman" w:hAnsi="Times New Roman" w:cs="Times New Roman"/>
          <w:sz w:val="26"/>
          <w:szCs w:val="26"/>
        </w:rPr>
        <w:t xml:space="preserve">việc Eo biển Hormuz bị đóng cửa trên thực tế đối với </w:t>
      </w:r>
      <w:r w:rsidRPr="004214FA">
        <w:rPr>
          <w:rFonts w:ascii="Times New Roman" w:hAnsi="Times New Roman" w:cs="Times New Roman"/>
          <w:sz w:val="26"/>
          <w:szCs w:val="26"/>
        </w:rPr>
        <w:t xml:space="preserve">các </w:t>
      </w:r>
      <w:r w:rsidRPr="004214FA">
        <w:rPr>
          <w:rFonts w:ascii="Times New Roman" w:hAnsi="Times New Roman" w:cs="Times New Roman"/>
          <w:sz w:val="26"/>
          <w:szCs w:val="26"/>
        </w:rPr>
        <w:t>tàu thương mại,</w:t>
      </w:r>
      <w:r>
        <w:rPr>
          <w:rFonts w:ascii="Times New Roman" w:hAnsi="Times New Roman" w:cs="Times New Roman"/>
          <w:sz w:val="26"/>
          <w:szCs w:val="26"/>
        </w:rPr>
        <w:t xml:space="preserve"> </w:t>
      </w:r>
      <w:r w:rsidRPr="004214FA">
        <w:rPr>
          <w:rFonts w:ascii="Times New Roman" w:hAnsi="Times New Roman" w:cs="Times New Roman"/>
          <w:sz w:val="26"/>
          <w:szCs w:val="26"/>
        </w:rPr>
        <w:t>quy mô của thương mại container hiện đại đi qua khu vực Vùng Vịnh,</w:t>
      </w:r>
      <w:r>
        <w:rPr>
          <w:rFonts w:ascii="Times New Roman" w:hAnsi="Times New Roman" w:cs="Times New Roman"/>
          <w:sz w:val="26"/>
          <w:szCs w:val="26"/>
        </w:rPr>
        <w:t xml:space="preserve"> </w:t>
      </w:r>
      <w:r w:rsidRPr="004214FA">
        <w:rPr>
          <w:rFonts w:ascii="Times New Roman" w:hAnsi="Times New Roman" w:cs="Times New Roman"/>
          <w:sz w:val="26"/>
          <w:szCs w:val="26"/>
        </w:rPr>
        <w:t xml:space="preserve">khả năng hiển thị và theo dõi kỹ thuật số theo thời gian thực, khiến các quyết định của </w:t>
      </w:r>
      <w:r>
        <w:rPr>
          <w:rFonts w:ascii="Times New Roman" w:hAnsi="Times New Roman" w:cs="Times New Roman"/>
          <w:sz w:val="26"/>
          <w:szCs w:val="26"/>
        </w:rPr>
        <w:t xml:space="preserve">các </w:t>
      </w:r>
      <w:r w:rsidRPr="004214FA">
        <w:rPr>
          <w:rFonts w:ascii="Times New Roman" w:hAnsi="Times New Roman" w:cs="Times New Roman"/>
          <w:sz w:val="26"/>
          <w:szCs w:val="26"/>
        </w:rPr>
        <w:t>hãng tàu hiện nay được biết đến trên phạm vi toàn cầu,</w:t>
      </w:r>
      <w:r>
        <w:rPr>
          <w:rFonts w:ascii="Times New Roman" w:hAnsi="Times New Roman" w:cs="Times New Roman"/>
          <w:sz w:val="26"/>
          <w:szCs w:val="26"/>
        </w:rPr>
        <w:t xml:space="preserve"> </w:t>
      </w:r>
      <w:r w:rsidRPr="004214FA">
        <w:rPr>
          <w:rFonts w:ascii="Times New Roman" w:hAnsi="Times New Roman" w:cs="Times New Roman"/>
          <w:sz w:val="26"/>
          <w:szCs w:val="26"/>
        </w:rPr>
        <w:t>và nhu cầu thương mại phải thông báo ngay lập tức việc chấm dứt hành trình cho khách hàng trên toàn thế giới.</w:t>
      </w:r>
    </w:p>
    <w:p w14:paraId="5568D1F9" w14:textId="77777777" w:rsidR="004214FA" w:rsidRPr="004214FA" w:rsidRDefault="004214FA" w:rsidP="004214FA">
      <w:pPr>
        <w:spacing w:before="120" w:after="120"/>
        <w:jc w:val="both"/>
        <w:rPr>
          <w:rFonts w:ascii="Times New Roman" w:hAnsi="Times New Roman" w:cs="Times New Roman"/>
          <w:sz w:val="26"/>
          <w:szCs w:val="26"/>
        </w:rPr>
      </w:pPr>
      <w:r w:rsidRPr="004214FA">
        <w:rPr>
          <w:rFonts w:ascii="Times New Roman" w:hAnsi="Times New Roman" w:cs="Times New Roman"/>
          <w:b/>
          <w:bCs/>
          <w:sz w:val="26"/>
          <w:szCs w:val="26"/>
        </w:rPr>
        <w:t>Cụm từ “End of Voyage” (Kết thúc hành trình) thực chất là cách diễn đạt mới cho một cơ chế hợp đồng cũ</w:t>
      </w:r>
      <w:r w:rsidRPr="004214FA">
        <w:rPr>
          <w:rFonts w:ascii="Times New Roman" w:hAnsi="Times New Roman" w:cs="Times New Roman"/>
          <w:sz w:val="26"/>
          <w:szCs w:val="26"/>
        </w:rPr>
        <w:t xml:space="preserve">, </w:t>
      </w:r>
      <w:r w:rsidRPr="004214FA">
        <w:rPr>
          <w:rFonts w:ascii="Times New Roman" w:hAnsi="Times New Roman" w:cs="Times New Roman"/>
          <w:b/>
          <w:bCs/>
          <w:sz w:val="26"/>
          <w:szCs w:val="26"/>
        </w:rPr>
        <w:t>được áp dụng trong một môi trường khai thác mới</w:t>
      </w:r>
      <w:r w:rsidRPr="004214FA">
        <w:rPr>
          <w:rFonts w:ascii="Times New Roman" w:hAnsi="Times New Roman" w:cs="Times New Roman"/>
          <w:sz w:val="26"/>
          <w:szCs w:val="26"/>
        </w:rPr>
        <w:t>.</w:t>
      </w:r>
    </w:p>
    <w:p w14:paraId="314C2E73" w14:textId="3E6B7D12" w:rsidR="004214FA" w:rsidRPr="004214FA" w:rsidRDefault="004214FA" w:rsidP="004214FA">
      <w:pPr>
        <w:spacing w:before="120" w:after="120"/>
        <w:jc w:val="both"/>
        <w:rPr>
          <w:rFonts w:ascii="Times New Roman" w:hAnsi="Times New Roman" w:cs="Times New Roman"/>
          <w:sz w:val="26"/>
          <w:szCs w:val="26"/>
        </w:rPr>
      </w:pPr>
      <w:r w:rsidRPr="004214FA">
        <w:rPr>
          <w:rFonts w:ascii="Times New Roman" w:hAnsi="Times New Roman" w:cs="Times New Roman"/>
          <w:sz w:val="26"/>
          <w:szCs w:val="26"/>
        </w:rPr>
        <w:t xml:space="preserve">Việc chủ hàng có thể thách thức </w:t>
      </w:r>
      <w:r>
        <w:rPr>
          <w:rFonts w:ascii="Times New Roman" w:hAnsi="Times New Roman" w:cs="Times New Roman"/>
          <w:sz w:val="26"/>
          <w:szCs w:val="26"/>
        </w:rPr>
        <w:t xml:space="preserve">với </w:t>
      </w:r>
      <w:r w:rsidRPr="004214FA">
        <w:rPr>
          <w:rFonts w:ascii="Times New Roman" w:hAnsi="Times New Roman" w:cs="Times New Roman"/>
          <w:sz w:val="26"/>
          <w:szCs w:val="26"/>
        </w:rPr>
        <w:t xml:space="preserve">tuyên bố “End of Voyage” hay không thực sự </w:t>
      </w:r>
      <w:r w:rsidRPr="004214FA">
        <w:rPr>
          <w:rFonts w:ascii="Times New Roman" w:hAnsi="Times New Roman" w:cs="Times New Roman"/>
          <w:color w:val="0070C0"/>
          <w:sz w:val="26"/>
          <w:szCs w:val="26"/>
        </w:rPr>
        <w:t xml:space="preserve">là một vấn đề chưa có tiền lệ. </w:t>
      </w:r>
      <w:r w:rsidRPr="004214FA">
        <w:rPr>
          <w:rFonts w:ascii="Times New Roman" w:hAnsi="Times New Roman" w:cs="Times New Roman"/>
          <w:sz w:val="26"/>
          <w:szCs w:val="26"/>
        </w:rPr>
        <w:t>Bởi vì thuật ngữ này không tồn tại trong bất kỳ vận đơn hay công ước hàng hải nào, nên không có tiền lệ pháp lý được thiết lập để giải quyết trực tiếp vấn đề này.</w:t>
      </w:r>
    </w:p>
    <w:p w14:paraId="529EC852" w14:textId="7856BD2E" w:rsidR="004214FA" w:rsidRPr="004214FA" w:rsidRDefault="004214FA" w:rsidP="004214FA">
      <w:pPr>
        <w:spacing w:before="120" w:after="120"/>
        <w:jc w:val="both"/>
        <w:rPr>
          <w:rFonts w:ascii="Times New Roman" w:hAnsi="Times New Roman" w:cs="Times New Roman"/>
          <w:color w:val="0070C0"/>
          <w:sz w:val="26"/>
          <w:szCs w:val="26"/>
        </w:rPr>
      </w:pPr>
      <w:r w:rsidRPr="004214FA">
        <w:rPr>
          <w:rFonts w:ascii="Times New Roman" w:hAnsi="Times New Roman" w:cs="Times New Roman"/>
          <w:color w:val="0070C0"/>
          <w:sz w:val="26"/>
          <w:szCs w:val="26"/>
        </w:rPr>
        <w:lastRenderedPageBreak/>
        <w:t>Vấn đề</w:t>
      </w:r>
      <w:r w:rsidRPr="004214FA">
        <w:rPr>
          <w:rFonts w:ascii="Times New Roman" w:hAnsi="Times New Roman" w:cs="Times New Roman"/>
          <w:color w:val="0070C0"/>
          <w:sz w:val="26"/>
          <w:szCs w:val="26"/>
        </w:rPr>
        <w:t xml:space="preserve"> này chưa từng được kiểm nghiệm tại tòa án. Cuộc khủng hoảng Vùng Vịnh năm 2026 rất có thể sẽ là sự kiện buộc vấn đề này phải được đưa ra tranh tụng, từ đó tạo ra tiền lệ pháp lý mà hiện nay vẫn chưa tồn tại.</w:t>
      </w:r>
    </w:p>
    <w:p w14:paraId="4C250C29" w14:textId="77777777" w:rsidR="00613171" w:rsidRPr="00613171" w:rsidRDefault="00613171" w:rsidP="00613171">
      <w:r w:rsidRPr="00613171">
        <w:rPr>
          <w:i/>
          <w:iCs/>
        </w:rPr>
        <w:t xml:space="preserve">What is new is the scale, the simultaneity, and the public branding of it as a named </w:t>
      </w:r>
      <w:proofErr w:type="gramStart"/>
      <w:r w:rsidRPr="00613171">
        <w:rPr>
          <w:i/>
          <w:iCs/>
        </w:rPr>
        <w:t>event..</w:t>
      </w:r>
      <w:proofErr w:type="gramEnd"/>
      <w:r w:rsidRPr="00613171">
        <w:rPr>
          <w:i/>
          <w:iCs/>
        </w:rPr>
        <w:t xml:space="preserve"> Cargo owners with goods destined for the Arabian Gulf need to understand one thing </w:t>
      </w:r>
      <w:proofErr w:type="gramStart"/>
      <w:r w:rsidRPr="00613171">
        <w:rPr>
          <w:i/>
          <w:iCs/>
        </w:rPr>
        <w:t>clearly..</w:t>
      </w:r>
      <w:proofErr w:type="gramEnd"/>
      <w:r w:rsidRPr="00613171">
        <w:rPr>
          <w:i/>
          <w:iCs/>
        </w:rPr>
        <w:t xml:space="preserve"> It is </w:t>
      </w:r>
      <w:proofErr w:type="gramStart"/>
      <w:r w:rsidRPr="00613171">
        <w:rPr>
          <w:i/>
          <w:iCs/>
        </w:rPr>
        <w:t>that,</w:t>
      </w:r>
      <w:proofErr w:type="gramEnd"/>
      <w:r w:rsidRPr="00613171">
        <w:rPr>
          <w:i/>
          <w:iCs/>
        </w:rPr>
        <w:t xml:space="preserve"> the carrier’s responsibility for your cargo ends the moment it invokes that clause and discharges at an alternative </w:t>
      </w:r>
      <w:proofErr w:type="gramStart"/>
      <w:r w:rsidRPr="00613171">
        <w:rPr>
          <w:i/>
          <w:iCs/>
        </w:rPr>
        <w:t>port..</w:t>
      </w:r>
      <w:proofErr w:type="gramEnd"/>
    </w:p>
    <w:p w14:paraId="445066F2" w14:textId="77777777" w:rsidR="00613171" w:rsidRDefault="00613171" w:rsidP="00613171">
      <w:pPr>
        <w:rPr>
          <w:i/>
          <w:iCs/>
        </w:rPr>
      </w:pPr>
      <w:r w:rsidRPr="00613171">
        <w:rPr>
          <w:i/>
          <w:iCs/>
        </w:rPr>
        <w:t xml:space="preserve">What happens next is entirely your problem to solve as a </w:t>
      </w:r>
      <w:proofErr w:type="gramStart"/>
      <w:r w:rsidRPr="00613171">
        <w:rPr>
          <w:i/>
          <w:iCs/>
        </w:rPr>
        <w:t>shipper..</w:t>
      </w:r>
      <w:proofErr w:type="gramEnd"/>
      <w:r w:rsidRPr="00613171">
        <w:rPr>
          <w:i/>
          <w:iCs/>
        </w:rPr>
        <w:t xml:space="preserve"> Read your Bill of Lading, read the specific clauses, and speak to your Maritime Lawyer about what options you have for onward movement and any potential </w:t>
      </w:r>
      <w:proofErr w:type="gramStart"/>
      <w:r w:rsidRPr="00613171">
        <w:rPr>
          <w:i/>
          <w:iCs/>
        </w:rPr>
        <w:t>claims..</w:t>
      </w:r>
      <w:proofErr w:type="gramEnd"/>
    </w:p>
    <w:p w14:paraId="3228CC54" w14:textId="687CBF4D" w:rsidR="004214FA" w:rsidRPr="004214FA" w:rsidRDefault="004214FA" w:rsidP="004214FA">
      <w:pPr>
        <w:spacing w:before="120" w:after="120"/>
        <w:rPr>
          <w:rFonts w:ascii="Times New Roman" w:hAnsi="Times New Roman" w:cs="Times New Roman"/>
          <w:b/>
          <w:bCs/>
          <w:i/>
          <w:iCs/>
          <w:sz w:val="26"/>
          <w:szCs w:val="26"/>
        </w:rPr>
      </w:pPr>
      <w:r w:rsidRPr="004214FA">
        <w:rPr>
          <w:rFonts w:ascii="Times New Roman" w:hAnsi="Times New Roman" w:cs="Times New Roman"/>
          <w:b/>
          <w:bCs/>
          <w:i/>
          <w:iCs/>
          <w:sz w:val="26"/>
          <w:szCs w:val="26"/>
        </w:rPr>
        <w:t>Quan điểm của tôi</w:t>
      </w:r>
      <w:r w:rsidRPr="004214FA">
        <w:rPr>
          <w:rFonts w:ascii="Times New Roman" w:hAnsi="Times New Roman" w:cs="Times New Roman"/>
          <w:b/>
          <w:bCs/>
          <w:i/>
          <w:iCs/>
          <w:sz w:val="26"/>
          <w:szCs w:val="26"/>
        </w:rPr>
        <w:t xml:space="preserve"> (</w:t>
      </w:r>
      <w:hyperlink r:id="rId7" w:tgtFrame="_blank" w:history="1">
        <w:r w:rsidRPr="00613171">
          <w:rPr>
            <w:rStyle w:val="Hyperlink"/>
            <w:rFonts w:ascii="Times New Roman" w:hAnsi="Times New Roman" w:cs="Times New Roman"/>
            <w:b/>
            <w:bCs/>
            <w:i/>
            <w:iCs/>
            <w:sz w:val="26"/>
            <w:szCs w:val="26"/>
          </w:rPr>
          <w:t>Hariesh Manaadiar</w:t>
        </w:r>
      </w:hyperlink>
      <w:r w:rsidRPr="004214FA">
        <w:rPr>
          <w:rFonts w:ascii="Times New Roman" w:hAnsi="Times New Roman" w:cs="Times New Roman"/>
          <w:b/>
          <w:bCs/>
          <w:i/>
          <w:iCs/>
          <w:sz w:val="26"/>
          <w:szCs w:val="26"/>
        </w:rPr>
        <w:t>)</w:t>
      </w:r>
    </w:p>
    <w:p w14:paraId="6BB991F7" w14:textId="3F841EA0" w:rsidR="004214FA" w:rsidRPr="004214FA" w:rsidRDefault="004214FA" w:rsidP="002B70AD">
      <w:pPr>
        <w:spacing w:before="120" w:after="120"/>
        <w:jc w:val="both"/>
        <w:rPr>
          <w:rFonts w:ascii="Times New Roman" w:hAnsi="Times New Roman" w:cs="Times New Roman"/>
          <w:i/>
          <w:iCs/>
          <w:sz w:val="26"/>
          <w:szCs w:val="26"/>
        </w:rPr>
      </w:pPr>
      <w:r w:rsidRPr="004214FA">
        <w:rPr>
          <w:rFonts w:ascii="Times New Roman" w:hAnsi="Times New Roman" w:cs="Times New Roman"/>
          <w:i/>
          <w:iCs/>
          <w:sz w:val="26"/>
          <w:szCs w:val="26"/>
        </w:rPr>
        <w:t xml:space="preserve">Sau 37 năm làm việc trong ngành, tôi chưa từng gặp thuật ngữ </w:t>
      </w:r>
      <w:r w:rsidRPr="004214FA">
        <w:rPr>
          <w:rFonts w:ascii="Times New Roman" w:hAnsi="Times New Roman" w:cs="Times New Roman"/>
          <w:i/>
          <w:iCs/>
          <w:color w:val="0070C0"/>
          <w:sz w:val="26"/>
          <w:szCs w:val="26"/>
        </w:rPr>
        <w:t>“</w:t>
      </w:r>
      <w:r w:rsidRPr="004214FA">
        <w:rPr>
          <w:rFonts w:ascii="Times New Roman" w:hAnsi="Times New Roman" w:cs="Times New Roman"/>
          <w:color w:val="0070C0"/>
          <w:sz w:val="26"/>
          <w:szCs w:val="26"/>
        </w:rPr>
        <w:t>End of Voyage”.</w:t>
      </w:r>
      <w:r w:rsidR="002B70AD" w:rsidRPr="002B70AD">
        <w:rPr>
          <w:rFonts w:ascii="Times New Roman" w:hAnsi="Times New Roman" w:cs="Times New Roman"/>
          <w:color w:val="0070C0"/>
          <w:sz w:val="26"/>
          <w:szCs w:val="26"/>
        </w:rPr>
        <w:t xml:space="preserve"> </w:t>
      </w:r>
      <w:r w:rsidRPr="004214FA">
        <w:rPr>
          <w:rFonts w:ascii="Times New Roman" w:hAnsi="Times New Roman" w:cs="Times New Roman"/>
          <w:i/>
          <w:iCs/>
          <w:sz w:val="26"/>
          <w:szCs w:val="26"/>
        </w:rPr>
        <w:t>Đây không phải là một thuật ngữ pháp lý, nhưng cơ chế hợp đồng đứng sau nó là hoàn toàn có thật và đã tồn tại trong vận đơn suốt nhiều thập kỷ.</w:t>
      </w:r>
    </w:p>
    <w:p w14:paraId="0457C571" w14:textId="3FE5CD87" w:rsidR="004214FA" w:rsidRPr="004214FA" w:rsidRDefault="004214FA" w:rsidP="002B70AD">
      <w:pPr>
        <w:spacing w:before="120" w:after="120"/>
        <w:jc w:val="both"/>
        <w:rPr>
          <w:rFonts w:ascii="Times New Roman" w:hAnsi="Times New Roman" w:cs="Times New Roman"/>
          <w:i/>
          <w:iCs/>
          <w:sz w:val="26"/>
          <w:szCs w:val="26"/>
        </w:rPr>
      </w:pPr>
      <w:r w:rsidRPr="004214FA">
        <w:rPr>
          <w:rFonts w:ascii="Times New Roman" w:hAnsi="Times New Roman" w:cs="Times New Roman"/>
          <w:i/>
          <w:iCs/>
          <w:sz w:val="26"/>
          <w:szCs w:val="26"/>
        </w:rPr>
        <w:t>Điều mới ở đây là</w:t>
      </w:r>
      <w:r w:rsid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quy mô áp dụng,</w:t>
      </w:r>
      <w:r w:rsidR="002B70AD" w:rsidRP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việc áp dụng đồng thời trên diện rộng</w:t>
      </w:r>
      <w:r w:rsidR="002B70AD" w:rsidRP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và việc truyền thông công khai như một sự kiện được đặt tên.</w:t>
      </w:r>
      <w:r w:rsid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Các chủ hàng có hàng hóa đi đến khu vực Vịnh Ả Rậ</w:t>
      </w:r>
      <w:r w:rsidRPr="004214FA">
        <w:rPr>
          <w:rFonts w:ascii="Times New Roman" w:hAnsi="Times New Roman" w:cs="Times New Roman"/>
          <w:b/>
          <w:bCs/>
          <w:i/>
          <w:iCs/>
          <w:sz w:val="26"/>
          <w:szCs w:val="26"/>
        </w:rPr>
        <w:t>p</w:t>
      </w:r>
      <w:r w:rsidRPr="004214FA">
        <w:rPr>
          <w:rFonts w:ascii="Times New Roman" w:hAnsi="Times New Roman" w:cs="Times New Roman"/>
          <w:i/>
          <w:iCs/>
          <w:sz w:val="26"/>
          <w:szCs w:val="26"/>
        </w:rPr>
        <w:t xml:space="preserve"> cần hiểu rõ một điều:</w:t>
      </w:r>
    </w:p>
    <w:p w14:paraId="363E2CA2" w14:textId="77777777" w:rsidR="004214FA" w:rsidRPr="004214FA" w:rsidRDefault="004214FA" w:rsidP="004214FA">
      <w:pPr>
        <w:spacing w:before="120" w:after="120"/>
        <w:rPr>
          <w:rFonts w:ascii="Times New Roman" w:hAnsi="Times New Roman" w:cs="Times New Roman"/>
          <w:i/>
          <w:iCs/>
          <w:sz w:val="26"/>
          <w:szCs w:val="26"/>
        </w:rPr>
      </w:pPr>
      <w:r w:rsidRPr="004214FA">
        <w:rPr>
          <w:rFonts w:ascii="Times New Roman" w:hAnsi="Times New Roman" w:cs="Times New Roman"/>
          <w:b/>
          <w:bCs/>
          <w:i/>
          <w:iCs/>
          <w:sz w:val="26"/>
          <w:szCs w:val="26"/>
        </w:rPr>
        <w:t>Trách nhiệm của hãng tàu đối với hàng hóa của bạn chấm dứt ngay khi họ viện dẫn điều khoản này và dỡ hàng tại một cảng thay thế.</w:t>
      </w:r>
    </w:p>
    <w:p w14:paraId="0ACAC199" w14:textId="41C9E8E6" w:rsidR="004214FA" w:rsidRPr="004214FA" w:rsidRDefault="004214FA" w:rsidP="002B70AD">
      <w:pPr>
        <w:spacing w:before="120" w:after="120"/>
        <w:jc w:val="both"/>
        <w:rPr>
          <w:rFonts w:ascii="Times New Roman" w:hAnsi="Times New Roman" w:cs="Times New Roman"/>
          <w:i/>
          <w:iCs/>
          <w:sz w:val="26"/>
          <w:szCs w:val="26"/>
        </w:rPr>
      </w:pPr>
      <w:r w:rsidRPr="004214FA">
        <w:rPr>
          <w:rFonts w:ascii="Times New Roman" w:hAnsi="Times New Roman" w:cs="Times New Roman"/>
          <w:i/>
          <w:iCs/>
          <w:sz w:val="26"/>
          <w:szCs w:val="26"/>
        </w:rPr>
        <w:t>Những gì xảy ra sau đó hoàn toàn là vấn đề mà người gửi hàng phải tự giải quyết.</w:t>
      </w:r>
      <w:r w:rsid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Vì vậy, hãy:</w:t>
      </w:r>
      <w:r w:rsid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đọc kỹ vận đơn của bạn,</w:t>
      </w:r>
      <w:r w:rsid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xem các điều khoản cụ thể áp dụng,</w:t>
      </w:r>
      <w:r w:rsidR="002B70AD">
        <w:rPr>
          <w:rFonts w:ascii="Times New Roman" w:hAnsi="Times New Roman" w:cs="Times New Roman"/>
          <w:i/>
          <w:iCs/>
          <w:sz w:val="26"/>
          <w:szCs w:val="26"/>
        </w:rPr>
        <w:t xml:space="preserve"> </w:t>
      </w:r>
      <w:r w:rsidRPr="004214FA">
        <w:rPr>
          <w:rFonts w:ascii="Times New Roman" w:hAnsi="Times New Roman" w:cs="Times New Roman"/>
          <w:i/>
          <w:iCs/>
          <w:sz w:val="26"/>
          <w:szCs w:val="26"/>
        </w:rPr>
        <w:t>và trao đổi với luật sư hàng hải về các lựa chọn cho việc vận chuyển tiếp theo cũng như các khả năng khiếu kiện nếu có.</w:t>
      </w:r>
    </w:p>
    <w:p w14:paraId="247E317A" w14:textId="69404780" w:rsidR="00C13E10" w:rsidRDefault="002B70AD" w:rsidP="002B70AD">
      <w:pPr>
        <w:jc w:val="center"/>
      </w:pPr>
      <w:r>
        <w:rPr>
          <w:b/>
          <w:bCs/>
        </w:rPr>
        <w:t>-------------------------------</w:t>
      </w:r>
    </w:p>
    <w:sectPr w:rsidR="00C13E10" w:rsidSect="00012192">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FF8"/>
    <w:multiLevelType w:val="multilevel"/>
    <w:tmpl w:val="B822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579E5"/>
    <w:multiLevelType w:val="multilevel"/>
    <w:tmpl w:val="259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57368"/>
    <w:multiLevelType w:val="multilevel"/>
    <w:tmpl w:val="6338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371"/>
    <w:multiLevelType w:val="multilevel"/>
    <w:tmpl w:val="62B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720AA"/>
    <w:multiLevelType w:val="multilevel"/>
    <w:tmpl w:val="B110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74EBE"/>
    <w:multiLevelType w:val="multilevel"/>
    <w:tmpl w:val="374A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D5368"/>
    <w:multiLevelType w:val="multilevel"/>
    <w:tmpl w:val="E88A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505E8"/>
    <w:multiLevelType w:val="multilevel"/>
    <w:tmpl w:val="8348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90BBC"/>
    <w:multiLevelType w:val="multilevel"/>
    <w:tmpl w:val="B33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149900">
    <w:abstractNumId w:val="5"/>
  </w:num>
  <w:num w:numId="2" w16cid:durableId="1345866798">
    <w:abstractNumId w:val="7"/>
  </w:num>
  <w:num w:numId="3" w16cid:durableId="1447850083">
    <w:abstractNumId w:val="1"/>
  </w:num>
  <w:num w:numId="4" w16cid:durableId="232476697">
    <w:abstractNumId w:val="2"/>
  </w:num>
  <w:num w:numId="5" w16cid:durableId="1504708021">
    <w:abstractNumId w:val="6"/>
  </w:num>
  <w:num w:numId="6" w16cid:durableId="1336373055">
    <w:abstractNumId w:val="4"/>
  </w:num>
  <w:num w:numId="7" w16cid:durableId="1821994707">
    <w:abstractNumId w:val="3"/>
  </w:num>
  <w:num w:numId="8" w16cid:durableId="1899631706">
    <w:abstractNumId w:val="0"/>
  </w:num>
  <w:num w:numId="9" w16cid:durableId="17195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71"/>
    <w:rsid w:val="00012192"/>
    <w:rsid w:val="000501D0"/>
    <w:rsid w:val="00242915"/>
    <w:rsid w:val="002B70AD"/>
    <w:rsid w:val="004214FA"/>
    <w:rsid w:val="00613171"/>
    <w:rsid w:val="006A3773"/>
    <w:rsid w:val="00821FC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0474"/>
  <w15:chartTrackingRefBased/>
  <w15:docId w15:val="{257C27C4-D248-4504-9803-8093C7FC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171"/>
    <w:rPr>
      <w:rFonts w:eastAsiaTheme="majorEastAsia" w:cstheme="majorBidi"/>
      <w:color w:val="272727" w:themeColor="text1" w:themeTint="D8"/>
    </w:rPr>
  </w:style>
  <w:style w:type="paragraph" w:styleId="Title">
    <w:name w:val="Title"/>
    <w:basedOn w:val="Normal"/>
    <w:next w:val="Normal"/>
    <w:link w:val="TitleChar"/>
    <w:uiPriority w:val="10"/>
    <w:qFormat/>
    <w:rsid w:val="00613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171"/>
    <w:pPr>
      <w:spacing w:before="160"/>
      <w:jc w:val="center"/>
    </w:pPr>
    <w:rPr>
      <w:i/>
      <w:iCs/>
      <w:color w:val="404040" w:themeColor="text1" w:themeTint="BF"/>
    </w:rPr>
  </w:style>
  <w:style w:type="character" w:customStyle="1" w:styleId="QuoteChar">
    <w:name w:val="Quote Char"/>
    <w:basedOn w:val="DefaultParagraphFont"/>
    <w:link w:val="Quote"/>
    <w:uiPriority w:val="29"/>
    <w:rsid w:val="00613171"/>
    <w:rPr>
      <w:i/>
      <w:iCs/>
      <w:color w:val="404040" w:themeColor="text1" w:themeTint="BF"/>
    </w:rPr>
  </w:style>
  <w:style w:type="paragraph" w:styleId="ListParagraph">
    <w:name w:val="List Paragraph"/>
    <w:basedOn w:val="Normal"/>
    <w:uiPriority w:val="34"/>
    <w:qFormat/>
    <w:rsid w:val="00613171"/>
    <w:pPr>
      <w:ind w:left="720"/>
      <w:contextualSpacing/>
    </w:pPr>
  </w:style>
  <w:style w:type="character" w:styleId="IntenseEmphasis">
    <w:name w:val="Intense Emphasis"/>
    <w:basedOn w:val="DefaultParagraphFont"/>
    <w:uiPriority w:val="21"/>
    <w:qFormat/>
    <w:rsid w:val="00613171"/>
    <w:rPr>
      <w:i/>
      <w:iCs/>
      <w:color w:val="0F4761" w:themeColor="accent1" w:themeShade="BF"/>
    </w:rPr>
  </w:style>
  <w:style w:type="paragraph" w:styleId="IntenseQuote">
    <w:name w:val="Intense Quote"/>
    <w:basedOn w:val="Normal"/>
    <w:next w:val="Normal"/>
    <w:link w:val="IntenseQuoteChar"/>
    <w:uiPriority w:val="30"/>
    <w:qFormat/>
    <w:rsid w:val="00613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171"/>
    <w:rPr>
      <w:i/>
      <w:iCs/>
      <w:color w:val="0F4761" w:themeColor="accent1" w:themeShade="BF"/>
    </w:rPr>
  </w:style>
  <w:style w:type="character" w:styleId="IntenseReference">
    <w:name w:val="Intense Reference"/>
    <w:basedOn w:val="DefaultParagraphFont"/>
    <w:uiPriority w:val="32"/>
    <w:qFormat/>
    <w:rsid w:val="00613171"/>
    <w:rPr>
      <w:b/>
      <w:bCs/>
      <w:smallCaps/>
      <w:color w:val="0F4761" w:themeColor="accent1" w:themeShade="BF"/>
      <w:spacing w:val="5"/>
    </w:rPr>
  </w:style>
  <w:style w:type="character" w:styleId="Hyperlink">
    <w:name w:val="Hyperlink"/>
    <w:basedOn w:val="DefaultParagraphFont"/>
    <w:uiPriority w:val="99"/>
    <w:unhideWhenUsed/>
    <w:rsid w:val="00613171"/>
    <w:rPr>
      <w:color w:val="467886" w:themeColor="hyperlink"/>
      <w:u w:val="single"/>
    </w:rPr>
  </w:style>
  <w:style w:type="character" w:styleId="UnresolvedMention">
    <w:name w:val="Unresolved Mention"/>
    <w:basedOn w:val="DefaultParagraphFont"/>
    <w:uiPriority w:val="99"/>
    <w:semiHidden/>
    <w:unhideWhenUsed/>
    <w:rsid w:val="00613171"/>
    <w:rPr>
      <w:color w:val="605E5C"/>
      <w:shd w:val="clear" w:color="auto" w:fill="E1DFDD"/>
    </w:rPr>
  </w:style>
  <w:style w:type="paragraph" w:styleId="NormalWeb">
    <w:name w:val="Normal (Web)"/>
    <w:basedOn w:val="Normal"/>
    <w:uiPriority w:val="99"/>
    <w:semiHidden/>
    <w:unhideWhenUsed/>
    <w:rsid w:val="000121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ppingandfreightresource.com/author/manaadi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2026-03-09T00:32:00Z</dcterms:created>
  <dcterms:modified xsi:type="dcterms:W3CDTF">2026-03-09T02:11:00Z</dcterms:modified>
</cp:coreProperties>
</file>