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0C0" w14:textId="2E6A3CDE" w:rsidR="00480C5A" w:rsidRPr="00D3425F" w:rsidRDefault="00480C5A" w:rsidP="00480C5A">
      <w:pPr>
        <w:jc w:val="center"/>
        <w:rPr>
          <w:rFonts w:ascii="Times New Roman" w:hAnsi="Times New Roman" w:cs="Times New Roman"/>
          <w:b/>
          <w:bCs/>
          <w:sz w:val="40"/>
          <w:szCs w:val="40"/>
        </w:rPr>
      </w:pPr>
      <w:r w:rsidRPr="00D3425F">
        <w:rPr>
          <w:rFonts w:ascii="Times New Roman" w:hAnsi="Times New Roman" w:cs="Times New Roman"/>
          <w:b/>
          <w:bCs/>
          <w:sz w:val="40"/>
          <w:szCs w:val="40"/>
        </w:rPr>
        <w:t xml:space="preserve"> </w:t>
      </w:r>
      <w:r w:rsidRPr="00D3425F">
        <w:rPr>
          <w:rFonts w:ascii="Times New Roman" w:hAnsi="Times New Roman" w:cs="Times New Roman"/>
          <w:b/>
          <w:bCs/>
          <w:sz w:val="40"/>
          <w:szCs w:val="40"/>
        </w:rPr>
        <w:t xml:space="preserve">“Điểm mù” của </w:t>
      </w:r>
      <w:r w:rsidR="00A47BDC">
        <w:rPr>
          <w:rFonts w:ascii="Times New Roman" w:hAnsi="Times New Roman" w:cs="Times New Roman"/>
          <w:b/>
          <w:bCs/>
          <w:sz w:val="40"/>
          <w:szCs w:val="40"/>
        </w:rPr>
        <w:t>đo lường</w:t>
      </w:r>
      <w:r w:rsidR="00C97D1F" w:rsidRPr="00D3425F">
        <w:rPr>
          <w:rFonts w:ascii="Times New Roman" w:hAnsi="Times New Roman" w:cs="Times New Roman"/>
          <w:b/>
          <w:bCs/>
          <w:sz w:val="40"/>
          <w:szCs w:val="40"/>
        </w:rPr>
        <w:t xml:space="preserve"> </w:t>
      </w:r>
      <w:r w:rsidRPr="00D3425F">
        <w:rPr>
          <w:rFonts w:ascii="Times New Roman" w:hAnsi="Times New Roman" w:cs="Times New Roman"/>
          <w:b/>
          <w:bCs/>
          <w:sz w:val="40"/>
          <w:szCs w:val="40"/>
        </w:rPr>
        <w:t>mệt mỏi</w:t>
      </w:r>
    </w:p>
    <w:p w14:paraId="30C4E36E" w14:textId="550A3DE4" w:rsidR="00480C5A" w:rsidRPr="00480C5A" w:rsidRDefault="00480C5A" w:rsidP="00480C5A">
      <w:pPr>
        <w:jc w:val="center"/>
        <w:rPr>
          <w:rFonts w:ascii="Times New Roman" w:hAnsi="Times New Roman" w:cs="Times New Roman"/>
          <w:i/>
          <w:iCs/>
          <w:sz w:val="28"/>
          <w:szCs w:val="28"/>
        </w:rPr>
      </w:pPr>
      <w:r w:rsidRPr="00480C5A">
        <w:rPr>
          <w:rFonts w:ascii="Times New Roman" w:hAnsi="Times New Roman" w:cs="Times New Roman"/>
          <w:i/>
          <w:iCs/>
          <w:sz w:val="28"/>
          <w:szCs w:val="28"/>
        </w:rPr>
        <w:t xml:space="preserve">Tại sao rủi ro </w:t>
      </w:r>
      <w:r w:rsidRPr="00480C5A">
        <w:rPr>
          <w:rFonts w:ascii="Times New Roman" w:hAnsi="Times New Roman" w:cs="Times New Roman"/>
          <w:i/>
          <w:iCs/>
          <w:sz w:val="28"/>
          <w:szCs w:val="28"/>
        </w:rPr>
        <w:t xml:space="preserve">về </w:t>
      </w:r>
      <w:r w:rsidRPr="00480C5A">
        <w:rPr>
          <w:rFonts w:ascii="Times New Roman" w:hAnsi="Times New Roman" w:cs="Times New Roman"/>
          <w:i/>
          <w:iCs/>
          <w:sz w:val="28"/>
          <w:szCs w:val="28"/>
        </w:rPr>
        <w:t>an toàn phổ biến nhất trong hàng hải vẫn gần như “vô hình” — và dữ liệu PSC trong 5 năm cho thấy điều gì khi biết cách nhìn</w:t>
      </w:r>
      <w:r w:rsidR="001967CC">
        <w:rPr>
          <w:rFonts w:ascii="Times New Roman" w:hAnsi="Times New Roman" w:cs="Times New Roman"/>
          <w:i/>
          <w:iCs/>
          <w:sz w:val="28"/>
          <w:szCs w:val="28"/>
        </w:rPr>
        <w:t xml:space="preserve"> vào</w:t>
      </w:r>
    </w:p>
    <w:p w14:paraId="1C8A2BE4" w14:textId="701A01D3" w:rsidR="00480C5A" w:rsidRPr="00480C5A" w:rsidRDefault="00480C5A" w:rsidP="00480C5A">
      <w:pPr>
        <w:jc w:val="right"/>
      </w:pPr>
      <w:hyperlink r:id="rId5" w:history="1">
        <w:r w:rsidRPr="00480C5A">
          <w:rPr>
            <w:rStyle w:val="Hyperlink"/>
            <w:b/>
            <w:bCs/>
          </w:rPr>
          <w:t>Dr. Cecilia Hegamin-Younger</w:t>
        </w:r>
      </w:hyperlink>
    </w:p>
    <w:p w14:paraId="50263B62" w14:textId="47CF4EE7" w:rsidR="00480C5A" w:rsidRPr="00480C5A" w:rsidRDefault="00480C5A" w:rsidP="00480C5A">
      <w:pPr>
        <w:jc w:val="center"/>
      </w:pPr>
      <w:r w:rsidRPr="00480C5A">
        <w:drawing>
          <wp:inline distT="0" distB="0" distL="0" distR="0" wp14:anchorId="61A15868" wp14:editId="2EAF485B">
            <wp:extent cx="5943600" cy="3346450"/>
            <wp:effectExtent l="0" t="0" r="0" b="6350"/>
            <wp:docPr id="1072523841" name="Picture 4"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far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6B6D3D7" w14:textId="2565ACAD" w:rsidR="00480C5A" w:rsidRP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 xml:space="preserve">Trong số 1.022 vụ tai nạn hàng hải liên quan đến các tàu có số IMO được ghi nhận từ năm 2021 đến 2025 trên ba khu vực Kiểm tra </w:t>
      </w:r>
      <w:r>
        <w:rPr>
          <w:rFonts w:ascii="Times New Roman" w:hAnsi="Times New Roman" w:cs="Times New Roman"/>
          <w:sz w:val="26"/>
          <w:szCs w:val="26"/>
        </w:rPr>
        <w:t xml:space="preserve">của </w:t>
      </w:r>
      <w:r w:rsidRPr="00480C5A">
        <w:rPr>
          <w:rFonts w:ascii="Times New Roman" w:hAnsi="Times New Roman" w:cs="Times New Roman"/>
          <w:sz w:val="26"/>
          <w:szCs w:val="26"/>
        </w:rPr>
        <w:t xml:space="preserve">Nhà nước </w:t>
      </w:r>
      <w:r>
        <w:rPr>
          <w:rFonts w:ascii="Times New Roman" w:hAnsi="Times New Roman" w:cs="Times New Roman"/>
          <w:sz w:val="26"/>
          <w:szCs w:val="26"/>
        </w:rPr>
        <w:t xml:space="preserve">có </w:t>
      </w:r>
      <w:r w:rsidRPr="00480C5A">
        <w:rPr>
          <w:rFonts w:ascii="Times New Roman" w:hAnsi="Times New Roman" w:cs="Times New Roman"/>
          <w:sz w:val="26"/>
          <w:szCs w:val="26"/>
        </w:rPr>
        <w:t xml:space="preserve">Cảng (PSC) lớn, chỉ có đúng 14 vụ ghi nhận mệt mỏi là yếu tố góp phần — tương đương 1,4%. Trong khi đó, Liên đoàn Công nhân Vận tải Quốc tế (ITF) ước tính mệt mỏi góp phần vào 25% tổng số </w:t>
      </w:r>
      <w:r w:rsidR="00337FF9">
        <w:rPr>
          <w:rFonts w:ascii="Times New Roman" w:hAnsi="Times New Roman" w:cs="Times New Roman"/>
          <w:sz w:val="26"/>
          <w:szCs w:val="26"/>
        </w:rPr>
        <w:t xml:space="preserve">vụ </w:t>
      </w:r>
      <w:r w:rsidRPr="00480C5A">
        <w:rPr>
          <w:rFonts w:ascii="Times New Roman" w:hAnsi="Times New Roman" w:cs="Times New Roman"/>
          <w:sz w:val="26"/>
          <w:szCs w:val="26"/>
        </w:rPr>
        <w:t>tai nạn hàng hải.</w:t>
      </w:r>
    </w:p>
    <w:p w14:paraId="0EE9BE7E" w14:textId="6529B90D" w:rsidR="00480C5A" w:rsidRP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 xml:space="preserve">Khoảng cách giữa hai con số này phản ánh quy mô thực sự của một vấn đề mà ngành </w:t>
      </w:r>
      <w:r>
        <w:rPr>
          <w:rFonts w:ascii="Times New Roman" w:hAnsi="Times New Roman" w:cs="Times New Roman"/>
          <w:sz w:val="26"/>
          <w:szCs w:val="26"/>
        </w:rPr>
        <w:t xml:space="preserve">hàng hải </w:t>
      </w:r>
      <w:r w:rsidRPr="00480C5A">
        <w:rPr>
          <w:rFonts w:ascii="Times New Roman" w:hAnsi="Times New Roman" w:cs="Times New Roman"/>
          <w:sz w:val="26"/>
          <w:szCs w:val="26"/>
        </w:rPr>
        <w:t xml:space="preserve">đã biết từ hàng chục năm, đã quản lý bằng hồ sơ giấy tờ, nhưng liên tục thất bại trong việc đo lường. Đây không phải là một chi tiết thống kê nhỏ — mà là cuộc khủng hoảng cốt lõi trong cách ngành đo lường an toàn hàng hải, với hệ quả ảnh hưởng đến mọi chủ tàu, cảng vụ, công ty bảo hiểm và cơ quan quản lý, đặc biệt </w:t>
      </w:r>
      <w:r>
        <w:rPr>
          <w:rFonts w:ascii="Times New Roman" w:hAnsi="Times New Roman" w:cs="Times New Roman"/>
          <w:sz w:val="26"/>
          <w:szCs w:val="26"/>
        </w:rPr>
        <w:t xml:space="preserve">là </w:t>
      </w:r>
      <w:r w:rsidRPr="00480C5A">
        <w:rPr>
          <w:rFonts w:ascii="Times New Roman" w:hAnsi="Times New Roman" w:cs="Times New Roman"/>
          <w:sz w:val="26"/>
          <w:szCs w:val="26"/>
        </w:rPr>
        <w:t xml:space="preserve">khi một sĩ quan trực ca mệt mỏi phải xử lý </w:t>
      </w:r>
      <w:r>
        <w:rPr>
          <w:rFonts w:ascii="Times New Roman" w:hAnsi="Times New Roman" w:cs="Times New Roman"/>
          <w:sz w:val="26"/>
          <w:szCs w:val="26"/>
        </w:rPr>
        <w:t xml:space="preserve">một </w:t>
      </w:r>
      <w:r w:rsidRPr="00480C5A">
        <w:rPr>
          <w:rFonts w:ascii="Times New Roman" w:hAnsi="Times New Roman" w:cs="Times New Roman"/>
          <w:sz w:val="26"/>
          <w:szCs w:val="26"/>
        </w:rPr>
        <w:t xml:space="preserve">tình huống </w:t>
      </w:r>
      <w:r>
        <w:rPr>
          <w:rFonts w:ascii="Times New Roman" w:hAnsi="Times New Roman" w:cs="Times New Roman"/>
          <w:sz w:val="26"/>
          <w:szCs w:val="26"/>
        </w:rPr>
        <w:t xml:space="preserve">nảy sinh vào </w:t>
      </w:r>
      <w:r w:rsidRPr="00480C5A">
        <w:rPr>
          <w:rFonts w:ascii="Times New Roman" w:hAnsi="Times New Roman" w:cs="Times New Roman"/>
          <w:sz w:val="26"/>
          <w:szCs w:val="26"/>
        </w:rPr>
        <w:t>lúc 03:40 sáng.</w:t>
      </w:r>
    </w:p>
    <w:p w14:paraId="383DA404" w14:textId="7FB3DFC5" w:rsidR="00480C5A" w:rsidRP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 xml:space="preserve">Ngành hàng hải không phải đối mặt với một vấn đề mệt mỏi không thể giải quyết </w:t>
      </w:r>
      <w:r>
        <w:rPr>
          <w:rFonts w:ascii="Times New Roman" w:hAnsi="Times New Roman" w:cs="Times New Roman"/>
          <w:sz w:val="26"/>
          <w:szCs w:val="26"/>
        </w:rPr>
        <w:t xml:space="preserve">được </w:t>
      </w:r>
      <w:r w:rsidRPr="00480C5A">
        <w:rPr>
          <w:rFonts w:ascii="Times New Roman" w:hAnsi="Times New Roman" w:cs="Times New Roman"/>
          <w:sz w:val="26"/>
          <w:szCs w:val="26"/>
        </w:rPr>
        <w:t>— mà là một vấn đề không thể “nhìn thấy”. Hai điều này hoàn toàn khác nhau, và đòi hỏi các cách tiếp cận khác nhau.</w:t>
      </w:r>
    </w:p>
    <w:p w14:paraId="74C01754" w14:textId="3F5BC65A" w:rsidR="00480C5A" w:rsidRPr="00480C5A" w:rsidRDefault="005E3B4F" w:rsidP="00480C5A">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Các</w:t>
      </w:r>
      <w:r w:rsidR="00480C5A" w:rsidRPr="00480C5A">
        <w:rPr>
          <w:rFonts w:ascii="Times New Roman" w:hAnsi="Times New Roman" w:cs="Times New Roman"/>
          <w:b/>
          <w:bCs/>
          <w:sz w:val="26"/>
          <w:szCs w:val="26"/>
        </w:rPr>
        <w:t xml:space="preserve"> quy định thực sự </w:t>
      </w:r>
      <w:r>
        <w:rPr>
          <w:rFonts w:ascii="Times New Roman" w:hAnsi="Times New Roman" w:cs="Times New Roman"/>
          <w:b/>
          <w:bCs/>
          <w:sz w:val="26"/>
          <w:szCs w:val="26"/>
        </w:rPr>
        <w:t>đang đo cái gì</w:t>
      </w:r>
    </w:p>
    <w:p w14:paraId="084BEB94" w14:textId="056990FC" w:rsidR="00480C5A" w:rsidRPr="005E3B4F" w:rsidRDefault="00480C5A" w:rsidP="00480C5A">
      <w:pPr>
        <w:spacing w:before="120" w:after="120"/>
        <w:jc w:val="both"/>
        <w:rPr>
          <w:rFonts w:ascii="Times New Roman" w:hAnsi="Times New Roman" w:cs="Times New Roman"/>
          <w:b/>
          <w:bCs/>
          <w:sz w:val="26"/>
          <w:szCs w:val="26"/>
        </w:rPr>
      </w:pPr>
      <w:r w:rsidRPr="00480C5A">
        <w:rPr>
          <w:rFonts w:ascii="Times New Roman" w:hAnsi="Times New Roman" w:cs="Times New Roman"/>
          <w:sz w:val="26"/>
          <w:szCs w:val="26"/>
        </w:rPr>
        <w:t>Khung pháp lý quốc tế về mệt mỏi của thuyền viên dựa trên ba công ước chính: Chương VIII</w:t>
      </w:r>
      <w:r w:rsidR="005E3B4F">
        <w:rPr>
          <w:rFonts w:ascii="Times New Roman" w:hAnsi="Times New Roman" w:cs="Times New Roman"/>
          <w:sz w:val="26"/>
          <w:szCs w:val="26"/>
        </w:rPr>
        <w:t xml:space="preserve"> của STCW</w:t>
      </w:r>
      <w:r w:rsidRPr="00480C5A">
        <w:rPr>
          <w:rFonts w:ascii="Times New Roman" w:hAnsi="Times New Roman" w:cs="Times New Roman"/>
          <w:sz w:val="26"/>
          <w:szCs w:val="26"/>
        </w:rPr>
        <w:t xml:space="preserve">, Quy định 2.3 </w:t>
      </w:r>
      <w:r w:rsidR="005E3B4F">
        <w:rPr>
          <w:rFonts w:ascii="Times New Roman" w:hAnsi="Times New Roman" w:cs="Times New Roman"/>
          <w:sz w:val="26"/>
          <w:szCs w:val="26"/>
        </w:rPr>
        <w:t xml:space="preserve">của </w:t>
      </w:r>
      <w:r w:rsidR="005E3B4F" w:rsidRPr="00480C5A">
        <w:rPr>
          <w:rFonts w:ascii="Times New Roman" w:hAnsi="Times New Roman" w:cs="Times New Roman"/>
          <w:sz w:val="26"/>
          <w:szCs w:val="26"/>
        </w:rPr>
        <w:t xml:space="preserve">MLC 2006 </w:t>
      </w:r>
      <w:r w:rsidRPr="00480C5A">
        <w:rPr>
          <w:rFonts w:ascii="Times New Roman" w:hAnsi="Times New Roman" w:cs="Times New Roman"/>
          <w:sz w:val="26"/>
          <w:szCs w:val="26"/>
        </w:rPr>
        <w:t xml:space="preserve">và </w:t>
      </w:r>
      <w:r w:rsidR="005E3B4F" w:rsidRPr="00480C5A">
        <w:rPr>
          <w:rFonts w:ascii="Times New Roman" w:hAnsi="Times New Roman" w:cs="Times New Roman"/>
          <w:sz w:val="26"/>
          <w:szCs w:val="26"/>
        </w:rPr>
        <w:t>Quy định 14</w:t>
      </w:r>
      <w:r w:rsidR="005E3B4F">
        <w:rPr>
          <w:rFonts w:ascii="Times New Roman" w:hAnsi="Times New Roman" w:cs="Times New Roman"/>
          <w:sz w:val="26"/>
          <w:szCs w:val="26"/>
        </w:rPr>
        <w:t>,</w:t>
      </w:r>
      <w:r w:rsidR="005E3B4F" w:rsidRPr="005E3B4F">
        <w:rPr>
          <w:rFonts w:ascii="Times New Roman" w:hAnsi="Times New Roman" w:cs="Times New Roman"/>
          <w:sz w:val="26"/>
          <w:szCs w:val="26"/>
        </w:rPr>
        <w:t xml:space="preserve"> </w:t>
      </w:r>
      <w:r w:rsidRPr="00480C5A">
        <w:rPr>
          <w:rFonts w:ascii="Times New Roman" w:hAnsi="Times New Roman" w:cs="Times New Roman"/>
          <w:sz w:val="26"/>
          <w:szCs w:val="26"/>
        </w:rPr>
        <w:t xml:space="preserve">Chương V </w:t>
      </w:r>
      <w:r w:rsidR="005E3B4F">
        <w:rPr>
          <w:rFonts w:ascii="Times New Roman" w:hAnsi="Times New Roman" w:cs="Times New Roman"/>
          <w:sz w:val="26"/>
          <w:szCs w:val="26"/>
        </w:rPr>
        <w:t xml:space="preserve">của </w:t>
      </w:r>
      <w:r w:rsidR="005E3B4F" w:rsidRPr="00480C5A">
        <w:rPr>
          <w:rFonts w:ascii="Times New Roman" w:hAnsi="Times New Roman" w:cs="Times New Roman"/>
          <w:sz w:val="26"/>
          <w:szCs w:val="26"/>
        </w:rPr>
        <w:t>SOLAS</w:t>
      </w:r>
      <w:r w:rsidRPr="00480C5A">
        <w:rPr>
          <w:rFonts w:ascii="Times New Roman" w:hAnsi="Times New Roman" w:cs="Times New Roman"/>
          <w:sz w:val="26"/>
          <w:szCs w:val="26"/>
        </w:rPr>
        <w:t xml:space="preserve">. Đây là bộ yêu cầu toàn diện nhất về trực ca và </w:t>
      </w:r>
      <w:r w:rsidR="005E3B4F">
        <w:rPr>
          <w:rFonts w:ascii="Times New Roman" w:hAnsi="Times New Roman" w:cs="Times New Roman"/>
          <w:sz w:val="26"/>
          <w:szCs w:val="26"/>
        </w:rPr>
        <w:t xml:space="preserve">số giờ </w:t>
      </w:r>
      <w:r w:rsidRPr="00480C5A">
        <w:rPr>
          <w:rFonts w:ascii="Times New Roman" w:hAnsi="Times New Roman" w:cs="Times New Roman"/>
          <w:sz w:val="26"/>
          <w:szCs w:val="26"/>
        </w:rPr>
        <w:t xml:space="preserve">nghỉ từng được ngành áp dụng. Tuy nhiên, chúng có </w:t>
      </w:r>
      <w:r w:rsidR="005E3B4F">
        <w:rPr>
          <w:rFonts w:ascii="Times New Roman" w:hAnsi="Times New Roman" w:cs="Times New Roman"/>
          <w:sz w:val="26"/>
          <w:szCs w:val="26"/>
        </w:rPr>
        <w:t xml:space="preserve">chung </w:t>
      </w:r>
      <w:r w:rsidRPr="00480C5A">
        <w:rPr>
          <w:rFonts w:ascii="Times New Roman" w:hAnsi="Times New Roman" w:cs="Times New Roman"/>
          <w:sz w:val="26"/>
          <w:szCs w:val="26"/>
        </w:rPr>
        <w:lastRenderedPageBreak/>
        <w:t xml:space="preserve">một hạn chế cơ bản: </w:t>
      </w:r>
      <w:r w:rsidRPr="00480C5A">
        <w:rPr>
          <w:rFonts w:ascii="Times New Roman" w:hAnsi="Times New Roman" w:cs="Times New Roman"/>
          <w:b/>
          <w:bCs/>
          <w:sz w:val="26"/>
          <w:szCs w:val="26"/>
        </w:rPr>
        <w:t xml:space="preserve">không quy định nào đo lường </w:t>
      </w:r>
      <w:r w:rsidR="005E3B4F">
        <w:rPr>
          <w:rFonts w:ascii="Times New Roman" w:hAnsi="Times New Roman" w:cs="Times New Roman"/>
          <w:b/>
          <w:bCs/>
          <w:sz w:val="26"/>
          <w:szCs w:val="26"/>
        </w:rPr>
        <w:t xml:space="preserve">sự </w:t>
      </w:r>
      <w:r w:rsidRPr="00480C5A">
        <w:rPr>
          <w:rFonts w:ascii="Times New Roman" w:hAnsi="Times New Roman" w:cs="Times New Roman"/>
          <w:b/>
          <w:bCs/>
          <w:sz w:val="26"/>
          <w:szCs w:val="26"/>
        </w:rPr>
        <w:t>mệt mỏi</w:t>
      </w:r>
      <w:r w:rsidRPr="00480C5A">
        <w:rPr>
          <w:rFonts w:ascii="Times New Roman" w:hAnsi="Times New Roman" w:cs="Times New Roman"/>
          <w:sz w:val="26"/>
          <w:szCs w:val="26"/>
        </w:rPr>
        <w:t xml:space="preserve"> </w:t>
      </w:r>
      <w:r w:rsidRPr="005E3B4F">
        <w:rPr>
          <w:rFonts w:ascii="Times New Roman" w:hAnsi="Times New Roman" w:cs="Times New Roman"/>
          <w:b/>
          <w:bCs/>
          <w:sz w:val="26"/>
          <w:szCs w:val="26"/>
        </w:rPr>
        <w:t xml:space="preserve">mà chỉ đo việc tuân thủ </w:t>
      </w:r>
      <w:r w:rsidR="005E3B4F" w:rsidRPr="005E3B4F">
        <w:rPr>
          <w:rFonts w:ascii="Times New Roman" w:hAnsi="Times New Roman" w:cs="Times New Roman"/>
          <w:b/>
          <w:bCs/>
          <w:sz w:val="26"/>
          <w:szCs w:val="26"/>
        </w:rPr>
        <w:t xml:space="preserve">số </w:t>
      </w:r>
      <w:r w:rsidRPr="005E3B4F">
        <w:rPr>
          <w:rFonts w:ascii="Times New Roman" w:hAnsi="Times New Roman" w:cs="Times New Roman"/>
          <w:b/>
          <w:bCs/>
          <w:sz w:val="26"/>
          <w:szCs w:val="26"/>
        </w:rPr>
        <w:t>giờ nghỉ theo lịch.</w:t>
      </w:r>
    </w:p>
    <w:p w14:paraId="63993C32" w14:textId="408E8DA7" w:rsid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 xml:space="preserve">Một thuyền viên có đủ </w:t>
      </w:r>
      <w:r w:rsidR="005E3B4F">
        <w:rPr>
          <w:rFonts w:ascii="Times New Roman" w:hAnsi="Times New Roman" w:cs="Times New Roman"/>
          <w:sz w:val="26"/>
          <w:szCs w:val="26"/>
        </w:rPr>
        <w:t xml:space="preserve">số </w:t>
      </w:r>
      <w:r w:rsidRPr="00480C5A">
        <w:rPr>
          <w:rFonts w:ascii="Times New Roman" w:hAnsi="Times New Roman" w:cs="Times New Roman"/>
          <w:sz w:val="26"/>
          <w:szCs w:val="26"/>
        </w:rPr>
        <w:t xml:space="preserve">giờ nghỉ theo quy định nhưng không ngủ được do tiếng ồn, </w:t>
      </w:r>
      <w:r w:rsidR="005E3B4F">
        <w:rPr>
          <w:rFonts w:ascii="Times New Roman" w:hAnsi="Times New Roman" w:cs="Times New Roman"/>
          <w:sz w:val="26"/>
          <w:szCs w:val="26"/>
        </w:rPr>
        <w:t xml:space="preserve">do </w:t>
      </w:r>
      <w:r w:rsidRPr="00480C5A">
        <w:rPr>
          <w:rFonts w:ascii="Times New Roman" w:hAnsi="Times New Roman" w:cs="Times New Roman"/>
          <w:sz w:val="26"/>
          <w:szCs w:val="26"/>
        </w:rPr>
        <w:t xml:space="preserve">chuyển động </w:t>
      </w:r>
      <w:r w:rsidR="005E3B4F">
        <w:rPr>
          <w:rFonts w:ascii="Times New Roman" w:hAnsi="Times New Roman" w:cs="Times New Roman"/>
          <w:sz w:val="26"/>
          <w:szCs w:val="26"/>
        </w:rPr>
        <w:t xml:space="preserve">của </w:t>
      </w:r>
      <w:r w:rsidRPr="00480C5A">
        <w:rPr>
          <w:rFonts w:ascii="Times New Roman" w:hAnsi="Times New Roman" w:cs="Times New Roman"/>
          <w:sz w:val="26"/>
          <w:szCs w:val="26"/>
        </w:rPr>
        <w:t xml:space="preserve">tàu hoặc rối loạn nhịp sinh học, rồi quay lại ca trực trong trạng thái </w:t>
      </w:r>
      <w:r w:rsidR="005E3B4F">
        <w:rPr>
          <w:rFonts w:ascii="Times New Roman" w:hAnsi="Times New Roman" w:cs="Times New Roman"/>
          <w:sz w:val="26"/>
          <w:szCs w:val="26"/>
        </w:rPr>
        <w:t xml:space="preserve">bị </w:t>
      </w:r>
      <w:r w:rsidRPr="00480C5A">
        <w:rPr>
          <w:rFonts w:ascii="Times New Roman" w:hAnsi="Times New Roman" w:cs="Times New Roman"/>
          <w:sz w:val="26"/>
          <w:szCs w:val="26"/>
        </w:rPr>
        <w:t xml:space="preserve">suy giảm thể chất — </w:t>
      </w:r>
      <w:r w:rsidRPr="005E3B4F">
        <w:rPr>
          <w:rFonts w:ascii="Times New Roman" w:hAnsi="Times New Roman" w:cs="Times New Roman"/>
          <w:b/>
          <w:bCs/>
          <w:color w:val="EE0000"/>
          <w:sz w:val="26"/>
          <w:szCs w:val="26"/>
        </w:rPr>
        <w:t>về mặt pháp lý vẫn không bị coi là mệt mỏi</w:t>
      </w:r>
      <w:r w:rsidRPr="00480C5A">
        <w:rPr>
          <w:rFonts w:ascii="Times New Roman" w:hAnsi="Times New Roman" w:cs="Times New Roman"/>
          <w:sz w:val="26"/>
          <w:szCs w:val="26"/>
        </w:rPr>
        <w:t>. Quy định đã được đáp ứng, nhưng rủi ro thì chưa được xử lý. “Chỉ số thay thế” (</w:t>
      </w:r>
      <w:r w:rsidR="005E3B4F">
        <w:rPr>
          <w:rFonts w:ascii="Times New Roman" w:hAnsi="Times New Roman" w:cs="Times New Roman"/>
          <w:sz w:val="26"/>
          <w:szCs w:val="26"/>
        </w:rPr>
        <w:t xml:space="preserve">số </w:t>
      </w:r>
      <w:r w:rsidRPr="00480C5A">
        <w:rPr>
          <w:rFonts w:ascii="Times New Roman" w:hAnsi="Times New Roman" w:cs="Times New Roman"/>
          <w:sz w:val="26"/>
          <w:szCs w:val="26"/>
        </w:rPr>
        <w:t xml:space="preserve">giờ nghỉ) đã bị nhầm thành “điều cần đo” (mức độ tỉnh táo), khiến ngành </w:t>
      </w:r>
      <w:r w:rsidR="005E3B4F">
        <w:rPr>
          <w:rFonts w:ascii="Times New Roman" w:hAnsi="Times New Roman" w:cs="Times New Roman"/>
          <w:sz w:val="26"/>
          <w:szCs w:val="26"/>
        </w:rPr>
        <w:t xml:space="preserve">chỉ </w:t>
      </w:r>
      <w:r w:rsidRPr="00480C5A">
        <w:rPr>
          <w:rFonts w:ascii="Times New Roman" w:hAnsi="Times New Roman" w:cs="Times New Roman"/>
          <w:sz w:val="26"/>
          <w:szCs w:val="26"/>
        </w:rPr>
        <w:t xml:space="preserve">tối ưu hóa </w:t>
      </w:r>
      <w:r w:rsidR="005E3B4F">
        <w:rPr>
          <w:rFonts w:ascii="Times New Roman" w:hAnsi="Times New Roman" w:cs="Times New Roman"/>
          <w:sz w:val="26"/>
          <w:szCs w:val="26"/>
        </w:rPr>
        <w:t xml:space="preserve">bằng </w:t>
      </w:r>
      <w:r w:rsidRPr="00480C5A">
        <w:rPr>
          <w:rFonts w:ascii="Times New Roman" w:hAnsi="Times New Roman" w:cs="Times New Roman"/>
          <w:sz w:val="26"/>
          <w:szCs w:val="26"/>
        </w:rPr>
        <w:t xml:space="preserve">hồ sơ </w:t>
      </w:r>
      <w:r w:rsidR="005E3B4F">
        <w:rPr>
          <w:rFonts w:ascii="Times New Roman" w:hAnsi="Times New Roman" w:cs="Times New Roman"/>
          <w:sz w:val="26"/>
          <w:szCs w:val="26"/>
        </w:rPr>
        <w:t>chứ không phải bằng</w:t>
      </w:r>
      <w:r w:rsidRPr="00480C5A">
        <w:rPr>
          <w:rFonts w:ascii="Times New Roman" w:hAnsi="Times New Roman" w:cs="Times New Roman"/>
          <w:sz w:val="26"/>
          <w:szCs w:val="26"/>
        </w:rPr>
        <w:t xml:space="preserve"> tình trạng thực tế của thuyền viên.</w:t>
      </w:r>
    </w:p>
    <w:p w14:paraId="0EFD6D76" w14:textId="77777777" w:rsidR="00480C5A" w:rsidRPr="00480C5A" w:rsidRDefault="00480C5A" w:rsidP="00480C5A">
      <w:pPr>
        <w:spacing w:before="120" w:after="120"/>
        <w:jc w:val="both"/>
        <w:rPr>
          <w:rFonts w:ascii="Times New Roman" w:hAnsi="Times New Roman" w:cs="Times New Roman"/>
          <w:b/>
          <w:bCs/>
          <w:sz w:val="26"/>
          <w:szCs w:val="26"/>
        </w:rPr>
      </w:pPr>
      <w:r w:rsidRPr="00480C5A">
        <w:rPr>
          <w:rFonts w:ascii="Times New Roman" w:hAnsi="Times New Roman" w:cs="Times New Roman"/>
          <w:b/>
          <w:bCs/>
          <w:sz w:val="26"/>
          <w:szCs w:val="26"/>
        </w:rPr>
        <w:t>Hồ sơ không phản ánh thực tế</w:t>
      </w:r>
    </w:p>
    <w:p w14:paraId="2B5D01DD" w14:textId="6BD25B27" w:rsidR="00480C5A" w:rsidRP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 xml:space="preserve">Báo cáo năm 2024 của ITF Seafarers’ Trust và World Maritime University mang tên </w:t>
      </w:r>
      <w:r w:rsidRPr="00480C5A">
        <w:rPr>
          <w:rFonts w:ascii="Times New Roman" w:hAnsi="Times New Roman" w:cs="Times New Roman"/>
          <w:i/>
          <w:iCs/>
          <w:sz w:val="26"/>
          <w:szCs w:val="26"/>
        </w:rPr>
        <w:t>“Quantifying an Inconvenient Truth”</w:t>
      </w:r>
      <w:r w:rsidRPr="00480C5A">
        <w:rPr>
          <w:rFonts w:ascii="Times New Roman" w:hAnsi="Times New Roman" w:cs="Times New Roman"/>
          <w:sz w:val="26"/>
          <w:szCs w:val="26"/>
        </w:rPr>
        <w:t xml:space="preserve"> đã lượng hóa điều mà thực tiễn vận hành từ lâu đã chỉ ra. Thanh tra PSC ghi nhận tỷ lệ tuân thủ </w:t>
      </w:r>
      <w:r w:rsidR="005E3B4F">
        <w:rPr>
          <w:rFonts w:ascii="Times New Roman" w:hAnsi="Times New Roman" w:cs="Times New Roman"/>
          <w:sz w:val="26"/>
          <w:szCs w:val="26"/>
        </w:rPr>
        <w:t xml:space="preserve">là </w:t>
      </w:r>
      <w:r w:rsidRPr="00480C5A">
        <w:rPr>
          <w:rFonts w:ascii="Times New Roman" w:hAnsi="Times New Roman" w:cs="Times New Roman"/>
          <w:sz w:val="26"/>
          <w:szCs w:val="26"/>
        </w:rPr>
        <w:t xml:space="preserve">trên 90%, trong khi thuyền viên trên cùng các tàu đó ước tính mức </w:t>
      </w:r>
      <w:r w:rsidR="005E3B4F">
        <w:rPr>
          <w:rFonts w:ascii="Times New Roman" w:hAnsi="Times New Roman" w:cs="Times New Roman"/>
          <w:sz w:val="26"/>
          <w:szCs w:val="26"/>
        </w:rPr>
        <w:t xml:space="preserve">độ </w:t>
      </w:r>
      <w:r w:rsidRPr="00480C5A">
        <w:rPr>
          <w:rFonts w:ascii="Times New Roman" w:hAnsi="Times New Roman" w:cs="Times New Roman"/>
          <w:sz w:val="26"/>
          <w:szCs w:val="26"/>
        </w:rPr>
        <w:t xml:space="preserve">tuân thủ thực tế chỉ từ 11,7% đến 16,1%. </w:t>
      </w:r>
      <w:r w:rsidRPr="005E3B4F">
        <w:rPr>
          <w:rFonts w:ascii="Times New Roman" w:hAnsi="Times New Roman" w:cs="Times New Roman"/>
          <w:color w:val="EE0000"/>
          <w:sz w:val="26"/>
          <w:szCs w:val="26"/>
        </w:rPr>
        <w:t>Hai hệ thống này rõ ràng đang đo hai thứ khác nhau</w:t>
      </w:r>
      <w:r w:rsidRPr="00480C5A">
        <w:rPr>
          <w:rFonts w:ascii="Times New Roman" w:hAnsi="Times New Roman" w:cs="Times New Roman"/>
          <w:sz w:val="26"/>
          <w:szCs w:val="26"/>
        </w:rPr>
        <w:t>.</w:t>
      </w:r>
    </w:p>
    <w:p w14:paraId="3FFBD975" w14:textId="537879A6" w:rsidR="00480C5A" w:rsidRP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 xml:space="preserve">Gần một nửa số thuyền viên được khảo sát cho biết họ </w:t>
      </w:r>
      <w:r w:rsidR="005E3B4F">
        <w:rPr>
          <w:rFonts w:ascii="Times New Roman" w:hAnsi="Times New Roman" w:cs="Times New Roman"/>
          <w:sz w:val="26"/>
          <w:szCs w:val="26"/>
        </w:rPr>
        <w:t xml:space="preserve">phải </w:t>
      </w:r>
      <w:r w:rsidRPr="00480C5A">
        <w:rPr>
          <w:rFonts w:ascii="Times New Roman" w:hAnsi="Times New Roman" w:cs="Times New Roman"/>
          <w:sz w:val="26"/>
          <w:szCs w:val="26"/>
        </w:rPr>
        <w:t xml:space="preserve">làm việc từ 85 giờ/tuần trở lên. Cứ </w:t>
      </w:r>
      <w:r w:rsidR="005E3B4F">
        <w:rPr>
          <w:rFonts w:ascii="Times New Roman" w:hAnsi="Times New Roman" w:cs="Times New Roman"/>
          <w:sz w:val="26"/>
          <w:szCs w:val="26"/>
        </w:rPr>
        <w:t>4</w:t>
      </w:r>
      <w:r w:rsidRPr="00480C5A">
        <w:rPr>
          <w:rFonts w:ascii="Times New Roman" w:hAnsi="Times New Roman" w:cs="Times New Roman"/>
          <w:sz w:val="26"/>
          <w:szCs w:val="26"/>
        </w:rPr>
        <w:t xml:space="preserve"> người thì có </w:t>
      </w:r>
      <w:r w:rsidR="005E3B4F">
        <w:rPr>
          <w:rFonts w:ascii="Times New Roman" w:hAnsi="Times New Roman" w:cs="Times New Roman"/>
          <w:sz w:val="26"/>
          <w:szCs w:val="26"/>
        </w:rPr>
        <w:t>1</w:t>
      </w:r>
      <w:r w:rsidRPr="00480C5A">
        <w:rPr>
          <w:rFonts w:ascii="Times New Roman" w:hAnsi="Times New Roman" w:cs="Times New Roman"/>
          <w:sz w:val="26"/>
          <w:szCs w:val="26"/>
        </w:rPr>
        <w:t xml:space="preserve"> người từng ngủ gật trong ca trực.</w:t>
      </w:r>
      <w:r w:rsidR="005E3B4F">
        <w:rPr>
          <w:rFonts w:ascii="Times New Roman" w:hAnsi="Times New Roman" w:cs="Times New Roman"/>
          <w:sz w:val="26"/>
          <w:szCs w:val="26"/>
        </w:rPr>
        <w:t xml:space="preserve"> </w:t>
      </w:r>
      <w:r w:rsidRPr="00480C5A">
        <w:rPr>
          <w:rFonts w:ascii="Times New Roman" w:hAnsi="Times New Roman" w:cs="Times New Roman"/>
          <w:sz w:val="26"/>
          <w:szCs w:val="26"/>
        </w:rPr>
        <w:t xml:space="preserve">Andrej Sokolov — máy trưởng với hơn 30 năm đi biển, từng tham gia chương trình phòng ngừa tổn thất tài chính trên tàu chở hóa dầu và là </w:t>
      </w:r>
      <w:r w:rsidR="005E3B4F">
        <w:rPr>
          <w:rFonts w:ascii="Times New Roman" w:hAnsi="Times New Roman" w:cs="Times New Roman"/>
          <w:sz w:val="26"/>
          <w:szCs w:val="26"/>
        </w:rPr>
        <w:t>đánh giá</w:t>
      </w:r>
      <w:r w:rsidRPr="00480C5A">
        <w:rPr>
          <w:rFonts w:ascii="Times New Roman" w:hAnsi="Times New Roman" w:cs="Times New Roman"/>
          <w:sz w:val="26"/>
          <w:szCs w:val="26"/>
        </w:rPr>
        <w:t xml:space="preserve"> viên SMS — mô tả chính xác thực trạng: </w:t>
      </w:r>
      <w:r w:rsidRPr="005E3B4F">
        <w:rPr>
          <w:rFonts w:ascii="Times New Roman" w:hAnsi="Times New Roman" w:cs="Times New Roman"/>
          <w:color w:val="EE0000"/>
          <w:sz w:val="26"/>
          <w:szCs w:val="26"/>
        </w:rPr>
        <w:t xml:space="preserve">một hệ thống </w:t>
      </w:r>
      <w:r w:rsidR="004E42AA">
        <w:rPr>
          <w:rFonts w:ascii="Times New Roman" w:hAnsi="Times New Roman" w:cs="Times New Roman"/>
          <w:color w:val="EE0000"/>
          <w:sz w:val="26"/>
          <w:szCs w:val="26"/>
        </w:rPr>
        <w:t>trong đó</w:t>
      </w:r>
      <w:r w:rsidRPr="005E3B4F">
        <w:rPr>
          <w:rFonts w:ascii="Times New Roman" w:hAnsi="Times New Roman" w:cs="Times New Roman"/>
          <w:color w:val="EE0000"/>
          <w:sz w:val="26"/>
          <w:szCs w:val="26"/>
        </w:rPr>
        <w:t xml:space="preserve"> hàng trăm nghìn người trong chuỗi thanh tra, quốc gia </w:t>
      </w:r>
      <w:r w:rsidR="005E3B4F" w:rsidRPr="005E3B4F">
        <w:rPr>
          <w:rFonts w:ascii="Times New Roman" w:hAnsi="Times New Roman" w:cs="Times New Roman"/>
          <w:color w:val="EE0000"/>
          <w:sz w:val="26"/>
          <w:szCs w:val="26"/>
        </w:rPr>
        <w:t>tàu mang</w:t>
      </w:r>
      <w:r w:rsidRPr="005E3B4F">
        <w:rPr>
          <w:rFonts w:ascii="Times New Roman" w:hAnsi="Times New Roman" w:cs="Times New Roman"/>
          <w:color w:val="EE0000"/>
          <w:sz w:val="26"/>
          <w:szCs w:val="26"/>
        </w:rPr>
        <w:t xml:space="preserve"> cờ và </w:t>
      </w:r>
      <w:r w:rsidR="005E3B4F" w:rsidRPr="005E3B4F">
        <w:rPr>
          <w:rFonts w:ascii="Times New Roman" w:hAnsi="Times New Roman" w:cs="Times New Roman"/>
          <w:color w:val="EE0000"/>
          <w:sz w:val="26"/>
          <w:szCs w:val="26"/>
        </w:rPr>
        <w:t xml:space="preserve">nhà </w:t>
      </w:r>
      <w:r w:rsidRPr="005E3B4F">
        <w:rPr>
          <w:rFonts w:ascii="Times New Roman" w:hAnsi="Times New Roman" w:cs="Times New Roman"/>
          <w:color w:val="EE0000"/>
          <w:sz w:val="26"/>
          <w:szCs w:val="26"/>
        </w:rPr>
        <w:t xml:space="preserve">khai thác tàu đang thiện chí quản lý các hồ sơ </w:t>
      </w:r>
      <w:r w:rsidR="004E42AA">
        <w:rPr>
          <w:rFonts w:ascii="Times New Roman" w:hAnsi="Times New Roman" w:cs="Times New Roman"/>
          <w:color w:val="EE0000"/>
          <w:sz w:val="26"/>
          <w:szCs w:val="26"/>
        </w:rPr>
        <w:t xml:space="preserve">về việc </w:t>
      </w:r>
      <w:r w:rsidRPr="005E3B4F">
        <w:rPr>
          <w:rFonts w:ascii="Times New Roman" w:hAnsi="Times New Roman" w:cs="Times New Roman"/>
          <w:color w:val="EE0000"/>
          <w:sz w:val="26"/>
          <w:szCs w:val="26"/>
        </w:rPr>
        <w:t>tuân thủ ngày càng xa rời thực tế vận hành.</w:t>
      </w:r>
      <w:r w:rsidR="005E3B4F" w:rsidRPr="005E3B4F">
        <w:rPr>
          <w:rFonts w:ascii="Times New Roman" w:hAnsi="Times New Roman" w:cs="Times New Roman"/>
          <w:color w:val="EE0000"/>
          <w:sz w:val="26"/>
          <w:szCs w:val="26"/>
        </w:rPr>
        <w:t xml:space="preserve"> </w:t>
      </w:r>
      <w:r w:rsidRPr="00480C5A">
        <w:rPr>
          <w:rFonts w:ascii="Times New Roman" w:hAnsi="Times New Roman" w:cs="Times New Roman"/>
          <w:sz w:val="26"/>
          <w:szCs w:val="26"/>
        </w:rPr>
        <w:t xml:space="preserve">“Bạn có thể tưởng tượng </w:t>
      </w:r>
      <w:r w:rsidR="005E3B4F">
        <w:rPr>
          <w:rFonts w:ascii="Times New Roman" w:hAnsi="Times New Roman" w:cs="Times New Roman"/>
          <w:sz w:val="26"/>
          <w:szCs w:val="26"/>
        </w:rPr>
        <w:t xml:space="preserve">được </w:t>
      </w:r>
      <w:r w:rsidRPr="00480C5A">
        <w:rPr>
          <w:rFonts w:ascii="Times New Roman" w:hAnsi="Times New Roman" w:cs="Times New Roman"/>
          <w:sz w:val="26"/>
          <w:szCs w:val="26"/>
        </w:rPr>
        <w:t>có bao nhiêu người tham gia vào quy trình này không?” Sokolov viết. “Đó không phải lỗi của họ.”</w:t>
      </w:r>
    </w:p>
    <w:p w14:paraId="08071AA6" w14:textId="05B9D151" w:rsidR="00480C5A" w:rsidRPr="00480C5A" w:rsidRDefault="00480C5A" w:rsidP="00480C5A">
      <w:pPr>
        <w:spacing w:before="120" w:after="120"/>
        <w:jc w:val="both"/>
        <w:rPr>
          <w:rFonts w:ascii="Times New Roman" w:hAnsi="Times New Roman" w:cs="Times New Roman"/>
          <w:b/>
          <w:bCs/>
          <w:sz w:val="26"/>
          <w:szCs w:val="26"/>
        </w:rPr>
      </w:pPr>
      <w:r w:rsidRPr="00480C5A">
        <w:rPr>
          <w:rFonts w:ascii="Times New Roman" w:hAnsi="Times New Roman" w:cs="Times New Roman"/>
          <w:b/>
          <w:bCs/>
          <w:sz w:val="26"/>
          <w:szCs w:val="26"/>
        </w:rPr>
        <w:t>Dữ liệu</w:t>
      </w:r>
      <w:r w:rsidR="005E3B4F">
        <w:rPr>
          <w:rFonts w:ascii="Times New Roman" w:hAnsi="Times New Roman" w:cs="Times New Roman"/>
          <w:b/>
          <w:bCs/>
          <w:sz w:val="26"/>
          <w:szCs w:val="26"/>
        </w:rPr>
        <w:t xml:space="preserve"> của</w:t>
      </w:r>
      <w:r w:rsidRPr="00480C5A">
        <w:rPr>
          <w:rFonts w:ascii="Times New Roman" w:hAnsi="Times New Roman" w:cs="Times New Roman"/>
          <w:b/>
          <w:bCs/>
          <w:sz w:val="26"/>
          <w:szCs w:val="26"/>
        </w:rPr>
        <w:t xml:space="preserve"> 5 năm thực sự cho thấy điều gì</w:t>
      </w:r>
    </w:p>
    <w:p w14:paraId="79B93CB0" w14:textId="78A8AFC8" w:rsidR="00774B3B" w:rsidRPr="00774B3B" w:rsidRDefault="00480C5A" w:rsidP="00774B3B">
      <w:pPr>
        <w:spacing w:before="120" w:after="120"/>
        <w:jc w:val="both"/>
        <w:rPr>
          <w:rFonts w:ascii="Times New Roman" w:hAnsi="Times New Roman" w:cs="Times New Roman"/>
          <w:sz w:val="26"/>
          <w:szCs w:val="26"/>
        </w:rPr>
      </w:pPr>
      <w:r w:rsidRPr="00480C5A">
        <w:rPr>
          <w:rFonts w:ascii="Times New Roman" w:hAnsi="Times New Roman" w:cs="Times New Roman"/>
          <w:sz w:val="26"/>
          <w:szCs w:val="26"/>
        </w:rPr>
        <w:t>Phân tích 5 năm dữ liệu PSC và tai nạn hàng hải tại các MoU</w:t>
      </w:r>
      <w:r w:rsidR="005E3B4F">
        <w:rPr>
          <w:rFonts w:ascii="Times New Roman" w:hAnsi="Times New Roman" w:cs="Times New Roman"/>
          <w:sz w:val="26"/>
          <w:szCs w:val="26"/>
        </w:rPr>
        <w:t>:</w:t>
      </w:r>
      <w:r w:rsidRPr="00480C5A">
        <w:rPr>
          <w:rFonts w:ascii="Times New Roman" w:hAnsi="Times New Roman" w:cs="Times New Roman"/>
          <w:sz w:val="26"/>
          <w:szCs w:val="26"/>
        </w:rPr>
        <w:t xml:space="preserve"> Paris, Tokyo và Caribbean mang lại một góc nhìn khác — không phải dựa vào hồ sơ ghi gì, mà dựa vào </w:t>
      </w:r>
      <w:r w:rsidRPr="00774B3B">
        <w:rPr>
          <w:rFonts w:ascii="Times New Roman" w:hAnsi="Times New Roman" w:cs="Times New Roman"/>
          <w:sz w:val="26"/>
          <w:szCs w:val="26"/>
        </w:rPr>
        <w:t>khả năng dự báo của hồ sơ.</w:t>
      </w:r>
      <w:r w:rsidR="00774B3B">
        <w:rPr>
          <w:rFonts w:ascii="Times New Roman" w:hAnsi="Times New Roman" w:cs="Times New Roman"/>
          <w:sz w:val="26"/>
          <w:szCs w:val="26"/>
        </w:rPr>
        <w:t xml:space="preserve"> </w:t>
      </w:r>
      <w:r w:rsidRPr="00480C5A">
        <w:rPr>
          <w:rFonts w:ascii="Times New Roman" w:hAnsi="Times New Roman" w:cs="Times New Roman"/>
          <w:sz w:val="26"/>
          <w:szCs w:val="26"/>
        </w:rPr>
        <w:t xml:space="preserve">Nghiên cứu xem xét 1.022 vụ tai nạn, đối chiếu các khiếm khuyết liên quan đến mệt mỏi với </w:t>
      </w:r>
      <w:r w:rsidR="00774B3B">
        <w:rPr>
          <w:rFonts w:ascii="Times New Roman" w:hAnsi="Times New Roman" w:cs="Times New Roman"/>
          <w:sz w:val="26"/>
          <w:szCs w:val="26"/>
        </w:rPr>
        <w:t>hậu</w:t>
      </w:r>
      <w:r w:rsidRPr="00480C5A">
        <w:rPr>
          <w:rFonts w:ascii="Times New Roman" w:hAnsi="Times New Roman" w:cs="Times New Roman"/>
          <w:sz w:val="26"/>
          <w:szCs w:val="26"/>
        </w:rPr>
        <w:t xml:space="preserve"> quả </w:t>
      </w:r>
      <w:r w:rsidR="00774B3B">
        <w:rPr>
          <w:rFonts w:ascii="Times New Roman" w:hAnsi="Times New Roman" w:cs="Times New Roman"/>
          <w:sz w:val="26"/>
          <w:szCs w:val="26"/>
        </w:rPr>
        <w:t xml:space="preserve">của </w:t>
      </w:r>
      <w:r w:rsidRPr="00480C5A">
        <w:rPr>
          <w:rFonts w:ascii="Times New Roman" w:hAnsi="Times New Roman" w:cs="Times New Roman"/>
          <w:sz w:val="26"/>
          <w:szCs w:val="26"/>
        </w:rPr>
        <w:t>tai nạn, sử dụng hồi quy logistic có điều chỉnh theo số lượng khiếm khuyết, tình trạng lưu giữ tàu, loại tàu và khu vực.</w:t>
      </w:r>
      <w:r w:rsidR="00774B3B">
        <w:rPr>
          <w:rFonts w:ascii="Times New Roman" w:hAnsi="Times New Roman" w:cs="Times New Roman"/>
          <w:sz w:val="26"/>
          <w:szCs w:val="26"/>
        </w:rPr>
        <w:t xml:space="preserve"> </w:t>
      </w:r>
      <w:r w:rsidRPr="00480C5A">
        <w:rPr>
          <w:rFonts w:ascii="Times New Roman" w:hAnsi="Times New Roman" w:cs="Times New Roman"/>
          <w:sz w:val="26"/>
          <w:szCs w:val="26"/>
        </w:rPr>
        <w:t>Kết quả nổi bật nhất đến từ một hạng mục duy nhất:</w:t>
      </w:r>
      <w:r w:rsidR="00774B3B">
        <w:rPr>
          <w:rFonts w:ascii="Times New Roman" w:hAnsi="Times New Roman" w:cs="Times New Roman"/>
          <w:sz w:val="26"/>
          <w:szCs w:val="26"/>
        </w:rPr>
        <w:t xml:space="preserve"> </w:t>
      </w:r>
      <w:r w:rsidRPr="00480C5A">
        <w:rPr>
          <w:rFonts w:ascii="Times New Roman" w:hAnsi="Times New Roman" w:cs="Times New Roman"/>
          <w:sz w:val="26"/>
          <w:szCs w:val="26"/>
        </w:rPr>
        <w:t xml:space="preserve">Các tàu bị ghi nhận </w:t>
      </w:r>
      <w:r w:rsidR="00774B3B">
        <w:rPr>
          <w:rFonts w:ascii="Times New Roman" w:hAnsi="Times New Roman" w:cs="Times New Roman"/>
          <w:sz w:val="26"/>
          <w:szCs w:val="26"/>
        </w:rPr>
        <w:t>có sai sót trong</w:t>
      </w:r>
      <w:r w:rsidRPr="00480C5A">
        <w:rPr>
          <w:rFonts w:ascii="Times New Roman" w:hAnsi="Times New Roman" w:cs="Times New Roman"/>
          <w:sz w:val="26"/>
          <w:szCs w:val="26"/>
        </w:rPr>
        <w:t xml:space="preserve"> hệ thống cảnh báo trực ca buồng lái (BNWAS) có </w:t>
      </w:r>
      <w:r w:rsidRPr="00774B3B">
        <w:rPr>
          <w:rFonts w:ascii="Times New Roman" w:hAnsi="Times New Roman" w:cs="Times New Roman"/>
          <w:color w:val="EE0000"/>
          <w:sz w:val="26"/>
          <w:szCs w:val="26"/>
        </w:rPr>
        <w:t xml:space="preserve">tỷ lệ rủi ro tai nạn trực ca giảm đáng kể </w:t>
      </w:r>
      <w:r w:rsidRPr="00480C5A">
        <w:rPr>
          <w:rFonts w:ascii="Times New Roman" w:hAnsi="Times New Roman" w:cs="Times New Roman"/>
          <w:sz w:val="26"/>
          <w:szCs w:val="26"/>
        </w:rPr>
        <w:t>(odds ratio = 0,26).</w:t>
      </w:r>
      <w:r w:rsidR="00774B3B">
        <w:rPr>
          <w:rFonts w:ascii="Times New Roman" w:hAnsi="Times New Roman" w:cs="Times New Roman"/>
          <w:sz w:val="26"/>
          <w:szCs w:val="26"/>
        </w:rPr>
        <w:t xml:space="preserve"> </w:t>
      </w:r>
      <w:r w:rsidRPr="00480C5A">
        <w:rPr>
          <w:rFonts w:ascii="Times New Roman" w:hAnsi="Times New Roman" w:cs="Times New Roman"/>
          <w:sz w:val="26"/>
          <w:szCs w:val="26"/>
        </w:rPr>
        <w:t xml:space="preserve">Điều này không có nghĩa là BNWAS </w:t>
      </w:r>
      <w:r w:rsidR="00774B3B">
        <w:rPr>
          <w:rFonts w:ascii="Times New Roman" w:hAnsi="Times New Roman" w:cs="Times New Roman"/>
          <w:sz w:val="26"/>
          <w:szCs w:val="26"/>
        </w:rPr>
        <w:t xml:space="preserve">bị </w:t>
      </w:r>
      <w:r w:rsidRPr="00480C5A">
        <w:rPr>
          <w:rFonts w:ascii="Times New Roman" w:hAnsi="Times New Roman" w:cs="Times New Roman"/>
          <w:sz w:val="26"/>
          <w:szCs w:val="26"/>
        </w:rPr>
        <w:t xml:space="preserve">lỗi là </w:t>
      </w:r>
      <w:r w:rsidR="00774B3B">
        <w:rPr>
          <w:rFonts w:ascii="Times New Roman" w:hAnsi="Times New Roman" w:cs="Times New Roman"/>
          <w:sz w:val="26"/>
          <w:szCs w:val="26"/>
        </w:rPr>
        <w:t xml:space="preserve">vẫn </w:t>
      </w:r>
      <w:r w:rsidRPr="00480C5A">
        <w:rPr>
          <w:rFonts w:ascii="Times New Roman" w:hAnsi="Times New Roman" w:cs="Times New Roman"/>
          <w:sz w:val="26"/>
          <w:szCs w:val="26"/>
        </w:rPr>
        <w:t xml:space="preserve">an toàn. </w:t>
      </w:r>
      <w:r w:rsidR="00774B3B" w:rsidRPr="00774B3B">
        <w:rPr>
          <w:rFonts w:ascii="Times New Roman" w:hAnsi="Times New Roman" w:cs="Times New Roman"/>
          <w:sz w:val="26"/>
          <w:szCs w:val="26"/>
        </w:rPr>
        <w:t>Ngược lại, nó cho thấy hoạt động kiểm tra và ghi nhận vi phạm của PSC đóng vai trò như một biện pháp can thiệp mang tính bảo vệ — việc phát hiện và ghi nhận một khiếm khuyết sẽ kích hoạt một chuỗi phản ứng gồm sự chú ý từ cơ quan quản lý và hành động từ phía nhà khai thác</w:t>
      </w:r>
      <w:r w:rsidR="00774B3B">
        <w:rPr>
          <w:rFonts w:ascii="Times New Roman" w:hAnsi="Times New Roman" w:cs="Times New Roman"/>
          <w:sz w:val="26"/>
          <w:szCs w:val="26"/>
        </w:rPr>
        <w:t xml:space="preserve"> tàu</w:t>
      </w:r>
      <w:r w:rsidR="00774B3B" w:rsidRPr="00774B3B">
        <w:rPr>
          <w:rFonts w:ascii="Times New Roman" w:hAnsi="Times New Roman" w:cs="Times New Roman"/>
          <w:sz w:val="26"/>
          <w:szCs w:val="26"/>
        </w:rPr>
        <w:t>, qua đó tạm thời làm giảm tỷ lệ tai nạn, bất kể liệu điều kiện mệt mỏi gốc rễ đã được giải quyết về mặt cấu trúc hay chưa.</w:t>
      </w:r>
    </w:p>
    <w:p w14:paraId="525A1716" w14:textId="7457F2CE"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Dữ liệu cũng cho thấy một phát hiện riêng biệt về toàn bộ đội tàu. Tỷ lệ odds (odds ratio) để một tàu bị ghi nhận </w:t>
      </w:r>
      <w:r>
        <w:rPr>
          <w:rFonts w:ascii="Times New Roman" w:hAnsi="Times New Roman" w:cs="Times New Roman"/>
          <w:sz w:val="26"/>
          <w:szCs w:val="26"/>
        </w:rPr>
        <w:t xml:space="preserve">có </w:t>
      </w:r>
      <w:r w:rsidRPr="00774B3B">
        <w:rPr>
          <w:rFonts w:ascii="Times New Roman" w:hAnsi="Times New Roman" w:cs="Times New Roman"/>
          <w:sz w:val="26"/>
          <w:szCs w:val="26"/>
        </w:rPr>
        <w:t xml:space="preserve">lỗi </w:t>
      </w:r>
      <w:r>
        <w:rPr>
          <w:rFonts w:ascii="Times New Roman" w:hAnsi="Times New Roman" w:cs="Times New Roman"/>
          <w:sz w:val="26"/>
          <w:szCs w:val="26"/>
        </w:rPr>
        <w:t xml:space="preserve">của </w:t>
      </w:r>
      <w:r w:rsidRPr="00774B3B">
        <w:rPr>
          <w:rFonts w:ascii="Times New Roman" w:hAnsi="Times New Roman" w:cs="Times New Roman"/>
          <w:sz w:val="26"/>
          <w:szCs w:val="26"/>
        </w:rPr>
        <w:t xml:space="preserve">BNWAS trong quá trình kiểm tra là 3,88 (CI 95%: 1,23–12,20) — gần gấp </w:t>
      </w:r>
      <w:r>
        <w:rPr>
          <w:rFonts w:ascii="Times New Roman" w:hAnsi="Times New Roman" w:cs="Times New Roman"/>
          <w:sz w:val="26"/>
          <w:szCs w:val="26"/>
        </w:rPr>
        <w:t>4</w:t>
      </w:r>
      <w:r w:rsidRPr="00774B3B">
        <w:rPr>
          <w:rFonts w:ascii="Times New Roman" w:hAnsi="Times New Roman" w:cs="Times New Roman"/>
          <w:sz w:val="26"/>
          <w:szCs w:val="26"/>
        </w:rPr>
        <w:t xml:space="preserve"> lần mức cơ bản. Đây chính là những con tàu cần nhất hiệu ứng bảo vệ từ kiểm tra. Đồng thời, cũng là những con tàu ít có khả năng được nhận sự bảo vệ này một cách nhất quán.</w:t>
      </w:r>
    </w:p>
    <w:p w14:paraId="6534773D" w14:textId="098871E1" w:rsidR="00774B3B" w:rsidRPr="00774B3B" w:rsidRDefault="00774B3B" w:rsidP="00774B3B">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Vậy là k</w:t>
      </w:r>
      <w:r w:rsidRPr="00774B3B">
        <w:rPr>
          <w:rFonts w:ascii="Times New Roman" w:hAnsi="Times New Roman" w:cs="Times New Roman"/>
          <w:sz w:val="26"/>
          <w:szCs w:val="26"/>
        </w:rPr>
        <w:t>iểm tra PSC có hiệu quả — nhưng chỉ bằng cách kích hoạt sự chú ý, chứ không giải quyết tận gốc tình trạng mệt mỏi. Sự bảo vệ này là có thật, nhưng mang tính tạm thời và phân bố không đồng đều trên toàn bộ đội tàu toàn cầu.</w:t>
      </w:r>
    </w:p>
    <w:p w14:paraId="33E1031C" w14:textId="77777777" w:rsidR="00774B3B" w:rsidRPr="00774B3B" w:rsidRDefault="00774B3B" w:rsidP="00774B3B">
      <w:pPr>
        <w:spacing w:before="120" w:after="120"/>
        <w:jc w:val="both"/>
        <w:rPr>
          <w:rFonts w:ascii="Times New Roman" w:hAnsi="Times New Roman" w:cs="Times New Roman"/>
          <w:b/>
          <w:bCs/>
          <w:sz w:val="26"/>
          <w:szCs w:val="26"/>
        </w:rPr>
      </w:pPr>
      <w:r w:rsidRPr="00774B3B">
        <w:rPr>
          <w:rFonts w:ascii="Times New Roman" w:hAnsi="Times New Roman" w:cs="Times New Roman"/>
          <w:b/>
          <w:bCs/>
          <w:sz w:val="26"/>
          <w:szCs w:val="26"/>
        </w:rPr>
        <w:t>Vấn đề công bằng trong thực thi</w:t>
      </w:r>
    </w:p>
    <w:p w14:paraId="5A410DCE" w14:textId="5A4C7D15"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Hiệu ứng bảo vệ từ việc bị ghi nhận vi phạm là phát hiện quan trọng nhất và cũng gây khó chịu nhất trong bộ dữ liệu. Nó cho thấy rằng việc thực thi PSC, khi được triển khai, là hiệu quả. Nhưng đồng thời cũng cho thấy rằng </w:t>
      </w:r>
      <w:r w:rsidRPr="00C97D1F">
        <w:rPr>
          <w:rFonts w:ascii="Times New Roman" w:hAnsi="Times New Roman" w:cs="Times New Roman"/>
          <w:color w:val="EE0000"/>
          <w:sz w:val="26"/>
          <w:szCs w:val="26"/>
        </w:rPr>
        <w:t>những tàu không bao giờ bị kiểm tra, hoặc bị kiểm tra nhưng không đủ sâu để phát hiện vi phạm liên quan đến mệt mỏi</w:t>
      </w:r>
      <w:r w:rsidRPr="00774B3B">
        <w:rPr>
          <w:rFonts w:ascii="Times New Roman" w:hAnsi="Times New Roman" w:cs="Times New Roman"/>
          <w:sz w:val="26"/>
          <w:szCs w:val="26"/>
        </w:rPr>
        <w:t xml:space="preserve"> </w:t>
      </w:r>
      <w:r w:rsidRPr="00C97D1F">
        <w:rPr>
          <w:rFonts w:ascii="Times New Roman" w:hAnsi="Times New Roman" w:cs="Times New Roman"/>
          <w:color w:val="EE0000"/>
          <w:sz w:val="26"/>
          <w:szCs w:val="26"/>
        </w:rPr>
        <w:t>sẽ không nhận được sự bảo vệ này</w:t>
      </w:r>
      <w:r w:rsidRPr="00774B3B">
        <w:rPr>
          <w:rFonts w:ascii="Times New Roman" w:hAnsi="Times New Roman" w:cs="Times New Roman"/>
          <w:sz w:val="26"/>
          <w:szCs w:val="26"/>
        </w:rPr>
        <w:t>.</w:t>
      </w:r>
    </w:p>
    <w:p w14:paraId="0CBB805D" w14:textId="77777777"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Dữ liệu theo khu vực làm rõ sự bất bình đẳng này:</w:t>
      </w:r>
    </w:p>
    <w:p w14:paraId="1038322D" w14:textId="77777777" w:rsidR="00774B3B" w:rsidRPr="00774B3B" w:rsidRDefault="00774B3B" w:rsidP="00774B3B">
      <w:pPr>
        <w:numPr>
          <w:ilvl w:val="0"/>
          <w:numId w:val="4"/>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Paris MoU: 6,1 lỗi/1.000 lượt kiểm tra </w:t>
      </w:r>
    </w:p>
    <w:p w14:paraId="56E99946" w14:textId="77777777" w:rsidR="00774B3B" w:rsidRPr="00774B3B" w:rsidRDefault="00774B3B" w:rsidP="00774B3B">
      <w:pPr>
        <w:numPr>
          <w:ilvl w:val="0"/>
          <w:numId w:val="4"/>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Tokyo MoU: 7,1 lỗi/1.000 lượt kiểm tra </w:t>
      </w:r>
    </w:p>
    <w:p w14:paraId="5AAA03B8" w14:textId="27CB0068" w:rsidR="00774B3B" w:rsidRPr="00774B3B" w:rsidRDefault="00774B3B" w:rsidP="00774B3B">
      <w:pPr>
        <w:numPr>
          <w:ilvl w:val="0"/>
          <w:numId w:val="4"/>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Caribbean MoU: 2,8 lỗi/1.000 lượt kiểm tra — chưa bằng một nửa </w:t>
      </w:r>
      <w:r w:rsidR="00C97D1F">
        <w:rPr>
          <w:rFonts w:ascii="Times New Roman" w:hAnsi="Times New Roman" w:cs="Times New Roman"/>
          <w:sz w:val="26"/>
          <w:szCs w:val="26"/>
        </w:rPr>
        <w:t xml:space="preserve">của </w:t>
      </w:r>
      <w:r w:rsidRPr="00774B3B">
        <w:rPr>
          <w:rFonts w:ascii="Times New Roman" w:hAnsi="Times New Roman" w:cs="Times New Roman"/>
          <w:sz w:val="26"/>
          <w:szCs w:val="26"/>
        </w:rPr>
        <w:t xml:space="preserve">Paris </w:t>
      </w:r>
      <w:r w:rsidR="00C97D1F">
        <w:rPr>
          <w:rFonts w:ascii="Times New Roman" w:hAnsi="Times New Roman" w:cs="Times New Roman"/>
          <w:sz w:val="26"/>
          <w:szCs w:val="26"/>
        </w:rPr>
        <w:t>MoU.</w:t>
      </w:r>
    </w:p>
    <w:p w14:paraId="475D9C42" w14:textId="6F4FE507"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Tỷ lệ ghi nhận thấp ở các khu vực </w:t>
      </w:r>
      <w:r w:rsidR="00C97D1F">
        <w:rPr>
          <w:rFonts w:ascii="Times New Roman" w:hAnsi="Times New Roman" w:cs="Times New Roman"/>
          <w:sz w:val="26"/>
          <w:szCs w:val="26"/>
        </w:rPr>
        <w:t xml:space="preserve">bị </w:t>
      </w:r>
      <w:r w:rsidRPr="00774B3B">
        <w:rPr>
          <w:rFonts w:ascii="Times New Roman" w:hAnsi="Times New Roman" w:cs="Times New Roman"/>
          <w:sz w:val="26"/>
          <w:szCs w:val="26"/>
        </w:rPr>
        <w:t xml:space="preserve">hạn chế </w:t>
      </w:r>
      <w:r w:rsidR="00C97D1F">
        <w:rPr>
          <w:rFonts w:ascii="Times New Roman" w:hAnsi="Times New Roman" w:cs="Times New Roman"/>
          <w:sz w:val="26"/>
          <w:szCs w:val="26"/>
        </w:rPr>
        <w:t xml:space="preserve">về </w:t>
      </w:r>
      <w:r w:rsidRPr="00774B3B">
        <w:rPr>
          <w:rFonts w:ascii="Times New Roman" w:hAnsi="Times New Roman" w:cs="Times New Roman"/>
          <w:sz w:val="26"/>
          <w:szCs w:val="26"/>
        </w:rPr>
        <w:t xml:space="preserve">nguồn lực </w:t>
      </w:r>
      <w:r w:rsidRPr="00C97D1F">
        <w:rPr>
          <w:rFonts w:ascii="Times New Roman" w:hAnsi="Times New Roman" w:cs="Times New Roman"/>
          <w:sz w:val="26"/>
          <w:szCs w:val="26"/>
        </w:rPr>
        <w:t xml:space="preserve">không phải là bằng chứng của </w:t>
      </w:r>
      <w:r w:rsidR="00C97D1F">
        <w:rPr>
          <w:rFonts w:ascii="Times New Roman" w:hAnsi="Times New Roman" w:cs="Times New Roman"/>
          <w:sz w:val="26"/>
          <w:szCs w:val="26"/>
        </w:rPr>
        <w:t xml:space="preserve">việc </w:t>
      </w:r>
      <w:r w:rsidRPr="00C97D1F">
        <w:rPr>
          <w:rFonts w:ascii="Times New Roman" w:hAnsi="Times New Roman" w:cs="Times New Roman"/>
          <w:sz w:val="26"/>
          <w:szCs w:val="26"/>
        </w:rPr>
        <w:t>tuân thủ</w:t>
      </w:r>
      <w:r w:rsidRPr="00774B3B">
        <w:rPr>
          <w:rFonts w:ascii="Times New Roman" w:hAnsi="Times New Roman" w:cs="Times New Roman"/>
          <w:sz w:val="26"/>
          <w:szCs w:val="26"/>
        </w:rPr>
        <w:t xml:space="preserve"> mà là bằng chứng rằng hiệu ứng bảo vệ của kiểm tra chưa đến được những tàu cần nó nhất. Đây không phải là kết luận về tuân thủ — mà là vấn đề về </w:t>
      </w:r>
      <w:r w:rsidRPr="00C97D1F">
        <w:rPr>
          <w:rFonts w:ascii="Times New Roman" w:hAnsi="Times New Roman" w:cs="Times New Roman"/>
          <w:color w:val="EE0000"/>
          <w:sz w:val="26"/>
          <w:szCs w:val="26"/>
        </w:rPr>
        <w:t>công bằng trong thực thi</w:t>
      </w:r>
      <w:r w:rsidRPr="00774B3B">
        <w:rPr>
          <w:rFonts w:ascii="Times New Roman" w:hAnsi="Times New Roman" w:cs="Times New Roman"/>
          <w:sz w:val="26"/>
          <w:szCs w:val="26"/>
        </w:rPr>
        <w:t>.</w:t>
      </w:r>
    </w:p>
    <w:p w14:paraId="5D41D06A" w14:textId="3B3179A8"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Một con số đáng chú ý nhất có thể lại là con số nhỏ nhất:</w:t>
      </w:r>
      <w:r w:rsidR="00C97D1F">
        <w:rPr>
          <w:rFonts w:ascii="Times New Roman" w:hAnsi="Times New Roman" w:cs="Times New Roman"/>
          <w:sz w:val="26"/>
          <w:szCs w:val="26"/>
        </w:rPr>
        <w:t xml:space="preserve"> </w:t>
      </w:r>
      <w:r w:rsidRPr="00774B3B">
        <w:rPr>
          <w:rFonts w:ascii="Times New Roman" w:hAnsi="Times New Roman" w:cs="Times New Roman"/>
          <w:sz w:val="26"/>
          <w:szCs w:val="26"/>
        </w:rPr>
        <w:t xml:space="preserve">Sĩ quan PSC chỉ đưa ra </w:t>
      </w:r>
      <w:r w:rsidRPr="00C97D1F">
        <w:rPr>
          <w:rFonts w:ascii="Times New Roman" w:hAnsi="Times New Roman" w:cs="Times New Roman"/>
          <w:sz w:val="26"/>
          <w:szCs w:val="26"/>
        </w:rPr>
        <w:t xml:space="preserve">44 lỗi theo STCW Chương VIII </w:t>
      </w:r>
      <w:r w:rsidRPr="00774B3B">
        <w:rPr>
          <w:rFonts w:ascii="Times New Roman" w:hAnsi="Times New Roman" w:cs="Times New Roman"/>
          <w:sz w:val="26"/>
          <w:szCs w:val="26"/>
        </w:rPr>
        <w:t>trong 5 năm trên 3 khu vực — chưa đến 9 lỗi mỗi năm trong hơn 226.000 lượt kiểm tra. Trong khi đó, MLC 2006 Quy định 2.3 (</w:t>
      </w:r>
      <w:r w:rsidR="00C97D1F">
        <w:rPr>
          <w:rFonts w:ascii="Times New Roman" w:hAnsi="Times New Roman" w:cs="Times New Roman"/>
          <w:sz w:val="26"/>
          <w:szCs w:val="26"/>
        </w:rPr>
        <w:t xml:space="preserve">số </w:t>
      </w:r>
      <w:r w:rsidRPr="00774B3B">
        <w:rPr>
          <w:rFonts w:ascii="Times New Roman" w:hAnsi="Times New Roman" w:cs="Times New Roman"/>
          <w:sz w:val="26"/>
          <w:szCs w:val="26"/>
        </w:rPr>
        <w:t>giờ nghỉ) tạo ra 1.414 lỗi trong cùng giai đoạn.</w:t>
      </w:r>
      <w:r w:rsidR="00C97D1F">
        <w:rPr>
          <w:rFonts w:ascii="Times New Roman" w:hAnsi="Times New Roman" w:cs="Times New Roman"/>
          <w:sz w:val="26"/>
          <w:szCs w:val="26"/>
        </w:rPr>
        <w:t xml:space="preserve"> </w:t>
      </w:r>
      <w:r w:rsidRPr="00774B3B">
        <w:rPr>
          <w:rFonts w:ascii="Times New Roman" w:hAnsi="Times New Roman" w:cs="Times New Roman"/>
          <w:sz w:val="26"/>
          <w:szCs w:val="26"/>
        </w:rPr>
        <w:t xml:space="preserve">Tỷ lệ 32:1 này không phản ánh sự khác biệt về mức độ vi phạm </w:t>
      </w:r>
      <w:r w:rsidR="00C97D1F">
        <w:rPr>
          <w:rFonts w:ascii="Times New Roman" w:hAnsi="Times New Roman" w:cs="Times New Roman"/>
          <w:sz w:val="26"/>
          <w:szCs w:val="26"/>
        </w:rPr>
        <w:t xml:space="preserve">trong </w:t>
      </w:r>
      <w:r w:rsidRPr="00774B3B">
        <w:rPr>
          <w:rFonts w:ascii="Times New Roman" w:hAnsi="Times New Roman" w:cs="Times New Roman"/>
          <w:sz w:val="26"/>
          <w:szCs w:val="26"/>
        </w:rPr>
        <w:t>thực tế mà phản ánh thực tế vận hành:</w:t>
      </w:r>
    </w:p>
    <w:p w14:paraId="40E5489A" w14:textId="77777777" w:rsidR="00774B3B" w:rsidRPr="00774B3B" w:rsidRDefault="00774B3B" w:rsidP="00774B3B">
      <w:pPr>
        <w:numPr>
          <w:ilvl w:val="0"/>
          <w:numId w:val="5"/>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Vi phạm MLC → chỉ cần kiểm tra hồ sơ </w:t>
      </w:r>
    </w:p>
    <w:p w14:paraId="371F0A79" w14:textId="384A7161" w:rsidR="00774B3B" w:rsidRPr="00774B3B" w:rsidRDefault="00774B3B" w:rsidP="00774B3B">
      <w:pPr>
        <w:numPr>
          <w:ilvl w:val="0"/>
          <w:numId w:val="5"/>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Vi phạm STCW về năng lực trực ca → cần bằng chứng </w:t>
      </w:r>
      <w:r w:rsidR="00C97D1F">
        <w:rPr>
          <w:rFonts w:ascii="Times New Roman" w:hAnsi="Times New Roman" w:cs="Times New Roman"/>
          <w:sz w:val="26"/>
          <w:szCs w:val="26"/>
        </w:rPr>
        <w:t xml:space="preserve">qua việc </w:t>
      </w:r>
      <w:r w:rsidRPr="00774B3B">
        <w:rPr>
          <w:rFonts w:ascii="Times New Roman" w:hAnsi="Times New Roman" w:cs="Times New Roman"/>
          <w:sz w:val="26"/>
          <w:szCs w:val="26"/>
        </w:rPr>
        <w:t xml:space="preserve">quan sát và đánh giá của sĩ quan </w:t>
      </w:r>
    </w:p>
    <w:p w14:paraId="32C09734" w14:textId="77777777" w:rsidR="00774B3B" w:rsidRPr="00774B3B" w:rsidRDefault="00774B3B" w:rsidP="00774B3B">
      <w:pPr>
        <w:spacing w:before="120" w:after="120"/>
        <w:jc w:val="both"/>
        <w:rPr>
          <w:rFonts w:ascii="Times New Roman" w:hAnsi="Times New Roman" w:cs="Times New Roman"/>
          <w:b/>
          <w:bCs/>
          <w:sz w:val="26"/>
          <w:szCs w:val="26"/>
        </w:rPr>
      </w:pPr>
      <w:r w:rsidRPr="00774B3B">
        <w:rPr>
          <w:rFonts w:ascii="Times New Roman" w:hAnsi="Times New Roman" w:cs="Times New Roman"/>
          <w:b/>
          <w:bCs/>
          <w:sz w:val="26"/>
          <w:szCs w:val="26"/>
        </w:rPr>
        <w:t>Khoảng trống pháp lý và bảo hiểm</w:t>
      </w:r>
    </w:p>
    <w:p w14:paraId="217561E9" w14:textId="2E9C7330"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Khi không có công cụ đo lường </w:t>
      </w:r>
      <w:r w:rsidR="00C97D1F">
        <w:rPr>
          <w:rFonts w:ascii="Times New Roman" w:hAnsi="Times New Roman" w:cs="Times New Roman"/>
          <w:sz w:val="26"/>
          <w:szCs w:val="26"/>
        </w:rPr>
        <w:t xml:space="preserve">sự </w:t>
      </w:r>
      <w:r w:rsidRPr="00774B3B">
        <w:rPr>
          <w:rFonts w:ascii="Times New Roman" w:hAnsi="Times New Roman" w:cs="Times New Roman"/>
          <w:sz w:val="26"/>
          <w:szCs w:val="26"/>
        </w:rPr>
        <w:t xml:space="preserve">mệt mỏi </w:t>
      </w:r>
      <w:r w:rsidR="00C97D1F">
        <w:rPr>
          <w:rFonts w:ascii="Times New Roman" w:hAnsi="Times New Roman" w:cs="Times New Roman"/>
          <w:sz w:val="26"/>
          <w:szCs w:val="26"/>
        </w:rPr>
        <w:t xml:space="preserve">một cách </w:t>
      </w:r>
      <w:r w:rsidRPr="00774B3B">
        <w:rPr>
          <w:rFonts w:ascii="Times New Roman" w:hAnsi="Times New Roman" w:cs="Times New Roman"/>
          <w:sz w:val="26"/>
          <w:szCs w:val="26"/>
        </w:rPr>
        <w:t>khách quan, từ “mệt mỏi” trong bất kỳ tranh chấp nào — bảo hiểm, pháp lý hay quản lý — sẽ mang ý nghĩa tùy theo lập luận thuyết phục nhất.</w:t>
      </w:r>
    </w:p>
    <w:p w14:paraId="2F39EE14" w14:textId="47A2FBC3" w:rsidR="00774B3B" w:rsidRPr="00C97D1F" w:rsidRDefault="00774B3B" w:rsidP="00774B3B">
      <w:pPr>
        <w:spacing w:before="120" w:after="120"/>
        <w:jc w:val="both"/>
        <w:rPr>
          <w:rFonts w:ascii="Times New Roman" w:hAnsi="Times New Roman" w:cs="Times New Roman"/>
          <w:i/>
          <w:iCs/>
          <w:color w:val="EE0000"/>
          <w:sz w:val="26"/>
          <w:szCs w:val="26"/>
        </w:rPr>
      </w:pPr>
      <w:r w:rsidRPr="00774B3B">
        <w:rPr>
          <w:rFonts w:ascii="Times New Roman" w:hAnsi="Times New Roman" w:cs="Times New Roman"/>
          <w:sz w:val="26"/>
          <w:szCs w:val="26"/>
        </w:rPr>
        <w:t>Sokolov, dựa trên kinh nghiệm phòng ngừa tổn thất, nhận định rõ ràng:</w:t>
      </w:r>
      <w:r w:rsidR="00C97D1F">
        <w:rPr>
          <w:rFonts w:ascii="Times New Roman" w:hAnsi="Times New Roman" w:cs="Times New Roman"/>
          <w:sz w:val="26"/>
          <w:szCs w:val="26"/>
        </w:rPr>
        <w:t xml:space="preserve"> </w:t>
      </w:r>
      <w:r w:rsidRPr="00C97D1F">
        <w:rPr>
          <w:rFonts w:ascii="Times New Roman" w:hAnsi="Times New Roman" w:cs="Times New Roman"/>
          <w:i/>
          <w:iCs/>
          <w:color w:val="EE0000"/>
          <w:sz w:val="26"/>
          <w:szCs w:val="26"/>
        </w:rPr>
        <w:t xml:space="preserve">“mệt mỏi đã trở thành một thuật ngữ tiện lợi để bao phủ </w:t>
      </w:r>
      <w:r w:rsidR="00C97D1F" w:rsidRPr="00C97D1F">
        <w:rPr>
          <w:rFonts w:ascii="Times New Roman" w:hAnsi="Times New Roman" w:cs="Times New Roman"/>
          <w:i/>
          <w:iCs/>
          <w:color w:val="EE0000"/>
          <w:sz w:val="26"/>
          <w:szCs w:val="26"/>
        </w:rPr>
        <w:t xml:space="preserve">lên </w:t>
      </w:r>
      <w:r w:rsidRPr="00C97D1F">
        <w:rPr>
          <w:rFonts w:ascii="Times New Roman" w:hAnsi="Times New Roman" w:cs="Times New Roman"/>
          <w:i/>
          <w:iCs/>
          <w:color w:val="EE0000"/>
          <w:sz w:val="26"/>
          <w:szCs w:val="26"/>
        </w:rPr>
        <w:t>sự bất cẩn, thiếu năng lực, vi phạm kỷ luật — tất cả những gì chúng ta gọi là yếu tố con người. Mệt mỏi có thể được sử dụng có lợi cho bất kỳ bên nào trong tranh chấp doanh nghiệp, tùy thuộc vào luật sư bên nào giỏi hơn.”</w:t>
      </w:r>
    </w:p>
    <w:p w14:paraId="5C6F4536" w14:textId="367F8CE8"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Nếu mệt mỏi thực sự góp phần vào 25% tai nạn nhưng chỉ xuất hiện trong 1,4% hồ sơ nguyên nhân, thì một phần đáng kể các yêu cầu bồi thường hiện được quy cho lỗi điều động hoặc hỏng thiết bị thực chất có thể có mệt mỏi là yếu tố góp phần nhưng </w:t>
      </w:r>
      <w:r w:rsidR="00C97D1F">
        <w:rPr>
          <w:rFonts w:ascii="Times New Roman" w:hAnsi="Times New Roman" w:cs="Times New Roman"/>
          <w:sz w:val="26"/>
          <w:szCs w:val="26"/>
        </w:rPr>
        <w:t xml:space="preserve">đã </w:t>
      </w:r>
      <w:r w:rsidRPr="00C97D1F">
        <w:rPr>
          <w:rFonts w:ascii="Times New Roman" w:hAnsi="Times New Roman" w:cs="Times New Roman"/>
          <w:color w:val="EE0000"/>
          <w:sz w:val="26"/>
          <w:szCs w:val="26"/>
        </w:rPr>
        <w:t>không được ghi nhận</w:t>
      </w:r>
      <w:r w:rsidRPr="00774B3B">
        <w:rPr>
          <w:rFonts w:ascii="Times New Roman" w:hAnsi="Times New Roman" w:cs="Times New Roman"/>
          <w:sz w:val="26"/>
          <w:szCs w:val="26"/>
        </w:rPr>
        <w:t>.</w:t>
      </w:r>
    </w:p>
    <w:p w14:paraId="33BF218D" w14:textId="7DD8E9B7" w:rsidR="00774B3B" w:rsidRPr="00C97D1F" w:rsidRDefault="00774B3B" w:rsidP="00774B3B">
      <w:pPr>
        <w:spacing w:before="120" w:after="120"/>
        <w:jc w:val="both"/>
        <w:rPr>
          <w:rFonts w:ascii="Times New Roman" w:hAnsi="Times New Roman" w:cs="Times New Roman"/>
          <w:color w:val="EE0000"/>
          <w:sz w:val="26"/>
          <w:szCs w:val="26"/>
        </w:rPr>
      </w:pPr>
      <w:r w:rsidRPr="00774B3B">
        <w:rPr>
          <w:rFonts w:ascii="Times New Roman" w:hAnsi="Times New Roman" w:cs="Times New Roman"/>
          <w:sz w:val="26"/>
          <w:szCs w:val="26"/>
        </w:rPr>
        <w:t xml:space="preserve">Cơ hội phân loại rủi ro đã tồn tại trong cơ sở dữ liệu </w:t>
      </w:r>
      <w:r w:rsidR="00C97D1F">
        <w:rPr>
          <w:rFonts w:ascii="Times New Roman" w:hAnsi="Times New Roman" w:cs="Times New Roman"/>
          <w:sz w:val="26"/>
          <w:szCs w:val="26"/>
        </w:rPr>
        <w:t xml:space="preserve">của </w:t>
      </w:r>
      <w:r w:rsidRPr="00774B3B">
        <w:rPr>
          <w:rFonts w:ascii="Times New Roman" w:hAnsi="Times New Roman" w:cs="Times New Roman"/>
          <w:sz w:val="26"/>
          <w:szCs w:val="26"/>
        </w:rPr>
        <w:t xml:space="preserve">PSC — nhưng điều còn thiếu là </w:t>
      </w:r>
      <w:r w:rsidRPr="00C97D1F">
        <w:rPr>
          <w:rFonts w:ascii="Times New Roman" w:hAnsi="Times New Roman" w:cs="Times New Roman"/>
          <w:color w:val="EE0000"/>
          <w:sz w:val="26"/>
          <w:szCs w:val="26"/>
        </w:rPr>
        <w:t>khung phân tích để khai thác nó.</w:t>
      </w:r>
    </w:p>
    <w:p w14:paraId="5E0E845C" w14:textId="77777777" w:rsidR="00774B3B" w:rsidRPr="00774B3B" w:rsidRDefault="00774B3B" w:rsidP="00774B3B">
      <w:pPr>
        <w:spacing w:before="120" w:after="120"/>
        <w:jc w:val="both"/>
        <w:rPr>
          <w:rFonts w:ascii="Times New Roman" w:hAnsi="Times New Roman" w:cs="Times New Roman"/>
          <w:b/>
          <w:bCs/>
          <w:sz w:val="26"/>
          <w:szCs w:val="26"/>
        </w:rPr>
      </w:pPr>
      <w:r w:rsidRPr="00774B3B">
        <w:rPr>
          <w:rFonts w:ascii="Times New Roman" w:hAnsi="Times New Roman" w:cs="Times New Roman"/>
          <w:b/>
          <w:bCs/>
          <w:sz w:val="26"/>
          <w:szCs w:val="26"/>
        </w:rPr>
        <w:lastRenderedPageBreak/>
        <w:t>Câu hỏi mà dữ liệu chưa thể trả lời</w:t>
      </w:r>
    </w:p>
    <w:p w14:paraId="494B9DA5" w14:textId="78F3DDE7" w:rsidR="00774B3B" w:rsidRPr="00C97D1F" w:rsidRDefault="00774B3B" w:rsidP="00774B3B">
      <w:pPr>
        <w:spacing w:before="120" w:after="120"/>
        <w:jc w:val="both"/>
        <w:rPr>
          <w:rFonts w:ascii="Times New Roman" w:hAnsi="Times New Roman" w:cs="Times New Roman"/>
          <w:color w:val="EE0000"/>
          <w:sz w:val="26"/>
          <w:szCs w:val="26"/>
        </w:rPr>
      </w:pPr>
      <w:r w:rsidRPr="00774B3B">
        <w:rPr>
          <w:rFonts w:ascii="Times New Roman" w:hAnsi="Times New Roman" w:cs="Times New Roman"/>
          <w:sz w:val="26"/>
          <w:szCs w:val="26"/>
        </w:rPr>
        <w:t xml:space="preserve">Phân tích này chưa thể xác định chính xác gánh nặng tai nạn do mệt mỏi gây ra — vì </w:t>
      </w:r>
      <w:r w:rsidRPr="00C97D1F">
        <w:rPr>
          <w:rFonts w:ascii="Times New Roman" w:hAnsi="Times New Roman" w:cs="Times New Roman"/>
          <w:sz w:val="26"/>
          <w:szCs w:val="26"/>
        </w:rPr>
        <w:t>hạ tầng đo lường cần thiết để xác lập mối liên hệ này chưa tồn tại ở quy mô lớn.</w:t>
      </w:r>
      <w:r w:rsidR="00C97D1F">
        <w:rPr>
          <w:rFonts w:ascii="Times New Roman" w:hAnsi="Times New Roman" w:cs="Times New Roman"/>
          <w:sz w:val="26"/>
          <w:szCs w:val="26"/>
        </w:rPr>
        <w:t xml:space="preserve"> </w:t>
      </w:r>
      <w:r w:rsidRPr="00774B3B">
        <w:rPr>
          <w:rFonts w:ascii="Times New Roman" w:hAnsi="Times New Roman" w:cs="Times New Roman"/>
          <w:sz w:val="26"/>
          <w:szCs w:val="26"/>
        </w:rPr>
        <w:t>Các công cụ đã tồn tại trong nghiên cứu sức khỏe nghề nghiệp và đang bắt đầu được thử nghiệm trong hàng hải. Điều còn thiếu là một khung đã được kiểm chứng để kết nối các phép đo này với hệ thống quản lý và vận hành mà cảng vụ, nhà khai thác</w:t>
      </w:r>
      <w:r w:rsidR="00C97D1F">
        <w:rPr>
          <w:rFonts w:ascii="Times New Roman" w:hAnsi="Times New Roman" w:cs="Times New Roman"/>
          <w:sz w:val="26"/>
          <w:szCs w:val="26"/>
        </w:rPr>
        <w:t xml:space="preserve"> tàu</w:t>
      </w:r>
      <w:r w:rsidRPr="00774B3B">
        <w:rPr>
          <w:rFonts w:ascii="Times New Roman" w:hAnsi="Times New Roman" w:cs="Times New Roman"/>
          <w:sz w:val="26"/>
          <w:szCs w:val="26"/>
        </w:rPr>
        <w:t xml:space="preserve"> và công ty bảo hiểm có thể sử dụng.</w:t>
      </w:r>
      <w:r w:rsidR="00C97D1F">
        <w:rPr>
          <w:rFonts w:ascii="Times New Roman" w:hAnsi="Times New Roman" w:cs="Times New Roman"/>
          <w:sz w:val="26"/>
          <w:szCs w:val="26"/>
        </w:rPr>
        <w:t xml:space="preserve"> </w:t>
      </w:r>
      <w:r w:rsidRPr="00774B3B">
        <w:rPr>
          <w:rFonts w:ascii="Times New Roman" w:hAnsi="Times New Roman" w:cs="Times New Roman"/>
          <w:sz w:val="26"/>
          <w:szCs w:val="26"/>
        </w:rPr>
        <w:t>Câu hỏi này hoàn toàn có thể trả lời</w:t>
      </w:r>
      <w:r w:rsidR="00C97D1F">
        <w:rPr>
          <w:rFonts w:ascii="Times New Roman" w:hAnsi="Times New Roman" w:cs="Times New Roman"/>
          <w:sz w:val="26"/>
          <w:szCs w:val="26"/>
        </w:rPr>
        <w:t xml:space="preserve"> được</w:t>
      </w:r>
      <w:r w:rsidRPr="00774B3B">
        <w:rPr>
          <w:rFonts w:ascii="Times New Roman" w:hAnsi="Times New Roman" w:cs="Times New Roman"/>
          <w:sz w:val="26"/>
          <w:szCs w:val="26"/>
        </w:rPr>
        <w:t xml:space="preserve">. Nền tảng dữ liệu đã có. Điều còn lại là </w:t>
      </w:r>
      <w:r w:rsidRPr="00C97D1F">
        <w:rPr>
          <w:rFonts w:ascii="Times New Roman" w:hAnsi="Times New Roman" w:cs="Times New Roman"/>
          <w:color w:val="EE0000"/>
          <w:sz w:val="26"/>
          <w:szCs w:val="26"/>
        </w:rPr>
        <w:t xml:space="preserve">ý chí của ngành trong việc đặt ra câu hỏi mà cấu trúc </w:t>
      </w:r>
      <w:r w:rsidR="00C97D1F">
        <w:rPr>
          <w:rFonts w:ascii="Times New Roman" w:hAnsi="Times New Roman" w:cs="Times New Roman"/>
          <w:color w:val="EE0000"/>
          <w:sz w:val="26"/>
          <w:szCs w:val="26"/>
        </w:rPr>
        <w:t xml:space="preserve">của các </w:t>
      </w:r>
      <w:r w:rsidRPr="00C97D1F">
        <w:rPr>
          <w:rFonts w:ascii="Times New Roman" w:hAnsi="Times New Roman" w:cs="Times New Roman"/>
          <w:color w:val="EE0000"/>
          <w:sz w:val="26"/>
          <w:szCs w:val="26"/>
        </w:rPr>
        <w:t>quy định hiện tại chưa được thiết kế để trả lời:</w:t>
      </w:r>
    </w:p>
    <w:p w14:paraId="0CD682BF" w14:textId="11621CF6" w:rsidR="00774B3B" w:rsidRPr="00C97D1F" w:rsidRDefault="00774B3B" w:rsidP="00774B3B">
      <w:pPr>
        <w:spacing w:before="120" w:after="120"/>
        <w:jc w:val="both"/>
        <w:rPr>
          <w:rFonts w:ascii="Times New Roman" w:hAnsi="Times New Roman" w:cs="Times New Roman"/>
          <w:color w:val="EE0000"/>
          <w:sz w:val="26"/>
          <w:szCs w:val="26"/>
        </w:rPr>
      </w:pPr>
      <w:r w:rsidRPr="00C97D1F">
        <w:rPr>
          <w:rFonts w:ascii="Times New Roman" w:hAnsi="Times New Roman" w:cs="Times New Roman"/>
          <w:color w:val="EE0000"/>
          <w:sz w:val="26"/>
          <w:szCs w:val="26"/>
        </w:rPr>
        <w:t>Không phải:</w:t>
      </w:r>
      <w:r w:rsidR="00C97D1F" w:rsidRPr="00C97D1F">
        <w:rPr>
          <w:rFonts w:ascii="Times New Roman" w:hAnsi="Times New Roman" w:cs="Times New Roman"/>
          <w:color w:val="EE0000"/>
          <w:sz w:val="26"/>
          <w:szCs w:val="26"/>
        </w:rPr>
        <w:t xml:space="preserve"> </w:t>
      </w:r>
      <w:r w:rsidRPr="00C97D1F">
        <w:rPr>
          <w:rFonts w:ascii="Times New Roman" w:hAnsi="Times New Roman" w:cs="Times New Roman"/>
          <w:color w:val="EE0000"/>
          <w:sz w:val="26"/>
          <w:szCs w:val="26"/>
        </w:rPr>
        <w:t xml:space="preserve">→ </w:t>
      </w:r>
      <w:r w:rsidRPr="00C97D1F">
        <w:rPr>
          <w:rFonts w:ascii="Times New Roman" w:hAnsi="Times New Roman" w:cs="Times New Roman"/>
          <w:i/>
          <w:iCs/>
          <w:color w:val="EE0000"/>
          <w:sz w:val="26"/>
          <w:szCs w:val="26"/>
        </w:rPr>
        <w:t>Hồ sơ có tuân thủ không?</w:t>
      </w:r>
      <w:r w:rsidR="00C97D1F" w:rsidRPr="00C97D1F">
        <w:rPr>
          <w:rFonts w:ascii="Times New Roman" w:hAnsi="Times New Roman" w:cs="Times New Roman"/>
          <w:i/>
          <w:iCs/>
          <w:color w:val="EE0000"/>
          <w:sz w:val="26"/>
          <w:szCs w:val="26"/>
        </w:rPr>
        <w:t xml:space="preserve"> </w:t>
      </w:r>
      <w:r w:rsidRPr="00C97D1F">
        <w:rPr>
          <w:rFonts w:ascii="Times New Roman" w:hAnsi="Times New Roman" w:cs="Times New Roman"/>
          <w:color w:val="EE0000"/>
          <w:sz w:val="26"/>
          <w:szCs w:val="26"/>
        </w:rPr>
        <w:t>Mà là:</w:t>
      </w:r>
      <w:r w:rsidR="00C97D1F" w:rsidRPr="00C97D1F">
        <w:rPr>
          <w:rFonts w:ascii="Times New Roman" w:hAnsi="Times New Roman" w:cs="Times New Roman"/>
          <w:color w:val="EE0000"/>
          <w:sz w:val="26"/>
          <w:szCs w:val="26"/>
        </w:rPr>
        <w:t xml:space="preserve"> </w:t>
      </w:r>
      <w:r w:rsidRPr="00C97D1F">
        <w:rPr>
          <w:rFonts w:ascii="Times New Roman" w:hAnsi="Times New Roman" w:cs="Times New Roman"/>
          <w:color w:val="EE0000"/>
          <w:sz w:val="26"/>
          <w:szCs w:val="26"/>
        </w:rPr>
        <w:t xml:space="preserve">→ </w:t>
      </w:r>
      <w:r w:rsidRPr="00C97D1F">
        <w:rPr>
          <w:rFonts w:ascii="Times New Roman" w:hAnsi="Times New Roman" w:cs="Times New Roman"/>
          <w:i/>
          <w:iCs/>
          <w:color w:val="EE0000"/>
          <w:sz w:val="26"/>
          <w:szCs w:val="26"/>
        </w:rPr>
        <w:t>Sĩ quan trực ca có đủ khả năng (tỉnh táo) để thực hiện nhiệm vụ không?</w:t>
      </w:r>
    </w:p>
    <w:p w14:paraId="0D8337C9" w14:textId="77777777" w:rsidR="00774B3B" w:rsidRPr="00774B3B" w:rsidRDefault="00774B3B" w:rsidP="00774B3B">
      <w:pPr>
        <w:spacing w:before="120" w:after="120"/>
        <w:jc w:val="both"/>
        <w:rPr>
          <w:rFonts w:ascii="Times New Roman" w:hAnsi="Times New Roman" w:cs="Times New Roman"/>
          <w:b/>
          <w:bCs/>
          <w:sz w:val="26"/>
          <w:szCs w:val="26"/>
        </w:rPr>
      </w:pPr>
      <w:r w:rsidRPr="00774B3B">
        <w:rPr>
          <w:rFonts w:ascii="Times New Roman" w:hAnsi="Times New Roman" w:cs="Times New Roman"/>
          <w:b/>
          <w:bCs/>
          <w:sz w:val="26"/>
          <w:szCs w:val="26"/>
        </w:rPr>
        <w:t>Kết luận hành động</w:t>
      </w:r>
    </w:p>
    <w:p w14:paraId="7DFFD655" w14:textId="77777777" w:rsidR="00774B3B" w:rsidRPr="00774B3B" w:rsidRDefault="00774B3B" w:rsidP="00774B3B">
      <w:pPr>
        <w:numPr>
          <w:ilvl w:val="0"/>
          <w:numId w:val="6"/>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Khắc phục khoảng trống trong kiểm tra PSC </w:t>
      </w:r>
    </w:p>
    <w:p w14:paraId="5ACE838C" w14:textId="77777777" w:rsidR="00774B3B" w:rsidRPr="00774B3B" w:rsidRDefault="00774B3B" w:rsidP="00774B3B">
      <w:pPr>
        <w:numPr>
          <w:ilvl w:val="0"/>
          <w:numId w:val="6"/>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Mở rộng phạm vi “hiệu ứng bảo vệ” đến các tàu và khu vực hiện chưa được bao phủ </w:t>
      </w:r>
    </w:p>
    <w:p w14:paraId="3F9977B0" w14:textId="50AC8CCE" w:rsidR="00774B3B" w:rsidRPr="00774B3B" w:rsidRDefault="00774B3B" w:rsidP="00774B3B">
      <w:pPr>
        <w:numPr>
          <w:ilvl w:val="0"/>
          <w:numId w:val="6"/>
        </w:num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Xây dựng hệ thống đo lường giúp “hiển thị” </w:t>
      </w:r>
      <w:r w:rsidR="00C97D1F">
        <w:rPr>
          <w:rFonts w:ascii="Times New Roman" w:hAnsi="Times New Roman" w:cs="Times New Roman"/>
          <w:sz w:val="26"/>
          <w:szCs w:val="26"/>
        </w:rPr>
        <w:t xml:space="preserve">được </w:t>
      </w:r>
      <w:r w:rsidRPr="00774B3B">
        <w:rPr>
          <w:rFonts w:ascii="Times New Roman" w:hAnsi="Times New Roman" w:cs="Times New Roman"/>
          <w:sz w:val="26"/>
          <w:szCs w:val="26"/>
        </w:rPr>
        <w:t xml:space="preserve">tình trạng mệt mỏi </w:t>
      </w:r>
    </w:p>
    <w:p w14:paraId="7D916F01" w14:textId="450F4150" w:rsidR="00774B3B" w:rsidRPr="00774B3B" w:rsidRDefault="00774B3B" w:rsidP="00774B3B">
      <w:pPr>
        <w:spacing w:before="120" w:after="120"/>
        <w:jc w:val="both"/>
        <w:rPr>
          <w:rFonts w:ascii="Times New Roman" w:hAnsi="Times New Roman" w:cs="Times New Roman"/>
          <w:sz w:val="26"/>
          <w:szCs w:val="26"/>
        </w:rPr>
      </w:pPr>
      <w:r w:rsidRPr="00774B3B">
        <w:rPr>
          <w:rFonts w:ascii="Times New Roman" w:hAnsi="Times New Roman" w:cs="Times New Roman"/>
          <w:sz w:val="26"/>
          <w:szCs w:val="26"/>
        </w:rPr>
        <w:t xml:space="preserve">→ Khi đó, ngành không chỉ </w:t>
      </w:r>
      <w:r w:rsidRPr="00C97D1F">
        <w:rPr>
          <w:rFonts w:ascii="Times New Roman" w:hAnsi="Times New Roman" w:cs="Times New Roman"/>
          <w:sz w:val="26"/>
          <w:szCs w:val="26"/>
        </w:rPr>
        <w:t>kiềm chế</w:t>
      </w:r>
      <w:r w:rsidRPr="00774B3B">
        <w:rPr>
          <w:rFonts w:ascii="Times New Roman" w:hAnsi="Times New Roman" w:cs="Times New Roman"/>
          <w:sz w:val="26"/>
          <w:szCs w:val="26"/>
        </w:rPr>
        <w:t xml:space="preserve"> </w:t>
      </w:r>
      <w:r w:rsidR="00C97D1F">
        <w:rPr>
          <w:rFonts w:ascii="Times New Roman" w:hAnsi="Times New Roman" w:cs="Times New Roman"/>
          <w:sz w:val="26"/>
          <w:szCs w:val="26"/>
        </w:rPr>
        <w:t xml:space="preserve">được </w:t>
      </w:r>
      <w:r w:rsidRPr="00774B3B">
        <w:rPr>
          <w:rFonts w:ascii="Times New Roman" w:hAnsi="Times New Roman" w:cs="Times New Roman"/>
          <w:sz w:val="26"/>
          <w:szCs w:val="26"/>
        </w:rPr>
        <w:t xml:space="preserve">rủi ro, mà có thể </w:t>
      </w:r>
      <w:r w:rsidRPr="00C97D1F">
        <w:rPr>
          <w:rFonts w:ascii="Times New Roman" w:hAnsi="Times New Roman" w:cs="Times New Roman"/>
          <w:sz w:val="26"/>
          <w:szCs w:val="26"/>
        </w:rPr>
        <w:t xml:space="preserve">giải quyết </w:t>
      </w:r>
      <w:r w:rsidR="00C97D1F" w:rsidRPr="00C97D1F">
        <w:rPr>
          <w:rFonts w:ascii="Times New Roman" w:hAnsi="Times New Roman" w:cs="Times New Roman"/>
          <w:sz w:val="26"/>
          <w:szCs w:val="26"/>
        </w:rPr>
        <w:t xml:space="preserve">nó </w:t>
      </w:r>
      <w:r w:rsidRPr="00C97D1F">
        <w:rPr>
          <w:rFonts w:ascii="Times New Roman" w:hAnsi="Times New Roman" w:cs="Times New Roman"/>
          <w:sz w:val="26"/>
          <w:szCs w:val="26"/>
        </w:rPr>
        <w:t>tận gốc</w:t>
      </w:r>
      <w:r w:rsidRPr="00774B3B">
        <w:rPr>
          <w:rFonts w:ascii="Times New Roman" w:hAnsi="Times New Roman" w:cs="Times New Roman"/>
          <w:sz w:val="26"/>
          <w:szCs w:val="26"/>
        </w:rPr>
        <w:t>.</w:t>
      </w:r>
    </w:p>
    <w:p w14:paraId="2C3938A5" w14:textId="77777777" w:rsidR="00480C5A" w:rsidRPr="00480C5A" w:rsidRDefault="00480C5A" w:rsidP="00480C5A">
      <w:pPr>
        <w:spacing w:before="120" w:after="120"/>
        <w:jc w:val="both"/>
        <w:rPr>
          <w:rFonts w:ascii="Times New Roman" w:hAnsi="Times New Roman" w:cs="Times New Roman"/>
          <w:sz w:val="26"/>
          <w:szCs w:val="26"/>
        </w:rPr>
      </w:pPr>
      <w:r w:rsidRPr="00480C5A">
        <w:rPr>
          <w:rFonts w:ascii="Times New Roman" w:hAnsi="Times New Roman" w:cs="Times New Roman"/>
          <w:i/>
          <w:iCs/>
          <w:sz w:val="26"/>
          <w:szCs w:val="26"/>
        </w:rPr>
        <w:t>Dr. Cecilia Hegamin-Younger (Tiến sĩ Đo lường &amp; Thống kê, Thạc sĩ Luật Hàng hải, Thạc sĩ Y tế Công cộng) là tác giả phân tích này, dựa trên dữ liệu PSC 5 năm từ Paris, Tokyo, Caribbean MoUs và cơ sở dữ liệu tai nạn GSIS của IMO, với đóng góp chuyên môn từ máy trưởng Andrej Sokolov.</w:t>
      </w:r>
    </w:p>
    <w:p w14:paraId="73019FA2" w14:textId="1309D794" w:rsidR="00C13E10" w:rsidRDefault="00C97D1F" w:rsidP="00C97D1F">
      <w:pPr>
        <w:jc w:val="center"/>
      </w:pPr>
      <w:r>
        <w:t>-----------------------------------------</w:t>
      </w:r>
    </w:p>
    <w:sectPr w:rsidR="00C13E10" w:rsidSect="00480C5A">
      <w:pgSz w:w="12240" w:h="15840"/>
      <w:pgMar w:top="81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092"/>
    <w:multiLevelType w:val="multilevel"/>
    <w:tmpl w:val="936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2866"/>
    <w:multiLevelType w:val="multilevel"/>
    <w:tmpl w:val="1D8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C6CB9"/>
    <w:multiLevelType w:val="multilevel"/>
    <w:tmpl w:val="8CC6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63275"/>
    <w:multiLevelType w:val="multilevel"/>
    <w:tmpl w:val="D8F8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F6FC1"/>
    <w:multiLevelType w:val="multilevel"/>
    <w:tmpl w:val="3D9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D292E"/>
    <w:multiLevelType w:val="multilevel"/>
    <w:tmpl w:val="FD6A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307567">
    <w:abstractNumId w:val="2"/>
  </w:num>
  <w:num w:numId="2" w16cid:durableId="1286084513">
    <w:abstractNumId w:val="5"/>
  </w:num>
  <w:num w:numId="3" w16cid:durableId="1379353785">
    <w:abstractNumId w:val="4"/>
  </w:num>
  <w:num w:numId="4" w16cid:durableId="1196045088">
    <w:abstractNumId w:val="1"/>
  </w:num>
  <w:num w:numId="5" w16cid:durableId="1028487479">
    <w:abstractNumId w:val="0"/>
  </w:num>
  <w:num w:numId="6" w16cid:durableId="289628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5A"/>
    <w:rsid w:val="000501D0"/>
    <w:rsid w:val="001967CC"/>
    <w:rsid w:val="00337FF9"/>
    <w:rsid w:val="004653D5"/>
    <w:rsid w:val="00480C5A"/>
    <w:rsid w:val="004E42AA"/>
    <w:rsid w:val="005E3B4F"/>
    <w:rsid w:val="00774B3B"/>
    <w:rsid w:val="00A47BDC"/>
    <w:rsid w:val="00C13E10"/>
    <w:rsid w:val="00C97D1F"/>
    <w:rsid w:val="00D3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FF1C"/>
  <w15:chartTrackingRefBased/>
  <w15:docId w15:val="{7C8F60E6-793D-4A64-9223-005E11C3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C5A"/>
    <w:rPr>
      <w:rFonts w:eastAsiaTheme="majorEastAsia" w:cstheme="majorBidi"/>
      <w:color w:val="272727" w:themeColor="text1" w:themeTint="D8"/>
    </w:rPr>
  </w:style>
  <w:style w:type="paragraph" w:styleId="Title">
    <w:name w:val="Title"/>
    <w:basedOn w:val="Normal"/>
    <w:next w:val="Normal"/>
    <w:link w:val="TitleChar"/>
    <w:uiPriority w:val="10"/>
    <w:qFormat/>
    <w:rsid w:val="0048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C5A"/>
    <w:pPr>
      <w:spacing w:before="160"/>
      <w:jc w:val="center"/>
    </w:pPr>
    <w:rPr>
      <w:i/>
      <w:iCs/>
      <w:color w:val="404040" w:themeColor="text1" w:themeTint="BF"/>
    </w:rPr>
  </w:style>
  <w:style w:type="character" w:customStyle="1" w:styleId="QuoteChar">
    <w:name w:val="Quote Char"/>
    <w:basedOn w:val="DefaultParagraphFont"/>
    <w:link w:val="Quote"/>
    <w:uiPriority w:val="29"/>
    <w:rsid w:val="00480C5A"/>
    <w:rPr>
      <w:i/>
      <w:iCs/>
      <w:color w:val="404040" w:themeColor="text1" w:themeTint="BF"/>
    </w:rPr>
  </w:style>
  <w:style w:type="paragraph" w:styleId="ListParagraph">
    <w:name w:val="List Paragraph"/>
    <w:basedOn w:val="Normal"/>
    <w:uiPriority w:val="34"/>
    <w:qFormat/>
    <w:rsid w:val="00480C5A"/>
    <w:pPr>
      <w:ind w:left="720"/>
      <w:contextualSpacing/>
    </w:pPr>
  </w:style>
  <w:style w:type="character" w:styleId="IntenseEmphasis">
    <w:name w:val="Intense Emphasis"/>
    <w:basedOn w:val="DefaultParagraphFont"/>
    <w:uiPriority w:val="21"/>
    <w:qFormat/>
    <w:rsid w:val="00480C5A"/>
    <w:rPr>
      <w:i/>
      <w:iCs/>
      <w:color w:val="0F4761" w:themeColor="accent1" w:themeShade="BF"/>
    </w:rPr>
  </w:style>
  <w:style w:type="paragraph" w:styleId="IntenseQuote">
    <w:name w:val="Intense Quote"/>
    <w:basedOn w:val="Normal"/>
    <w:next w:val="Normal"/>
    <w:link w:val="IntenseQuoteChar"/>
    <w:uiPriority w:val="30"/>
    <w:qFormat/>
    <w:rsid w:val="0048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C5A"/>
    <w:rPr>
      <w:i/>
      <w:iCs/>
      <w:color w:val="0F4761" w:themeColor="accent1" w:themeShade="BF"/>
    </w:rPr>
  </w:style>
  <w:style w:type="character" w:styleId="IntenseReference">
    <w:name w:val="Intense Reference"/>
    <w:basedOn w:val="DefaultParagraphFont"/>
    <w:uiPriority w:val="32"/>
    <w:qFormat/>
    <w:rsid w:val="00480C5A"/>
    <w:rPr>
      <w:b/>
      <w:bCs/>
      <w:smallCaps/>
      <w:color w:val="0F4761" w:themeColor="accent1" w:themeShade="BF"/>
      <w:spacing w:val="5"/>
    </w:rPr>
  </w:style>
  <w:style w:type="character" w:styleId="Hyperlink">
    <w:name w:val="Hyperlink"/>
    <w:basedOn w:val="DefaultParagraphFont"/>
    <w:uiPriority w:val="99"/>
    <w:unhideWhenUsed/>
    <w:rsid w:val="00480C5A"/>
    <w:rPr>
      <w:color w:val="467886" w:themeColor="hyperlink"/>
      <w:u w:val="single"/>
    </w:rPr>
  </w:style>
  <w:style w:type="character" w:styleId="UnresolvedMention">
    <w:name w:val="Unresolved Mention"/>
    <w:basedOn w:val="DefaultParagraphFont"/>
    <w:uiPriority w:val="99"/>
    <w:semiHidden/>
    <w:unhideWhenUsed/>
    <w:rsid w:val="00480C5A"/>
    <w:rPr>
      <w:color w:val="605E5C"/>
      <w:shd w:val="clear" w:color="auto" w:fill="E1DFDD"/>
    </w:rPr>
  </w:style>
  <w:style w:type="paragraph" w:styleId="NormalWeb">
    <w:name w:val="Normal (Web)"/>
    <w:basedOn w:val="Normal"/>
    <w:uiPriority w:val="99"/>
    <w:semiHidden/>
    <w:unhideWhenUsed/>
    <w:rsid w:val="00774B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executive.com/author/dr-cecilia-hegamin-you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7</cp:revision>
  <dcterms:created xsi:type="dcterms:W3CDTF">2026-03-23T01:35:00Z</dcterms:created>
  <dcterms:modified xsi:type="dcterms:W3CDTF">2026-03-23T02:17:00Z</dcterms:modified>
</cp:coreProperties>
</file>