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FC5C6" w14:textId="4FF77AD3" w:rsidR="00D25D39" w:rsidRPr="00D25D39" w:rsidRDefault="00D25D39" w:rsidP="00D25D39">
      <w:pPr>
        <w:spacing w:line="240" w:lineRule="auto"/>
        <w:jc w:val="center"/>
        <w:rPr>
          <w:rFonts w:ascii="Times New Roman" w:hAnsi="Times New Roman" w:cs="Times New Roman"/>
          <w:b/>
          <w:bCs/>
          <w:sz w:val="40"/>
          <w:szCs w:val="40"/>
        </w:rPr>
      </w:pPr>
      <w:r w:rsidRPr="00D25D39">
        <w:rPr>
          <w:rFonts w:ascii="Times New Roman" w:hAnsi="Times New Roman" w:cs="Times New Roman"/>
          <w:b/>
          <w:bCs/>
          <w:sz w:val="40"/>
          <w:szCs w:val="40"/>
        </w:rPr>
        <w:t>IMO: Các cập nhật quy định quan trọng có hiệu lực từ tháng 1 năm 2026</w:t>
      </w:r>
    </w:p>
    <w:p w14:paraId="6158DBE3" w14:textId="7120D246" w:rsidR="00D25D39" w:rsidRPr="00D25D39" w:rsidRDefault="00D25D39" w:rsidP="00D25D39">
      <w:pPr>
        <w:jc w:val="right"/>
        <w:rPr>
          <w:rStyle w:val="Hyperlink"/>
        </w:rPr>
      </w:pPr>
      <w:hyperlink r:id="rId5" w:history="1">
        <w:r w:rsidRPr="00D25D39">
          <w:rPr>
            <w:rStyle w:val="Hyperlink"/>
          </w:rPr>
          <w:t>Regulation</w:t>
        </w:r>
      </w:hyperlink>
      <w:r>
        <w:t xml:space="preserve"> </w:t>
      </w:r>
      <w:r w:rsidRPr="00D25D39">
        <w:fldChar w:fldCharType="begin"/>
      </w:r>
      <w:r w:rsidRPr="00D25D39">
        <w:instrText>HYPERLINK "https://safety4sea.com/wp-content/uploads/2022/04/imo-3-e1744280167652.jpg"</w:instrText>
      </w:r>
      <w:r w:rsidRPr="00D25D39">
        <w:fldChar w:fldCharType="separate"/>
      </w:r>
    </w:p>
    <w:p w14:paraId="28F87240" w14:textId="0B76125D" w:rsidR="00D25D39" w:rsidRPr="00D25D39" w:rsidRDefault="00D25D39" w:rsidP="00D25D39">
      <w:pPr>
        <w:rPr>
          <w:rStyle w:val="Hyperlink"/>
        </w:rPr>
      </w:pPr>
      <w:r w:rsidRPr="00D25D39">
        <w:rPr>
          <w:rStyle w:val="Hyperlink"/>
        </w:rPr>
        <w:drawing>
          <wp:inline distT="0" distB="0" distL="0" distR="0" wp14:anchorId="1AEA208F" wp14:editId="3918E781">
            <wp:extent cx="5943600" cy="2974975"/>
            <wp:effectExtent l="0" t="0" r="0" b="0"/>
            <wp:docPr id="1691724357" name="Picture 2" descr="Russia IM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ussia IMO">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40F94C14" w14:textId="2D0F83C1" w:rsidR="00D25D39" w:rsidRPr="00D25D39" w:rsidRDefault="00D25D39" w:rsidP="00D25D39">
      <w:pPr>
        <w:rPr>
          <w:rFonts w:ascii="Times New Roman" w:hAnsi="Times New Roman" w:cs="Times New Roman"/>
          <w:sz w:val="26"/>
          <w:szCs w:val="26"/>
        </w:rPr>
      </w:pPr>
      <w:r w:rsidRPr="00D25D39">
        <w:fldChar w:fldCharType="end"/>
      </w:r>
      <w:r w:rsidRPr="00D25D39">
        <w:rPr>
          <w:rFonts w:ascii="Times New Roman" w:hAnsi="Times New Roman" w:cs="Times New Roman"/>
          <w:sz w:val="26"/>
          <w:szCs w:val="26"/>
        </w:rPr>
        <w:t xml:space="preserve">Tổ chức Hàng hải Quốc tế (IMO) đã ban hành danh sách các sửa đổi đối với những công ước và bộ </w:t>
      </w:r>
      <w:r>
        <w:rPr>
          <w:rFonts w:ascii="Times New Roman" w:hAnsi="Times New Roman" w:cs="Times New Roman"/>
          <w:sz w:val="26"/>
          <w:szCs w:val="26"/>
        </w:rPr>
        <w:t>luật</w:t>
      </w:r>
      <w:r w:rsidRPr="00D25D39">
        <w:rPr>
          <w:rFonts w:ascii="Times New Roman" w:hAnsi="Times New Roman" w:cs="Times New Roman"/>
          <w:sz w:val="26"/>
          <w:szCs w:val="26"/>
        </w:rPr>
        <w:t xml:space="preserve"> quan trọng của IMO, chính thức có hiệu lực từ ngày 1 tháng 1 năm 2026.</w:t>
      </w:r>
    </w:p>
    <w:p w14:paraId="36E8843E" w14:textId="1685C4D1" w:rsidR="00D25D39" w:rsidRPr="00D25D39" w:rsidRDefault="00D25D39" w:rsidP="00D25D39">
      <w:pPr>
        <w:spacing w:after="0"/>
        <w:jc w:val="both"/>
        <w:rPr>
          <w:rFonts w:ascii="Times New Roman" w:hAnsi="Times New Roman" w:cs="Times New Roman"/>
          <w:sz w:val="26"/>
          <w:szCs w:val="26"/>
        </w:rPr>
      </w:pPr>
      <w:r w:rsidRPr="00D25D39">
        <w:rPr>
          <w:rFonts w:ascii="Times New Roman" w:hAnsi="Times New Roman" w:cs="Times New Roman"/>
          <w:sz w:val="26"/>
          <w:szCs w:val="26"/>
        </w:rPr>
        <w:t>Nhìn chung, năm 2026 ghi nhận nhiều cập nhật và sửa đổi quy định có hiệu lực trong suốt cả năm. Các sửa đổi có hiệu lực trong tháng 1 bao gồm cập nhật về huấn luyện và c</w:t>
      </w:r>
      <w:r>
        <w:rPr>
          <w:rFonts w:ascii="Times New Roman" w:hAnsi="Times New Roman" w:cs="Times New Roman"/>
          <w:sz w:val="26"/>
          <w:szCs w:val="26"/>
        </w:rPr>
        <w:t>ấp c</w:t>
      </w:r>
      <w:r w:rsidRPr="00D25D39">
        <w:rPr>
          <w:rFonts w:ascii="Times New Roman" w:hAnsi="Times New Roman" w:cs="Times New Roman"/>
          <w:sz w:val="26"/>
          <w:szCs w:val="26"/>
        </w:rPr>
        <w:t xml:space="preserve">hứng chỉ </w:t>
      </w:r>
      <w:r>
        <w:rPr>
          <w:rFonts w:ascii="Times New Roman" w:hAnsi="Times New Roman" w:cs="Times New Roman"/>
          <w:sz w:val="26"/>
          <w:szCs w:val="26"/>
        </w:rPr>
        <w:t xml:space="preserve">cho </w:t>
      </w:r>
      <w:r w:rsidRPr="00D25D39">
        <w:rPr>
          <w:rFonts w:ascii="Times New Roman" w:hAnsi="Times New Roman" w:cs="Times New Roman"/>
          <w:sz w:val="26"/>
          <w:szCs w:val="26"/>
        </w:rPr>
        <w:t>thuyền viên, vận hành tàu và tiêu chuẩn trang thiết bị, yêu cầu báo cáo, biện pháp phòng cháy chữa cháy và cứu sinh, cũng như việc vận chuyển hàng hóa nguy hiểm. Theo đó, IMO công bố danh sách nội dung chính như sau:</w:t>
      </w:r>
    </w:p>
    <w:p w14:paraId="7A81FBFC" w14:textId="77777777" w:rsidR="00D25D39" w:rsidRPr="00D25D39" w:rsidRDefault="00D25D39" w:rsidP="00D25D39">
      <w:pPr>
        <w:spacing w:before="120" w:after="120"/>
        <w:jc w:val="both"/>
        <w:rPr>
          <w:rFonts w:ascii="Times New Roman" w:hAnsi="Times New Roman" w:cs="Times New Roman"/>
          <w:b/>
          <w:bCs/>
          <w:sz w:val="26"/>
          <w:szCs w:val="26"/>
        </w:rPr>
      </w:pPr>
      <w:r w:rsidRPr="00D25D39">
        <w:rPr>
          <w:rFonts w:ascii="Times New Roman" w:hAnsi="Times New Roman" w:cs="Times New Roman"/>
          <w:b/>
          <w:bCs/>
          <w:sz w:val="26"/>
          <w:szCs w:val="26"/>
        </w:rPr>
        <w:t>Phòng ngừa và ứng phó với bắt nạt, quấy rối và xâm hại tình dục</w:t>
      </w:r>
    </w:p>
    <w:p w14:paraId="67ACE616" w14:textId="781543CD" w:rsidR="00D25D39" w:rsidRPr="00D25D39" w:rsidRDefault="00D25D39" w:rsidP="00D25D39">
      <w:pPr>
        <w:spacing w:after="0"/>
        <w:jc w:val="both"/>
        <w:rPr>
          <w:rFonts w:ascii="Times New Roman" w:hAnsi="Times New Roman" w:cs="Times New Roman"/>
          <w:sz w:val="26"/>
          <w:szCs w:val="26"/>
        </w:rPr>
      </w:pPr>
      <w:r w:rsidRPr="00D25D39">
        <w:rPr>
          <w:rFonts w:ascii="Times New Roman" w:hAnsi="Times New Roman" w:cs="Times New Roman"/>
          <w:sz w:val="26"/>
          <w:szCs w:val="26"/>
        </w:rPr>
        <w:t xml:space="preserve">Các sửa đổi đối với </w:t>
      </w:r>
      <w:r w:rsidRPr="00D25D39">
        <w:rPr>
          <w:rFonts w:ascii="Times New Roman" w:hAnsi="Times New Roman" w:cs="Times New Roman"/>
          <w:color w:val="EE0000"/>
          <w:sz w:val="26"/>
          <w:szCs w:val="26"/>
        </w:rPr>
        <w:t xml:space="preserve">Bộ </w:t>
      </w:r>
      <w:r w:rsidRPr="00D25D39">
        <w:rPr>
          <w:rFonts w:ascii="Times New Roman" w:hAnsi="Times New Roman" w:cs="Times New Roman"/>
          <w:color w:val="EE0000"/>
          <w:sz w:val="26"/>
          <w:szCs w:val="26"/>
        </w:rPr>
        <w:t>luật về</w:t>
      </w:r>
      <w:r w:rsidRPr="00D25D39">
        <w:rPr>
          <w:rFonts w:ascii="Times New Roman" w:hAnsi="Times New Roman" w:cs="Times New Roman"/>
          <w:color w:val="EE0000"/>
          <w:sz w:val="26"/>
          <w:szCs w:val="26"/>
        </w:rPr>
        <w:t xml:space="preserve"> huấn luyện, cấp chứng chỉ và trực ca cho thuyền viên (STCW Code)</w:t>
      </w:r>
      <w:r w:rsidRPr="00D25D39">
        <w:rPr>
          <w:rFonts w:ascii="Times New Roman" w:hAnsi="Times New Roman" w:cs="Times New Roman"/>
          <w:sz w:val="26"/>
          <w:szCs w:val="26"/>
        </w:rPr>
        <w:t xml:space="preserve"> nhằm mục tiêu phòng ngừa và ứng phó với bạo lực và quấy rối trong lĩnh vực hàng hải, bao gồm quấy rối tình dục, bắt nạt và xâm hại tình dục.</w:t>
      </w:r>
    </w:p>
    <w:p w14:paraId="6F03B76D" w14:textId="77777777" w:rsidR="00D25D39" w:rsidRPr="00D25D39" w:rsidRDefault="00D25D39" w:rsidP="00D25D39">
      <w:pPr>
        <w:spacing w:after="0"/>
        <w:jc w:val="both"/>
        <w:rPr>
          <w:rFonts w:ascii="Times New Roman" w:hAnsi="Times New Roman" w:cs="Times New Roman"/>
          <w:sz w:val="26"/>
          <w:szCs w:val="26"/>
        </w:rPr>
      </w:pPr>
      <w:r w:rsidRPr="00D25D39">
        <w:rPr>
          <w:rFonts w:ascii="Times New Roman" w:hAnsi="Times New Roman" w:cs="Times New Roman"/>
          <w:sz w:val="26"/>
          <w:szCs w:val="26"/>
        </w:rPr>
        <w:t xml:space="preserve">Các sửa đổi này được đưa vào </w:t>
      </w:r>
      <w:r w:rsidRPr="00D25D39">
        <w:rPr>
          <w:rFonts w:ascii="Times New Roman" w:hAnsi="Times New Roman" w:cs="Times New Roman"/>
          <w:color w:val="EE0000"/>
          <w:sz w:val="26"/>
          <w:szCs w:val="26"/>
        </w:rPr>
        <w:t xml:space="preserve">Bảng A-VI/1-4 </w:t>
      </w:r>
      <w:r w:rsidRPr="00D25D39">
        <w:rPr>
          <w:rFonts w:ascii="Times New Roman" w:hAnsi="Times New Roman" w:cs="Times New Roman"/>
          <w:sz w:val="26"/>
          <w:szCs w:val="26"/>
        </w:rPr>
        <w:t>(Quy định tiêu chuẩn năng lực tối thiểu về an toàn cá nhân và trách nhiệm xã hội) của STCW Code, trong đó nêu rõ các yêu cầu tối thiểu bắt buộc mới đối với huấn luyện cơ bản và giảng dạy cho thuyền viên.</w:t>
      </w:r>
    </w:p>
    <w:p w14:paraId="7CA0BDD7" w14:textId="77777777" w:rsidR="00D25D39" w:rsidRPr="00D25D39" w:rsidRDefault="00D25D39" w:rsidP="00D25D39">
      <w:pPr>
        <w:spacing w:after="0"/>
        <w:jc w:val="both"/>
        <w:rPr>
          <w:rFonts w:ascii="Times New Roman" w:hAnsi="Times New Roman" w:cs="Times New Roman"/>
          <w:sz w:val="26"/>
          <w:szCs w:val="26"/>
        </w:rPr>
      </w:pPr>
      <w:r w:rsidRPr="00D25D39">
        <w:rPr>
          <w:rFonts w:ascii="Times New Roman" w:hAnsi="Times New Roman" w:cs="Times New Roman"/>
          <w:sz w:val="26"/>
          <w:szCs w:val="26"/>
        </w:rPr>
        <w:t>Những yêu cầu này sẽ trang bị cho thuyền viên kiến thức và sự hiểu biết về bạo lực và quấy rối, bao gồm quấy rối tình dục, bắt nạt và xâm hại tình dục, cũng như thông tin về cách phòng ngừa và ứng phó với các sự cố.</w:t>
      </w:r>
    </w:p>
    <w:p w14:paraId="38A1F04F" w14:textId="77777777" w:rsidR="00D25D39" w:rsidRDefault="00D25D39" w:rsidP="00D25D39">
      <w:pPr>
        <w:spacing w:before="120" w:after="120"/>
        <w:jc w:val="both"/>
        <w:rPr>
          <w:rFonts w:ascii="Times New Roman" w:hAnsi="Times New Roman" w:cs="Times New Roman"/>
          <w:b/>
          <w:bCs/>
          <w:sz w:val="26"/>
          <w:szCs w:val="26"/>
        </w:rPr>
      </w:pPr>
      <w:r w:rsidRPr="00D25D39">
        <w:rPr>
          <w:rFonts w:ascii="Times New Roman" w:hAnsi="Times New Roman" w:cs="Times New Roman"/>
          <w:b/>
          <w:bCs/>
          <w:sz w:val="26"/>
          <w:szCs w:val="26"/>
        </w:rPr>
        <w:t>Tăng cường an toàn thông qua cải thiện huấn luyện và chứng chỉ cho thuyền viên tàu cá</w:t>
      </w:r>
    </w:p>
    <w:p w14:paraId="378CE7F5" w14:textId="0B844EF8" w:rsidR="00D25D39" w:rsidRPr="00D25D39" w:rsidRDefault="00D25D39" w:rsidP="00D25D39">
      <w:pPr>
        <w:spacing w:after="0"/>
        <w:jc w:val="both"/>
        <w:rPr>
          <w:rFonts w:ascii="Times New Roman" w:hAnsi="Times New Roman" w:cs="Times New Roman"/>
          <w:sz w:val="26"/>
          <w:szCs w:val="26"/>
        </w:rPr>
      </w:pPr>
      <w:r w:rsidRPr="00D25D39">
        <w:rPr>
          <w:rFonts w:ascii="Times New Roman" w:hAnsi="Times New Roman" w:cs="Times New Roman"/>
          <w:sz w:val="26"/>
          <w:szCs w:val="26"/>
        </w:rPr>
        <w:t xml:space="preserve">Các sửa đổi đối với Công ước quốc tế về tiêu chuẩn huấn luyện, cấp chứng chỉ và trực ca cho thuyền viên tàu cá, 1995 (STCW-F Convention), cùng với Bộ </w:t>
      </w:r>
      <w:r w:rsidRPr="00D25D39">
        <w:rPr>
          <w:rFonts w:ascii="Times New Roman" w:hAnsi="Times New Roman" w:cs="Times New Roman"/>
          <w:sz w:val="26"/>
          <w:szCs w:val="26"/>
        </w:rPr>
        <w:t>luật</w:t>
      </w:r>
      <w:r w:rsidRPr="00D25D39">
        <w:rPr>
          <w:rFonts w:ascii="Times New Roman" w:hAnsi="Times New Roman" w:cs="Times New Roman"/>
          <w:sz w:val="26"/>
          <w:szCs w:val="26"/>
        </w:rPr>
        <w:t xml:space="preserve"> bắt buộc mới về tiêu chuẩn </w:t>
      </w:r>
      <w:r w:rsidRPr="00D25D39">
        <w:rPr>
          <w:rFonts w:ascii="Times New Roman" w:hAnsi="Times New Roman" w:cs="Times New Roman"/>
          <w:sz w:val="26"/>
          <w:szCs w:val="26"/>
        </w:rPr>
        <w:lastRenderedPageBreak/>
        <w:t>huấn luyện, cấp chứng chỉ và trực ca cho thuyền viên tàu cá (STCW-F Code), đã có hiệu lực từ ngày 1 tháng 1 năm 2026.</w:t>
      </w:r>
    </w:p>
    <w:p w14:paraId="33AB7301" w14:textId="55D95B01" w:rsidR="00D25D39" w:rsidRPr="00D25D39" w:rsidRDefault="00D25D39" w:rsidP="00D25D39">
      <w:pPr>
        <w:spacing w:after="0"/>
        <w:jc w:val="both"/>
        <w:rPr>
          <w:rFonts w:ascii="Times New Roman" w:hAnsi="Times New Roman" w:cs="Times New Roman"/>
          <w:sz w:val="26"/>
          <w:szCs w:val="26"/>
        </w:rPr>
      </w:pPr>
      <w:r w:rsidRPr="00D25D39">
        <w:rPr>
          <w:rFonts w:ascii="Times New Roman" w:hAnsi="Times New Roman" w:cs="Times New Roman"/>
          <w:sz w:val="26"/>
          <w:szCs w:val="26"/>
        </w:rPr>
        <w:t xml:space="preserve">Những sửa đổi này là kết quả của quá trình rà soát toàn diện công ước, nhằm đáp ứng nhu cầu ngày càng thay đổi của ngành khai thác thủy sản thông qua việc đưa ra các tiêu chuẩn </w:t>
      </w:r>
      <w:r>
        <w:rPr>
          <w:rFonts w:ascii="Times New Roman" w:hAnsi="Times New Roman" w:cs="Times New Roman"/>
          <w:sz w:val="26"/>
          <w:szCs w:val="26"/>
        </w:rPr>
        <w:t>huấn luyện</w:t>
      </w:r>
      <w:r w:rsidRPr="00D25D39">
        <w:rPr>
          <w:rFonts w:ascii="Times New Roman" w:hAnsi="Times New Roman" w:cs="Times New Roman"/>
          <w:sz w:val="26"/>
          <w:szCs w:val="26"/>
        </w:rPr>
        <w:t xml:space="preserve"> thống nhất và thiết lập mức năng lực tối thiểu cho thuyền viên phục vụ trên các tàu cá thuộc phạm vi điều chỉnh của Công ước.</w:t>
      </w:r>
    </w:p>
    <w:p w14:paraId="5367AE66" w14:textId="75712890" w:rsidR="00D25D39" w:rsidRPr="00D25D39" w:rsidRDefault="00D25D39" w:rsidP="00D25D39">
      <w:pPr>
        <w:spacing w:before="120" w:after="120"/>
        <w:jc w:val="both"/>
        <w:rPr>
          <w:rFonts w:ascii="Times New Roman" w:hAnsi="Times New Roman" w:cs="Times New Roman"/>
          <w:sz w:val="26"/>
          <w:szCs w:val="26"/>
        </w:rPr>
      </w:pPr>
      <w:r w:rsidRPr="00D25D39">
        <w:rPr>
          <w:rFonts w:ascii="Times New Roman" w:hAnsi="Times New Roman" w:cs="Times New Roman"/>
          <w:sz w:val="26"/>
          <w:szCs w:val="26"/>
        </w:rPr>
        <w:t>Phụ lục sửa đổi của STCW-F Convention cung cấp khung pháp lý để áp dụng các tiêu chuẩn kỹ thuật bắt buộc được nêu trong Phần A của STCW-F Code.</w:t>
      </w:r>
      <w:r>
        <w:rPr>
          <w:rFonts w:ascii="Times New Roman" w:hAnsi="Times New Roman" w:cs="Times New Roman"/>
          <w:sz w:val="26"/>
          <w:szCs w:val="26"/>
        </w:rPr>
        <w:t xml:space="preserve"> </w:t>
      </w:r>
      <w:r w:rsidRPr="00D25D39">
        <w:rPr>
          <w:rFonts w:ascii="Times New Roman" w:hAnsi="Times New Roman" w:cs="Times New Roman"/>
          <w:sz w:val="26"/>
          <w:szCs w:val="26"/>
        </w:rPr>
        <w:t xml:space="preserve">Phần B của Bộ </w:t>
      </w:r>
      <w:r>
        <w:rPr>
          <w:rFonts w:ascii="Times New Roman" w:hAnsi="Times New Roman" w:cs="Times New Roman"/>
          <w:sz w:val="26"/>
          <w:szCs w:val="26"/>
        </w:rPr>
        <w:t>luật</w:t>
      </w:r>
      <w:r w:rsidRPr="00D25D39">
        <w:rPr>
          <w:rFonts w:ascii="Times New Roman" w:hAnsi="Times New Roman" w:cs="Times New Roman"/>
          <w:sz w:val="26"/>
          <w:szCs w:val="26"/>
        </w:rPr>
        <w:t xml:space="preserve"> đưa ra hướng dẫn nhằm hỗ trợ việc thực hiện thống nhất các yêu cầu của Công ước, đặc biệt đối với các bên tham gia vào công tác giáo dục, huấn luyện, cấp chứng chỉ và đánh giá thuyền viên tàu cá.</w:t>
      </w:r>
    </w:p>
    <w:p w14:paraId="7F226EE4" w14:textId="401CB09E" w:rsidR="00D25D39" w:rsidRPr="00D25D39" w:rsidRDefault="00D25D39" w:rsidP="00D25D39">
      <w:pPr>
        <w:spacing w:after="120"/>
        <w:jc w:val="both"/>
        <w:rPr>
          <w:rFonts w:ascii="Times New Roman" w:hAnsi="Times New Roman" w:cs="Times New Roman"/>
          <w:b/>
          <w:bCs/>
          <w:sz w:val="26"/>
          <w:szCs w:val="26"/>
        </w:rPr>
      </w:pPr>
      <w:r>
        <w:rPr>
          <w:rFonts w:ascii="Times New Roman" w:hAnsi="Times New Roman" w:cs="Times New Roman"/>
          <w:b/>
          <w:bCs/>
          <w:sz w:val="26"/>
          <w:szCs w:val="26"/>
        </w:rPr>
        <w:t>B</w:t>
      </w:r>
      <w:r w:rsidRPr="00D25D39">
        <w:rPr>
          <w:rFonts w:ascii="Times New Roman" w:hAnsi="Times New Roman" w:cs="Times New Roman"/>
          <w:b/>
          <w:bCs/>
          <w:sz w:val="26"/>
          <w:szCs w:val="26"/>
        </w:rPr>
        <w:t xml:space="preserve">ắt buộc </w:t>
      </w:r>
      <w:r>
        <w:rPr>
          <w:rFonts w:ascii="Times New Roman" w:hAnsi="Times New Roman" w:cs="Times New Roman"/>
          <w:b/>
          <w:bCs/>
          <w:sz w:val="26"/>
          <w:szCs w:val="26"/>
        </w:rPr>
        <w:t>b</w:t>
      </w:r>
      <w:r w:rsidRPr="00D25D39">
        <w:rPr>
          <w:rFonts w:ascii="Times New Roman" w:hAnsi="Times New Roman" w:cs="Times New Roman"/>
          <w:b/>
          <w:bCs/>
          <w:sz w:val="26"/>
          <w:szCs w:val="26"/>
        </w:rPr>
        <w:t xml:space="preserve">áo cáo </w:t>
      </w:r>
      <w:r>
        <w:rPr>
          <w:rFonts w:ascii="Times New Roman" w:hAnsi="Times New Roman" w:cs="Times New Roman"/>
          <w:b/>
          <w:bCs/>
          <w:sz w:val="26"/>
          <w:szCs w:val="26"/>
        </w:rPr>
        <w:t>về các</w:t>
      </w:r>
      <w:r w:rsidRPr="00D25D39">
        <w:rPr>
          <w:rFonts w:ascii="Times New Roman" w:hAnsi="Times New Roman" w:cs="Times New Roman"/>
          <w:b/>
          <w:bCs/>
          <w:sz w:val="26"/>
          <w:szCs w:val="26"/>
        </w:rPr>
        <w:t xml:space="preserve"> container bị </w:t>
      </w:r>
      <w:r>
        <w:rPr>
          <w:rFonts w:ascii="Times New Roman" w:hAnsi="Times New Roman" w:cs="Times New Roman"/>
          <w:b/>
          <w:bCs/>
          <w:sz w:val="26"/>
          <w:szCs w:val="26"/>
        </w:rPr>
        <w:t>rơi xuống biển</w:t>
      </w:r>
    </w:p>
    <w:p w14:paraId="67050C7F" w14:textId="1FD6C726" w:rsidR="00D25D39" w:rsidRPr="00D25D39" w:rsidRDefault="00D25D39" w:rsidP="00D25D39">
      <w:pPr>
        <w:spacing w:after="0"/>
        <w:jc w:val="both"/>
        <w:rPr>
          <w:rFonts w:ascii="Times New Roman" w:hAnsi="Times New Roman" w:cs="Times New Roman"/>
          <w:sz w:val="26"/>
          <w:szCs w:val="26"/>
        </w:rPr>
      </w:pPr>
      <w:r w:rsidRPr="00D25D39">
        <w:rPr>
          <w:rFonts w:ascii="Times New Roman" w:hAnsi="Times New Roman" w:cs="Times New Roman"/>
          <w:sz w:val="26"/>
          <w:szCs w:val="26"/>
        </w:rPr>
        <w:t xml:space="preserve">Các sửa đổi đối với Công ước MARPOL và SOLAS về báo cáo bắt buộc đối với container bị </w:t>
      </w:r>
      <w:r>
        <w:rPr>
          <w:rFonts w:ascii="Times New Roman" w:hAnsi="Times New Roman" w:cs="Times New Roman"/>
          <w:sz w:val="26"/>
          <w:szCs w:val="26"/>
        </w:rPr>
        <w:t>rơi xuống biển</w:t>
      </w:r>
      <w:r w:rsidRPr="00D25D39">
        <w:rPr>
          <w:rFonts w:ascii="Times New Roman" w:hAnsi="Times New Roman" w:cs="Times New Roman"/>
          <w:sz w:val="26"/>
          <w:szCs w:val="26"/>
        </w:rPr>
        <w:t xml:space="preserve"> đã có hiệu lực từ ngày 1 tháng 1. C</w:t>
      </w:r>
      <w:r>
        <w:rPr>
          <w:rFonts w:ascii="Times New Roman" w:hAnsi="Times New Roman" w:cs="Times New Roman"/>
          <w:sz w:val="26"/>
          <w:szCs w:val="26"/>
        </w:rPr>
        <w:t>ác c</w:t>
      </w:r>
      <w:r w:rsidRPr="00D25D39">
        <w:rPr>
          <w:rFonts w:ascii="Times New Roman" w:hAnsi="Times New Roman" w:cs="Times New Roman"/>
          <w:sz w:val="26"/>
          <w:szCs w:val="26"/>
        </w:rPr>
        <w:t>ontainer rơi xuống biển có thể gây nguy hiểm nghiêm trọng cho an toàn hàng hải, an toàn đi biển và môi trường biển.</w:t>
      </w:r>
    </w:p>
    <w:p w14:paraId="47BD6517" w14:textId="60D1C994" w:rsidR="00D25D39" w:rsidRPr="00D25D39" w:rsidRDefault="00D25D39" w:rsidP="0038509F">
      <w:pPr>
        <w:spacing w:before="120" w:after="120"/>
        <w:jc w:val="both"/>
        <w:rPr>
          <w:rFonts w:ascii="Times New Roman" w:hAnsi="Times New Roman" w:cs="Times New Roman"/>
          <w:sz w:val="26"/>
          <w:szCs w:val="26"/>
        </w:rPr>
      </w:pPr>
      <w:r w:rsidRPr="0038509F">
        <w:rPr>
          <w:rFonts w:ascii="Times New Roman" w:hAnsi="Times New Roman" w:cs="Times New Roman"/>
          <w:i/>
          <w:iCs/>
          <w:sz w:val="26"/>
          <w:szCs w:val="26"/>
        </w:rPr>
        <w:t>MARPOL</w:t>
      </w:r>
      <w:r w:rsidRPr="00D25D39">
        <w:rPr>
          <w:rFonts w:ascii="Times New Roman" w:hAnsi="Times New Roman" w:cs="Times New Roman"/>
          <w:b/>
          <w:bCs/>
          <w:sz w:val="26"/>
          <w:szCs w:val="26"/>
        </w:rPr>
        <w:t>:</w:t>
      </w:r>
      <w:r w:rsidRPr="00D25D39">
        <w:rPr>
          <w:rFonts w:ascii="Times New Roman" w:hAnsi="Times New Roman" w:cs="Times New Roman"/>
          <w:sz w:val="26"/>
          <w:szCs w:val="26"/>
        </w:rPr>
        <w:t xml:space="preserve"> Sửa đổi đối với Điều V của Nghị định thư I của Công ước MARPOL (Quy định về báo cáo các sự cố liên quan đến các chất có hại) bổ sung một đoạn mới, quy định rằng: </w:t>
      </w:r>
      <w:r w:rsidRPr="00D25D39">
        <w:rPr>
          <w:rFonts w:ascii="Times New Roman" w:hAnsi="Times New Roman" w:cs="Times New Roman"/>
          <w:i/>
          <w:iCs/>
          <w:sz w:val="26"/>
          <w:szCs w:val="26"/>
        </w:rPr>
        <w:t xml:space="preserve">“Trong trường hợp </w:t>
      </w:r>
      <w:r w:rsidR="0038509F">
        <w:rPr>
          <w:rFonts w:ascii="Times New Roman" w:hAnsi="Times New Roman" w:cs="Times New Roman"/>
          <w:i/>
          <w:iCs/>
          <w:sz w:val="26"/>
          <w:szCs w:val="26"/>
        </w:rPr>
        <w:t>bị rơi</w:t>
      </w:r>
      <w:r w:rsidRPr="00D25D39">
        <w:rPr>
          <w:rFonts w:ascii="Times New Roman" w:hAnsi="Times New Roman" w:cs="Times New Roman"/>
          <w:i/>
          <w:iCs/>
          <w:sz w:val="26"/>
          <w:szCs w:val="26"/>
        </w:rPr>
        <w:t xml:space="preserve"> container hàng hóa</w:t>
      </w:r>
      <w:r w:rsidR="0038509F">
        <w:rPr>
          <w:rFonts w:ascii="Times New Roman" w:hAnsi="Times New Roman" w:cs="Times New Roman"/>
          <w:i/>
          <w:iCs/>
          <w:sz w:val="26"/>
          <w:szCs w:val="26"/>
        </w:rPr>
        <w:t xml:space="preserve"> xuống biển</w:t>
      </w:r>
      <w:r w:rsidRPr="00D25D39">
        <w:rPr>
          <w:rFonts w:ascii="Times New Roman" w:hAnsi="Times New Roman" w:cs="Times New Roman"/>
          <w:i/>
          <w:iCs/>
          <w:sz w:val="26"/>
          <w:szCs w:val="26"/>
        </w:rPr>
        <w:t xml:space="preserve">, báo cáo theo </w:t>
      </w:r>
      <w:r w:rsidR="0038509F">
        <w:rPr>
          <w:rFonts w:ascii="Times New Roman" w:hAnsi="Times New Roman" w:cs="Times New Roman"/>
          <w:i/>
          <w:iCs/>
          <w:sz w:val="26"/>
          <w:szCs w:val="26"/>
        </w:rPr>
        <w:t>quy định</w:t>
      </w:r>
      <w:r w:rsidRPr="00D25D39">
        <w:rPr>
          <w:rFonts w:ascii="Times New Roman" w:hAnsi="Times New Roman" w:cs="Times New Roman"/>
          <w:i/>
          <w:iCs/>
          <w:sz w:val="26"/>
          <w:szCs w:val="26"/>
        </w:rPr>
        <w:t xml:space="preserve"> tại Điều II (1)(b) phải được thực hiện phù hợp với các quy định SOLAS V/31 và V/32.”</w:t>
      </w:r>
    </w:p>
    <w:p w14:paraId="47DBEDFC" w14:textId="62F14CAA" w:rsidR="00D25D39" w:rsidRPr="00D25D39" w:rsidRDefault="00D25D39" w:rsidP="0038509F">
      <w:pPr>
        <w:spacing w:before="120" w:after="120"/>
        <w:jc w:val="both"/>
        <w:rPr>
          <w:rFonts w:ascii="Times New Roman" w:hAnsi="Times New Roman" w:cs="Times New Roman"/>
          <w:sz w:val="26"/>
          <w:szCs w:val="26"/>
        </w:rPr>
      </w:pPr>
      <w:r w:rsidRPr="0038509F">
        <w:rPr>
          <w:rFonts w:ascii="Times New Roman" w:hAnsi="Times New Roman" w:cs="Times New Roman"/>
          <w:i/>
          <w:iCs/>
          <w:sz w:val="26"/>
          <w:szCs w:val="26"/>
        </w:rPr>
        <w:t>SOLAS:</w:t>
      </w:r>
      <w:r w:rsidRPr="00D25D39">
        <w:rPr>
          <w:rFonts w:ascii="Times New Roman" w:hAnsi="Times New Roman" w:cs="Times New Roman"/>
          <w:sz w:val="26"/>
          <w:szCs w:val="26"/>
        </w:rPr>
        <w:t xml:space="preserve"> Các sửa đổi đối với </w:t>
      </w:r>
      <w:r w:rsidRPr="0038509F">
        <w:rPr>
          <w:rFonts w:ascii="Times New Roman" w:hAnsi="Times New Roman" w:cs="Times New Roman"/>
          <w:sz w:val="26"/>
          <w:szCs w:val="26"/>
        </w:rPr>
        <w:t>Chương V của SOLAS (An toàn hàng hải),</w:t>
      </w:r>
      <w:r w:rsidRPr="00D25D39">
        <w:rPr>
          <w:rFonts w:ascii="Times New Roman" w:hAnsi="Times New Roman" w:cs="Times New Roman"/>
          <w:sz w:val="26"/>
          <w:szCs w:val="26"/>
        </w:rPr>
        <w:t xml:space="preserve"> đặc biệt là </w:t>
      </w:r>
      <w:r w:rsidRPr="0038509F">
        <w:rPr>
          <w:rFonts w:ascii="Times New Roman" w:hAnsi="Times New Roman" w:cs="Times New Roman"/>
          <w:color w:val="EE0000"/>
          <w:sz w:val="26"/>
          <w:szCs w:val="26"/>
        </w:rPr>
        <w:t xml:space="preserve">Quy định 31 </w:t>
      </w:r>
      <w:r w:rsidRPr="0038509F">
        <w:rPr>
          <w:rFonts w:ascii="Times New Roman" w:hAnsi="Times New Roman" w:cs="Times New Roman"/>
          <w:sz w:val="26"/>
          <w:szCs w:val="26"/>
        </w:rPr>
        <w:t xml:space="preserve">(Thông báo </w:t>
      </w:r>
      <w:r w:rsidR="0038509F">
        <w:rPr>
          <w:rFonts w:ascii="Times New Roman" w:hAnsi="Times New Roman" w:cs="Times New Roman"/>
          <w:sz w:val="26"/>
          <w:szCs w:val="26"/>
        </w:rPr>
        <w:t xml:space="preserve">về các mối </w:t>
      </w:r>
      <w:r w:rsidRPr="0038509F">
        <w:rPr>
          <w:rFonts w:ascii="Times New Roman" w:hAnsi="Times New Roman" w:cs="Times New Roman"/>
          <w:sz w:val="26"/>
          <w:szCs w:val="26"/>
        </w:rPr>
        <w:t>nguy hiểm)</w:t>
      </w:r>
      <w:r w:rsidRPr="00D25D39">
        <w:rPr>
          <w:rFonts w:ascii="Times New Roman" w:hAnsi="Times New Roman" w:cs="Times New Roman"/>
          <w:sz w:val="26"/>
          <w:szCs w:val="26"/>
        </w:rPr>
        <w:t xml:space="preserve">, yêu cầu thuyền trưởng của mọi con tàu liên quan đến việc mất container phải thông báo chi tiết sự cố cho các tàu ở khu vực lân cận, cho quốc gia ven biển gần nhất và cho quốc gia </w:t>
      </w:r>
      <w:r w:rsidR="0038509F">
        <w:rPr>
          <w:rFonts w:ascii="Times New Roman" w:hAnsi="Times New Roman" w:cs="Times New Roman"/>
          <w:sz w:val="26"/>
          <w:szCs w:val="26"/>
        </w:rPr>
        <w:t>tàu mang</w:t>
      </w:r>
      <w:r w:rsidRPr="00D25D39">
        <w:rPr>
          <w:rFonts w:ascii="Times New Roman" w:hAnsi="Times New Roman" w:cs="Times New Roman"/>
          <w:sz w:val="26"/>
          <w:szCs w:val="26"/>
        </w:rPr>
        <w:t xml:space="preserve"> cờ, quốc gia này có trách nhiệm báo cáo sự cố cho IMO.</w:t>
      </w:r>
      <w:r w:rsidR="0038509F">
        <w:rPr>
          <w:rFonts w:ascii="Times New Roman" w:hAnsi="Times New Roman" w:cs="Times New Roman"/>
          <w:sz w:val="26"/>
          <w:szCs w:val="26"/>
        </w:rPr>
        <w:t xml:space="preserve"> </w:t>
      </w:r>
      <w:r w:rsidRPr="00D25D39">
        <w:rPr>
          <w:rFonts w:ascii="Times New Roman" w:hAnsi="Times New Roman" w:cs="Times New Roman"/>
          <w:sz w:val="26"/>
          <w:szCs w:val="26"/>
        </w:rPr>
        <w:t xml:space="preserve">Các sửa đổi cũng liên quan đến </w:t>
      </w:r>
      <w:r w:rsidRPr="0038509F">
        <w:rPr>
          <w:rFonts w:ascii="Times New Roman" w:hAnsi="Times New Roman" w:cs="Times New Roman"/>
          <w:color w:val="EE0000"/>
          <w:sz w:val="26"/>
          <w:szCs w:val="26"/>
        </w:rPr>
        <w:t xml:space="preserve">Quy định 32 (Thông tin cần có trong thông báo nguy hiểm), </w:t>
      </w:r>
      <w:r w:rsidRPr="00D25D39">
        <w:rPr>
          <w:rFonts w:ascii="Times New Roman" w:hAnsi="Times New Roman" w:cs="Times New Roman"/>
          <w:sz w:val="26"/>
          <w:szCs w:val="26"/>
        </w:rPr>
        <w:t>quy định rõ các thông tin phải báo cáo, bao gồm vị trí, số lượng container bị mất, v.v.</w:t>
      </w:r>
    </w:p>
    <w:p w14:paraId="1BF44B54" w14:textId="5E16FE48" w:rsidR="00D25D39" w:rsidRPr="00D25D39" w:rsidRDefault="00D25D39" w:rsidP="0038509F">
      <w:pPr>
        <w:spacing w:after="120"/>
        <w:jc w:val="both"/>
        <w:rPr>
          <w:rFonts w:ascii="Times New Roman" w:hAnsi="Times New Roman" w:cs="Times New Roman"/>
          <w:b/>
          <w:bCs/>
          <w:sz w:val="26"/>
          <w:szCs w:val="26"/>
        </w:rPr>
      </w:pPr>
      <w:r w:rsidRPr="00D25D39">
        <w:rPr>
          <w:rFonts w:ascii="Times New Roman" w:hAnsi="Times New Roman" w:cs="Times New Roman"/>
          <w:b/>
          <w:bCs/>
          <w:sz w:val="26"/>
          <w:szCs w:val="26"/>
        </w:rPr>
        <w:t>An toàn đối với thiết bị nâng và tời neo trên tàu</w:t>
      </w:r>
    </w:p>
    <w:p w14:paraId="05FAA46B" w14:textId="09EA4525" w:rsidR="00D25D39" w:rsidRPr="00D25D39" w:rsidRDefault="00D25D39" w:rsidP="00D25D39">
      <w:pPr>
        <w:spacing w:after="0"/>
        <w:jc w:val="both"/>
        <w:rPr>
          <w:rFonts w:ascii="Times New Roman" w:hAnsi="Times New Roman" w:cs="Times New Roman"/>
          <w:sz w:val="26"/>
          <w:szCs w:val="26"/>
        </w:rPr>
      </w:pPr>
      <w:r w:rsidRPr="00D25D39">
        <w:rPr>
          <w:rFonts w:ascii="Times New Roman" w:hAnsi="Times New Roman" w:cs="Times New Roman"/>
          <w:sz w:val="26"/>
          <w:szCs w:val="26"/>
        </w:rPr>
        <w:t xml:space="preserve">Một quy định mới của SOLAS, </w:t>
      </w:r>
      <w:r w:rsidRPr="0038509F">
        <w:rPr>
          <w:rFonts w:ascii="Times New Roman" w:hAnsi="Times New Roman" w:cs="Times New Roman"/>
          <w:sz w:val="26"/>
          <w:szCs w:val="26"/>
        </w:rPr>
        <w:t>II-1/3-13</w:t>
      </w:r>
      <w:r w:rsidRPr="00D25D39">
        <w:rPr>
          <w:rFonts w:ascii="Times New Roman" w:hAnsi="Times New Roman" w:cs="Times New Roman"/>
          <w:sz w:val="26"/>
          <w:szCs w:val="26"/>
        </w:rPr>
        <w:t xml:space="preserve">, </w:t>
      </w:r>
      <w:r w:rsidR="0038509F">
        <w:rPr>
          <w:rFonts w:ascii="Times New Roman" w:hAnsi="Times New Roman" w:cs="Times New Roman"/>
          <w:sz w:val="26"/>
          <w:szCs w:val="26"/>
        </w:rPr>
        <w:t>đưa ra</w:t>
      </w:r>
      <w:r w:rsidRPr="00D25D39">
        <w:rPr>
          <w:rFonts w:ascii="Times New Roman" w:hAnsi="Times New Roman" w:cs="Times New Roman"/>
          <w:sz w:val="26"/>
          <w:szCs w:val="26"/>
        </w:rPr>
        <w:t xml:space="preserve"> các yêu cầu về áp dụng, thiết kế và chế tạo, vận hành, kiểm tra, thử nghiệm và bảo dưỡng đối với thiết bị nâng trên tàu và tời neo.</w:t>
      </w:r>
    </w:p>
    <w:p w14:paraId="7B825A9C" w14:textId="77777777" w:rsidR="00D25D39" w:rsidRPr="00D25D39" w:rsidRDefault="00D25D39" w:rsidP="00D25D39">
      <w:pPr>
        <w:spacing w:after="0"/>
        <w:jc w:val="both"/>
        <w:rPr>
          <w:rFonts w:ascii="Times New Roman" w:hAnsi="Times New Roman" w:cs="Times New Roman"/>
          <w:sz w:val="26"/>
          <w:szCs w:val="26"/>
        </w:rPr>
      </w:pPr>
      <w:r w:rsidRPr="00D25D39">
        <w:rPr>
          <w:rFonts w:ascii="Times New Roman" w:hAnsi="Times New Roman" w:cs="Times New Roman"/>
          <w:sz w:val="26"/>
          <w:szCs w:val="26"/>
        </w:rPr>
        <w:t>Hai bộ hướng dẫn liên quan hỗ trợ việc thực hiện quy định mới này, gồm:</w:t>
      </w:r>
    </w:p>
    <w:p w14:paraId="52DB0649" w14:textId="7B6B4666" w:rsidR="00D25D39" w:rsidRPr="00D25D39" w:rsidRDefault="00D25D39" w:rsidP="00D25D39">
      <w:pPr>
        <w:numPr>
          <w:ilvl w:val="0"/>
          <w:numId w:val="3"/>
        </w:numPr>
        <w:spacing w:after="0"/>
        <w:jc w:val="both"/>
        <w:rPr>
          <w:rFonts w:ascii="Times New Roman" w:hAnsi="Times New Roman" w:cs="Times New Roman"/>
          <w:sz w:val="26"/>
          <w:szCs w:val="26"/>
        </w:rPr>
      </w:pPr>
      <w:r w:rsidRPr="0038509F">
        <w:rPr>
          <w:rFonts w:ascii="Times New Roman" w:hAnsi="Times New Roman" w:cs="Times New Roman"/>
          <w:sz w:val="26"/>
          <w:szCs w:val="26"/>
        </w:rPr>
        <w:t>MSC.1/Circ.1662</w:t>
      </w:r>
      <w:r w:rsidRPr="00D25D39">
        <w:rPr>
          <w:rFonts w:ascii="Times New Roman" w:hAnsi="Times New Roman" w:cs="Times New Roman"/>
          <w:sz w:val="26"/>
          <w:szCs w:val="26"/>
        </w:rPr>
        <w:t xml:space="preserve"> – Hướng dẫn đối với tời neo</w:t>
      </w:r>
    </w:p>
    <w:p w14:paraId="378D02D9" w14:textId="77777777" w:rsidR="00D25D39" w:rsidRPr="00D25D39" w:rsidRDefault="00D25D39" w:rsidP="00D25D39">
      <w:pPr>
        <w:numPr>
          <w:ilvl w:val="0"/>
          <w:numId w:val="3"/>
        </w:numPr>
        <w:spacing w:after="0"/>
        <w:jc w:val="both"/>
        <w:rPr>
          <w:rFonts w:ascii="Times New Roman" w:hAnsi="Times New Roman" w:cs="Times New Roman"/>
          <w:sz w:val="26"/>
          <w:szCs w:val="26"/>
        </w:rPr>
      </w:pPr>
      <w:r w:rsidRPr="0038509F">
        <w:rPr>
          <w:rFonts w:ascii="Times New Roman" w:hAnsi="Times New Roman" w:cs="Times New Roman"/>
          <w:sz w:val="26"/>
          <w:szCs w:val="26"/>
        </w:rPr>
        <w:t>MSC.1/Circ.1663</w:t>
      </w:r>
      <w:r w:rsidRPr="00D25D39">
        <w:rPr>
          <w:rFonts w:ascii="Times New Roman" w:hAnsi="Times New Roman" w:cs="Times New Roman"/>
          <w:sz w:val="26"/>
          <w:szCs w:val="26"/>
        </w:rPr>
        <w:t xml:space="preserve"> – Hướng dẫn đối với thiết bị nâng</w:t>
      </w:r>
    </w:p>
    <w:p w14:paraId="6E0561CC" w14:textId="77777777" w:rsidR="00D25D39" w:rsidRPr="00D25D39" w:rsidRDefault="00D25D39" w:rsidP="0038509F">
      <w:pPr>
        <w:spacing w:before="120" w:after="120"/>
        <w:jc w:val="both"/>
        <w:rPr>
          <w:rFonts w:ascii="Times New Roman" w:hAnsi="Times New Roman" w:cs="Times New Roman"/>
          <w:b/>
          <w:bCs/>
          <w:sz w:val="26"/>
          <w:szCs w:val="26"/>
        </w:rPr>
      </w:pPr>
      <w:r w:rsidRPr="00D25D39">
        <w:rPr>
          <w:rFonts w:ascii="Times New Roman" w:hAnsi="Times New Roman" w:cs="Times New Roman"/>
          <w:b/>
          <w:bCs/>
          <w:sz w:val="26"/>
          <w:szCs w:val="26"/>
        </w:rPr>
        <w:t>Nâng cao an toàn cho tàu sử dụng nhiên liệu dầu</w:t>
      </w:r>
    </w:p>
    <w:p w14:paraId="2BCDDD78" w14:textId="670FF5D6" w:rsidR="00D25D39" w:rsidRPr="00D25D39" w:rsidRDefault="00D25D39" w:rsidP="00D25D39">
      <w:pPr>
        <w:spacing w:after="0"/>
        <w:jc w:val="both"/>
        <w:rPr>
          <w:rFonts w:ascii="Times New Roman" w:hAnsi="Times New Roman" w:cs="Times New Roman"/>
          <w:sz w:val="26"/>
          <w:szCs w:val="26"/>
        </w:rPr>
      </w:pPr>
      <w:r w:rsidRPr="00D25D39">
        <w:rPr>
          <w:rFonts w:ascii="Times New Roman" w:hAnsi="Times New Roman" w:cs="Times New Roman"/>
          <w:sz w:val="26"/>
          <w:szCs w:val="26"/>
        </w:rPr>
        <w:t xml:space="preserve">Các sửa đổi đối với </w:t>
      </w:r>
      <w:r w:rsidRPr="0038509F">
        <w:rPr>
          <w:rFonts w:ascii="Times New Roman" w:hAnsi="Times New Roman" w:cs="Times New Roman"/>
          <w:sz w:val="26"/>
          <w:szCs w:val="26"/>
        </w:rPr>
        <w:t>Chương II-2 của SOLAS</w:t>
      </w:r>
      <w:r w:rsidRPr="00D25D39">
        <w:rPr>
          <w:rFonts w:ascii="Times New Roman" w:hAnsi="Times New Roman" w:cs="Times New Roman"/>
          <w:sz w:val="26"/>
          <w:szCs w:val="26"/>
        </w:rPr>
        <w:t xml:space="preserve"> nhằm ngăn chặn việc cung cấp nhiên liệu dầu không đáp ứng yêu cầu về điểm </w:t>
      </w:r>
      <w:r w:rsidR="0038509F">
        <w:rPr>
          <w:rFonts w:ascii="Times New Roman" w:hAnsi="Times New Roman" w:cs="Times New Roman"/>
          <w:sz w:val="26"/>
          <w:szCs w:val="26"/>
        </w:rPr>
        <w:t>bắt lửa</w:t>
      </w:r>
      <w:r w:rsidRPr="00D25D39">
        <w:rPr>
          <w:rFonts w:ascii="Times New Roman" w:hAnsi="Times New Roman" w:cs="Times New Roman"/>
          <w:sz w:val="26"/>
          <w:szCs w:val="26"/>
        </w:rPr>
        <w:t xml:space="preserve"> theo SOLAS (60°C).</w:t>
      </w:r>
      <w:r w:rsidR="0038509F">
        <w:rPr>
          <w:rFonts w:ascii="Times New Roman" w:hAnsi="Times New Roman" w:cs="Times New Roman"/>
          <w:sz w:val="26"/>
          <w:szCs w:val="26"/>
        </w:rPr>
        <w:t xml:space="preserve"> </w:t>
      </w:r>
      <w:r w:rsidRPr="00D25D39">
        <w:rPr>
          <w:rFonts w:ascii="Times New Roman" w:hAnsi="Times New Roman" w:cs="Times New Roman"/>
          <w:sz w:val="26"/>
          <w:szCs w:val="26"/>
        </w:rPr>
        <w:t xml:space="preserve">Những sửa đổi này bổ sung các định nghĩa và quy định mới vào </w:t>
      </w:r>
      <w:r w:rsidRPr="0038509F">
        <w:rPr>
          <w:rFonts w:ascii="Times New Roman" w:hAnsi="Times New Roman" w:cs="Times New Roman"/>
          <w:sz w:val="26"/>
          <w:szCs w:val="26"/>
        </w:rPr>
        <w:t xml:space="preserve">SOLAS II-2/4 (Khả năng bắt </w:t>
      </w:r>
      <w:r w:rsidR="0038509F">
        <w:rPr>
          <w:rFonts w:ascii="Times New Roman" w:hAnsi="Times New Roman" w:cs="Times New Roman"/>
          <w:sz w:val="26"/>
          <w:szCs w:val="26"/>
        </w:rPr>
        <w:t>lửa</w:t>
      </w:r>
      <w:r w:rsidRPr="0038509F">
        <w:rPr>
          <w:rFonts w:ascii="Times New Roman" w:hAnsi="Times New Roman" w:cs="Times New Roman"/>
          <w:sz w:val="26"/>
          <w:szCs w:val="26"/>
        </w:rPr>
        <w:t>),</w:t>
      </w:r>
      <w:r w:rsidRPr="00D25D39">
        <w:rPr>
          <w:rFonts w:ascii="Times New Roman" w:hAnsi="Times New Roman" w:cs="Times New Roman"/>
          <w:sz w:val="26"/>
          <w:szCs w:val="26"/>
        </w:rPr>
        <w:t xml:space="preserve"> trong đó yêu cầu rằng trước khi tiếp nhiên liệu, tàu sử dụng nhiên liệu dầu phải được cung cấp một bản tuyên bố có ký xác nhận và chứng thực bởi đại diện của nhà cung cấp nhiên liệu, xác nhận rằng nhiên liệu được cung cấp phù hợp với </w:t>
      </w:r>
      <w:r w:rsidRPr="0038509F">
        <w:rPr>
          <w:rFonts w:ascii="Times New Roman" w:hAnsi="Times New Roman" w:cs="Times New Roman"/>
          <w:color w:val="EE0000"/>
          <w:sz w:val="26"/>
          <w:szCs w:val="26"/>
        </w:rPr>
        <w:t xml:space="preserve">SOLAS II-2/4.2.1 </w:t>
      </w:r>
      <w:r w:rsidRPr="00D25D39">
        <w:rPr>
          <w:rFonts w:ascii="Times New Roman" w:hAnsi="Times New Roman" w:cs="Times New Roman"/>
          <w:sz w:val="26"/>
          <w:szCs w:val="26"/>
        </w:rPr>
        <w:t xml:space="preserve">và phương pháp thử dùng để xác định điểm </w:t>
      </w:r>
      <w:r w:rsidR="0038509F">
        <w:rPr>
          <w:rFonts w:ascii="Times New Roman" w:hAnsi="Times New Roman" w:cs="Times New Roman"/>
          <w:sz w:val="26"/>
          <w:szCs w:val="26"/>
        </w:rPr>
        <w:t>bắt lửa</w:t>
      </w:r>
      <w:r w:rsidRPr="00D25D39">
        <w:rPr>
          <w:rFonts w:ascii="Times New Roman" w:hAnsi="Times New Roman" w:cs="Times New Roman"/>
          <w:sz w:val="26"/>
          <w:szCs w:val="26"/>
        </w:rPr>
        <w:t>.</w:t>
      </w:r>
    </w:p>
    <w:p w14:paraId="49871EDB" w14:textId="2394BE78" w:rsidR="00D25D39" w:rsidRPr="00D25D39" w:rsidRDefault="00D25D39" w:rsidP="0038509F">
      <w:pPr>
        <w:spacing w:after="120"/>
        <w:jc w:val="both"/>
        <w:rPr>
          <w:rFonts w:ascii="Times New Roman" w:hAnsi="Times New Roman" w:cs="Times New Roman"/>
          <w:b/>
          <w:bCs/>
          <w:sz w:val="26"/>
          <w:szCs w:val="26"/>
        </w:rPr>
      </w:pPr>
      <w:r w:rsidRPr="00D25D39">
        <w:rPr>
          <w:rFonts w:ascii="Times New Roman" w:hAnsi="Times New Roman" w:cs="Times New Roman"/>
          <w:b/>
          <w:bCs/>
          <w:sz w:val="26"/>
          <w:szCs w:val="26"/>
        </w:rPr>
        <w:lastRenderedPageBreak/>
        <w:t xml:space="preserve">Biện pháp an toàn cho tàu không thuộc SOLAS hoạt động tại vùng cực –Polar </w:t>
      </w:r>
      <w:r w:rsidR="0038509F">
        <w:rPr>
          <w:rFonts w:ascii="Times New Roman" w:hAnsi="Times New Roman" w:cs="Times New Roman"/>
          <w:b/>
          <w:bCs/>
          <w:sz w:val="26"/>
          <w:szCs w:val="26"/>
        </w:rPr>
        <w:t xml:space="preserve">code </w:t>
      </w:r>
      <w:r w:rsidRPr="00D25D39">
        <w:rPr>
          <w:rFonts w:ascii="Times New Roman" w:hAnsi="Times New Roman" w:cs="Times New Roman"/>
          <w:b/>
          <w:bCs/>
          <w:sz w:val="26"/>
          <w:szCs w:val="26"/>
        </w:rPr>
        <w:t>và SOLAS</w:t>
      </w:r>
    </w:p>
    <w:p w14:paraId="5FB78230" w14:textId="76A2D9B2" w:rsidR="00D25D39" w:rsidRPr="00D25D39" w:rsidRDefault="00D25D39" w:rsidP="00D25D39">
      <w:pPr>
        <w:spacing w:after="0"/>
        <w:jc w:val="both"/>
        <w:rPr>
          <w:rFonts w:ascii="Times New Roman" w:hAnsi="Times New Roman" w:cs="Times New Roman"/>
          <w:sz w:val="26"/>
          <w:szCs w:val="26"/>
        </w:rPr>
      </w:pPr>
      <w:r w:rsidRPr="00D25D39">
        <w:rPr>
          <w:rFonts w:ascii="Times New Roman" w:hAnsi="Times New Roman" w:cs="Times New Roman"/>
          <w:sz w:val="26"/>
          <w:szCs w:val="26"/>
        </w:rPr>
        <w:t xml:space="preserve">Các sửa đổi đối với </w:t>
      </w:r>
      <w:r w:rsidRPr="0038509F">
        <w:rPr>
          <w:rFonts w:ascii="Times New Roman" w:hAnsi="Times New Roman" w:cs="Times New Roman"/>
          <w:color w:val="EE0000"/>
          <w:sz w:val="26"/>
          <w:szCs w:val="26"/>
        </w:rPr>
        <w:t>Polar</w:t>
      </w:r>
      <w:r w:rsidR="0038509F" w:rsidRPr="0038509F">
        <w:rPr>
          <w:rFonts w:ascii="Times New Roman" w:hAnsi="Times New Roman" w:cs="Times New Roman"/>
          <w:color w:val="EE0000"/>
          <w:sz w:val="26"/>
          <w:szCs w:val="26"/>
        </w:rPr>
        <w:t xml:space="preserve"> code</w:t>
      </w:r>
      <w:r w:rsidRPr="00D25D39">
        <w:rPr>
          <w:rFonts w:ascii="Times New Roman" w:hAnsi="Times New Roman" w:cs="Times New Roman"/>
          <w:sz w:val="26"/>
          <w:szCs w:val="26"/>
        </w:rPr>
        <w:t xml:space="preserve">, cùng với các sửa đổi liên quan của </w:t>
      </w:r>
      <w:r w:rsidRPr="0038509F">
        <w:rPr>
          <w:rFonts w:ascii="Times New Roman" w:hAnsi="Times New Roman" w:cs="Times New Roman"/>
          <w:sz w:val="26"/>
          <w:szCs w:val="26"/>
        </w:rPr>
        <w:t>Công ước SOLAS</w:t>
      </w:r>
      <w:r w:rsidRPr="00D25D39">
        <w:rPr>
          <w:rFonts w:ascii="Times New Roman" w:hAnsi="Times New Roman" w:cs="Times New Roman"/>
          <w:sz w:val="26"/>
          <w:szCs w:val="26"/>
        </w:rPr>
        <w:t xml:space="preserve">, mở rộng các yêu cầu về an toàn hàng hải và lập </w:t>
      </w:r>
      <w:r w:rsidR="0038509F">
        <w:rPr>
          <w:rFonts w:ascii="Times New Roman" w:hAnsi="Times New Roman" w:cs="Times New Roman"/>
          <w:sz w:val="26"/>
          <w:szCs w:val="26"/>
        </w:rPr>
        <w:t>tuyến</w:t>
      </w:r>
      <w:r w:rsidRPr="00D25D39">
        <w:rPr>
          <w:rFonts w:ascii="Times New Roman" w:hAnsi="Times New Roman" w:cs="Times New Roman"/>
          <w:sz w:val="26"/>
          <w:szCs w:val="26"/>
        </w:rPr>
        <w:t xml:space="preserve"> hành trình cho:</w:t>
      </w:r>
    </w:p>
    <w:p w14:paraId="1E0A41FB" w14:textId="77777777" w:rsidR="00D25D39" w:rsidRPr="00D25D39" w:rsidRDefault="00D25D39" w:rsidP="00D25D39">
      <w:pPr>
        <w:numPr>
          <w:ilvl w:val="0"/>
          <w:numId w:val="4"/>
        </w:numPr>
        <w:spacing w:after="0"/>
        <w:jc w:val="both"/>
        <w:rPr>
          <w:rFonts w:ascii="Times New Roman" w:hAnsi="Times New Roman" w:cs="Times New Roman"/>
          <w:sz w:val="26"/>
          <w:szCs w:val="26"/>
        </w:rPr>
      </w:pPr>
      <w:r w:rsidRPr="00D25D39">
        <w:rPr>
          <w:rFonts w:ascii="Times New Roman" w:hAnsi="Times New Roman" w:cs="Times New Roman"/>
          <w:sz w:val="26"/>
          <w:szCs w:val="26"/>
        </w:rPr>
        <w:t>Tàu cá có chiều dài toàn bộ từ 24 m trở lên;</w:t>
      </w:r>
    </w:p>
    <w:p w14:paraId="0A920C29" w14:textId="77777777" w:rsidR="00D25D39" w:rsidRPr="00D25D39" w:rsidRDefault="00D25D39" w:rsidP="00D25D39">
      <w:pPr>
        <w:numPr>
          <w:ilvl w:val="0"/>
          <w:numId w:val="4"/>
        </w:numPr>
        <w:spacing w:after="0"/>
        <w:jc w:val="both"/>
        <w:rPr>
          <w:rFonts w:ascii="Times New Roman" w:hAnsi="Times New Roman" w:cs="Times New Roman"/>
          <w:sz w:val="26"/>
          <w:szCs w:val="26"/>
        </w:rPr>
      </w:pPr>
      <w:r w:rsidRPr="00D25D39">
        <w:rPr>
          <w:rFonts w:ascii="Times New Roman" w:hAnsi="Times New Roman" w:cs="Times New Roman"/>
          <w:sz w:val="26"/>
          <w:szCs w:val="26"/>
        </w:rPr>
        <w:t>Du thuyền giải trí từ 300 GT trở lên không tham gia hoạt động thương mại;</w:t>
      </w:r>
    </w:p>
    <w:p w14:paraId="203175DA" w14:textId="77777777" w:rsidR="0038509F" w:rsidRDefault="00D25D39" w:rsidP="00D25D39">
      <w:pPr>
        <w:numPr>
          <w:ilvl w:val="0"/>
          <w:numId w:val="4"/>
        </w:numPr>
        <w:spacing w:after="0"/>
        <w:jc w:val="both"/>
        <w:rPr>
          <w:rFonts w:ascii="Times New Roman" w:hAnsi="Times New Roman" w:cs="Times New Roman"/>
          <w:sz w:val="26"/>
          <w:szCs w:val="26"/>
        </w:rPr>
      </w:pPr>
      <w:r w:rsidRPr="00D25D39">
        <w:rPr>
          <w:rFonts w:ascii="Times New Roman" w:hAnsi="Times New Roman" w:cs="Times New Roman"/>
          <w:sz w:val="26"/>
          <w:szCs w:val="26"/>
        </w:rPr>
        <w:t>Tàu hàng từ 300 GT trở lên nhưng dưới 500 GT;</w:t>
      </w:r>
    </w:p>
    <w:p w14:paraId="1FE9296F" w14:textId="2482F960" w:rsidR="00D25D39" w:rsidRPr="00D25D39" w:rsidRDefault="00D25D39" w:rsidP="0038509F">
      <w:pPr>
        <w:spacing w:after="120"/>
        <w:ind w:left="720"/>
        <w:jc w:val="both"/>
        <w:rPr>
          <w:rFonts w:ascii="Times New Roman" w:hAnsi="Times New Roman" w:cs="Times New Roman"/>
          <w:sz w:val="26"/>
          <w:szCs w:val="26"/>
        </w:rPr>
      </w:pPr>
      <w:r w:rsidRPr="00D25D39">
        <w:rPr>
          <w:rFonts w:ascii="Times New Roman" w:hAnsi="Times New Roman" w:cs="Times New Roman"/>
          <w:sz w:val="26"/>
          <w:szCs w:val="26"/>
        </w:rPr>
        <w:t>khi hoạt động tại vùng cực.</w:t>
      </w:r>
    </w:p>
    <w:p w14:paraId="19516A6E" w14:textId="6BB6A2B9" w:rsidR="00D25D39" w:rsidRPr="00D25D39" w:rsidRDefault="00D25D39" w:rsidP="0038509F">
      <w:pPr>
        <w:spacing w:after="120"/>
        <w:jc w:val="both"/>
        <w:rPr>
          <w:rFonts w:ascii="Times New Roman" w:hAnsi="Times New Roman" w:cs="Times New Roman"/>
          <w:b/>
          <w:bCs/>
          <w:sz w:val="26"/>
          <w:szCs w:val="26"/>
        </w:rPr>
      </w:pPr>
      <w:r w:rsidRPr="00D25D39">
        <w:rPr>
          <w:rFonts w:ascii="Times New Roman" w:hAnsi="Times New Roman" w:cs="Times New Roman"/>
          <w:b/>
          <w:bCs/>
          <w:sz w:val="26"/>
          <w:szCs w:val="26"/>
        </w:rPr>
        <w:t xml:space="preserve">Sửa đổi Bộ </w:t>
      </w:r>
      <w:r w:rsidR="0038509F">
        <w:rPr>
          <w:rFonts w:ascii="Times New Roman" w:hAnsi="Times New Roman" w:cs="Times New Roman"/>
          <w:b/>
          <w:bCs/>
          <w:sz w:val="26"/>
          <w:szCs w:val="26"/>
        </w:rPr>
        <w:t>luật</w:t>
      </w:r>
      <w:r w:rsidRPr="00D25D39">
        <w:rPr>
          <w:rFonts w:ascii="Times New Roman" w:hAnsi="Times New Roman" w:cs="Times New Roman"/>
          <w:b/>
          <w:bCs/>
          <w:sz w:val="26"/>
          <w:szCs w:val="26"/>
        </w:rPr>
        <w:t xml:space="preserve"> ESP 2011</w:t>
      </w:r>
    </w:p>
    <w:p w14:paraId="636CBBDA" w14:textId="55DE5336" w:rsidR="00D25D39" w:rsidRPr="00D25D39" w:rsidRDefault="00D25D39" w:rsidP="0038509F">
      <w:pPr>
        <w:spacing w:after="120"/>
        <w:jc w:val="both"/>
        <w:rPr>
          <w:rFonts w:ascii="Times New Roman" w:hAnsi="Times New Roman" w:cs="Times New Roman"/>
          <w:sz w:val="26"/>
          <w:szCs w:val="26"/>
        </w:rPr>
      </w:pPr>
      <w:r w:rsidRPr="00D25D39">
        <w:rPr>
          <w:rFonts w:ascii="Times New Roman" w:hAnsi="Times New Roman" w:cs="Times New Roman"/>
          <w:sz w:val="26"/>
          <w:szCs w:val="26"/>
        </w:rPr>
        <w:t xml:space="preserve">Các sửa đổi mới đối với </w:t>
      </w:r>
      <w:r w:rsidRPr="0038509F">
        <w:rPr>
          <w:rFonts w:ascii="Times New Roman" w:hAnsi="Times New Roman" w:cs="Times New Roman"/>
          <w:sz w:val="26"/>
          <w:szCs w:val="26"/>
        </w:rPr>
        <w:t xml:space="preserve">Bộ </w:t>
      </w:r>
      <w:r w:rsidR="0038509F" w:rsidRPr="0038509F">
        <w:rPr>
          <w:rFonts w:ascii="Times New Roman" w:hAnsi="Times New Roman" w:cs="Times New Roman"/>
          <w:sz w:val="26"/>
          <w:szCs w:val="26"/>
        </w:rPr>
        <w:t>luật</w:t>
      </w:r>
      <w:r w:rsidRPr="0038509F">
        <w:rPr>
          <w:rFonts w:ascii="Times New Roman" w:hAnsi="Times New Roman" w:cs="Times New Roman"/>
          <w:sz w:val="26"/>
          <w:szCs w:val="26"/>
        </w:rPr>
        <w:t xml:space="preserve"> quốc tế về chương trình kiểm tra tăng cường trong </w:t>
      </w:r>
      <w:r w:rsidR="0038509F" w:rsidRPr="0038509F">
        <w:rPr>
          <w:rFonts w:ascii="Times New Roman" w:hAnsi="Times New Roman" w:cs="Times New Roman"/>
          <w:sz w:val="26"/>
          <w:szCs w:val="26"/>
        </w:rPr>
        <w:t xml:space="preserve">giám định </w:t>
      </w:r>
      <w:r w:rsidRPr="0038509F">
        <w:rPr>
          <w:rFonts w:ascii="Times New Roman" w:hAnsi="Times New Roman" w:cs="Times New Roman"/>
          <w:sz w:val="26"/>
          <w:szCs w:val="26"/>
        </w:rPr>
        <w:t>tàu chở hàng rời và tàu chở dầu (ESP Code)</w:t>
      </w:r>
      <w:r w:rsidRPr="00D25D39">
        <w:rPr>
          <w:rFonts w:ascii="Times New Roman" w:hAnsi="Times New Roman" w:cs="Times New Roman"/>
          <w:sz w:val="26"/>
          <w:szCs w:val="26"/>
        </w:rPr>
        <w:t xml:space="preserve"> liên quan đến vai trò của Cơ quan quản lý nhà nước đối với các đơn vị thực hiện đo chiều dày kết cấu thân tàu theo ESP Code 2011, bao gồm việc kiểm </w:t>
      </w:r>
      <w:r w:rsidR="0038509F">
        <w:rPr>
          <w:rFonts w:ascii="Times New Roman" w:hAnsi="Times New Roman" w:cs="Times New Roman"/>
          <w:sz w:val="26"/>
          <w:szCs w:val="26"/>
        </w:rPr>
        <w:t>tra</w:t>
      </w:r>
      <w:r w:rsidRPr="00D25D39">
        <w:rPr>
          <w:rFonts w:ascii="Times New Roman" w:hAnsi="Times New Roman" w:cs="Times New Roman"/>
          <w:sz w:val="26"/>
          <w:szCs w:val="26"/>
        </w:rPr>
        <w:t xml:space="preserve"> các đơn vị này nhằm bảo đảm họ được tổ chức và quản lý phù hợp.</w:t>
      </w:r>
    </w:p>
    <w:p w14:paraId="17F70C9E" w14:textId="3EB995F4" w:rsidR="00D25D39" w:rsidRPr="00D25D39" w:rsidRDefault="00D25D39" w:rsidP="0038509F">
      <w:pPr>
        <w:spacing w:after="120"/>
        <w:jc w:val="both"/>
        <w:rPr>
          <w:rFonts w:ascii="Times New Roman" w:hAnsi="Times New Roman" w:cs="Times New Roman"/>
          <w:b/>
          <w:bCs/>
          <w:sz w:val="26"/>
          <w:szCs w:val="26"/>
        </w:rPr>
      </w:pPr>
      <w:r w:rsidRPr="00D25D39">
        <w:rPr>
          <w:rFonts w:ascii="Times New Roman" w:hAnsi="Times New Roman" w:cs="Times New Roman"/>
          <w:b/>
          <w:bCs/>
          <w:sz w:val="26"/>
          <w:szCs w:val="26"/>
        </w:rPr>
        <w:t xml:space="preserve">Thiết bị đo </w:t>
      </w:r>
      <w:r w:rsidR="0038509F">
        <w:rPr>
          <w:rFonts w:ascii="Times New Roman" w:hAnsi="Times New Roman" w:cs="Times New Roman"/>
          <w:b/>
          <w:bCs/>
          <w:sz w:val="26"/>
          <w:szCs w:val="26"/>
        </w:rPr>
        <w:t xml:space="preserve">góc </w:t>
      </w:r>
      <w:r w:rsidRPr="00D25D39">
        <w:rPr>
          <w:rFonts w:ascii="Times New Roman" w:hAnsi="Times New Roman" w:cs="Times New Roman"/>
          <w:b/>
          <w:bCs/>
          <w:sz w:val="26"/>
          <w:szCs w:val="26"/>
        </w:rPr>
        <w:t xml:space="preserve">nghiêng </w:t>
      </w:r>
      <w:r w:rsidR="0038509F">
        <w:rPr>
          <w:rFonts w:ascii="Times New Roman" w:hAnsi="Times New Roman" w:cs="Times New Roman"/>
          <w:b/>
          <w:bCs/>
          <w:sz w:val="26"/>
          <w:szCs w:val="26"/>
        </w:rPr>
        <w:t xml:space="preserve">bằng </w:t>
      </w:r>
      <w:r w:rsidRPr="00D25D39">
        <w:rPr>
          <w:rFonts w:ascii="Times New Roman" w:hAnsi="Times New Roman" w:cs="Times New Roman"/>
          <w:b/>
          <w:bCs/>
          <w:sz w:val="26"/>
          <w:szCs w:val="26"/>
        </w:rPr>
        <w:t>điện tử trên tàu container và tàu hàng rời mới</w:t>
      </w:r>
    </w:p>
    <w:p w14:paraId="06CA2B6E" w14:textId="1FAD12CF" w:rsidR="00D25D39" w:rsidRPr="00D25D39" w:rsidRDefault="00D25D39" w:rsidP="0038509F">
      <w:pPr>
        <w:spacing w:before="120" w:after="120"/>
        <w:jc w:val="both"/>
        <w:rPr>
          <w:rFonts w:ascii="Times New Roman" w:hAnsi="Times New Roman" w:cs="Times New Roman"/>
          <w:sz w:val="26"/>
          <w:szCs w:val="26"/>
        </w:rPr>
      </w:pPr>
      <w:r w:rsidRPr="00D25D39">
        <w:rPr>
          <w:rFonts w:ascii="Times New Roman" w:hAnsi="Times New Roman" w:cs="Times New Roman"/>
          <w:sz w:val="26"/>
          <w:szCs w:val="26"/>
        </w:rPr>
        <w:t xml:space="preserve">Các sửa đổi đối với </w:t>
      </w:r>
      <w:r w:rsidRPr="0038509F">
        <w:rPr>
          <w:rFonts w:ascii="Times New Roman" w:hAnsi="Times New Roman" w:cs="Times New Roman"/>
          <w:color w:val="EE0000"/>
          <w:sz w:val="26"/>
          <w:szCs w:val="26"/>
        </w:rPr>
        <w:t>SOLAS Quy định V/19</w:t>
      </w:r>
      <w:r w:rsidRPr="00D25D39">
        <w:rPr>
          <w:rFonts w:ascii="Times New Roman" w:hAnsi="Times New Roman" w:cs="Times New Roman"/>
          <w:sz w:val="26"/>
          <w:szCs w:val="26"/>
        </w:rPr>
        <w:t>, bao gồm Phụ lục (</w:t>
      </w:r>
      <w:r w:rsidR="0038509F">
        <w:rPr>
          <w:rFonts w:ascii="Times New Roman" w:hAnsi="Times New Roman" w:cs="Times New Roman"/>
          <w:sz w:val="26"/>
          <w:szCs w:val="26"/>
        </w:rPr>
        <w:t xml:space="preserve">về </w:t>
      </w:r>
      <w:r w:rsidRPr="00D25D39">
        <w:rPr>
          <w:rFonts w:ascii="Times New Roman" w:hAnsi="Times New Roman" w:cs="Times New Roman"/>
          <w:sz w:val="26"/>
          <w:szCs w:val="26"/>
        </w:rPr>
        <w:t xml:space="preserve">Chứng chỉ), Nghị định thư SOLAS 1978 và 1988, yêu cầu các tàu container và tàu hàng rời có tổng dung tích từ 3.000 GT trở lên, được đóng mới từ ngày 1 tháng 1 năm 2026, phải được trang bị thiết bị đo </w:t>
      </w:r>
      <w:r w:rsidR="0038509F">
        <w:rPr>
          <w:rFonts w:ascii="Times New Roman" w:hAnsi="Times New Roman" w:cs="Times New Roman"/>
          <w:sz w:val="26"/>
          <w:szCs w:val="26"/>
        </w:rPr>
        <w:t xml:space="preserve">góc </w:t>
      </w:r>
      <w:r w:rsidRPr="00D25D39">
        <w:rPr>
          <w:rFonts w:ascii="Times New Roman" w:hAnsi="Times New Roman" w:cs="Times New Roman"/>
          <w:sz w:val="26"/>
          <w:szCs w:val="26"/>
        </w:rPr>
        <w:t xml:space="preserve">nghiêng </w:t>
      </w:r>
      <w:r w:rsidR="0038509F">
        <w:rPr>
          <w:rFonts w:ascii="Times New Roman" w:hAnsi="Times New Roman" w:cs="Times New Roman"/>
          <w:sz w:val="26"/>
          <w:szCs w:val="26"/>
        </w:rPr>
        <w:t xml:space="preserve">bằng </w:t>
      </w:r>
      <w:r w:rsidRPr="00D25D39">
        <w:rPr>
          <w:rFonts w:ascii="Times New Roman" w:hAnsi="Times New Roman" w:cs="Times New Roman"/>
          <w:sz w:val="26"/>
          <w:szCs w:val="26"/>
        </w:rPr>
        <w:t>điện tử hoặc phương tiện khác để xác định, hiển thị và ghi lại chuyển động lắc ngang của tàu.</w:t>
      </w:r>
      <w:r w:rsidR="0038509F">
        <w:rPr>
          <w:rFonts w:ascii="Times New Roman" w:hAnsi="Times New Roman" w:cs="Times New Roman"/>
          <w:sz w:val="26"/>
          <w:szCs w:val="26"/>
        </w:rPr>
        <w:t xml:space="preserve"> </w:t>
      </w:r>
      <w:r w:rsidRPr="00D25D39">
        <w:rPr>
          <w:rFonts w:ascii="Times New Roman" w:hAnsi="Times New Roman" w:cs="Times New Roman"/>
          <w:sz w:val="26"/>
          <w:szCs w:val="26"/>
        </w:rPr>
        <w:t xml:space="preserve">Yêu cầu này không áp dụng đối với tàu hàng chỉ thỉnh thoảng chở hàng rời và tàu hàng </w:t>
      </w:r>
      <w:r w:rsidR="0038509F">
        <w:rPr>
          <w:rFonts w:ascii="Times New Roman" w:hAnsi="Times New Roman" w:cs="Times New Roman"/>
          <w:sz w:val="26"/>
          <w:szCs w:val="26"/>
        </w:rPr>
        <w:t>bách hóa</w:t>
      </w:r>
      <w:r w:rsidRPr="00D25D39">
        <w:rPr>
          <w:rFonts w:ascii="Times New Roman" w:hAnsi="Times New Roman" w:cs="Times New Roman"/>
          <w:sz w:val="26"/>
          <w:szCs w:val="26"/>
        </w:rPr>
        <w:t xml:space="preserve"> chở container trên boong.</w:t>
      </w:r>
    </w:p>
    <w:p w14:paraId="75157164" w14:textId="77777777" w:rsidR="00D25D39" w:rsidRPr="00D25D39" w:rsidRDefault="00D25D39" w:rsidP="0038509F">
      <w:pPr>
        <w:spacing w:after="120"/>
        <w:jc w:val="both"/>
        <w:rPr>
          <w:rFonts w:ascii="Times New Roman" w:hAnsi="Times New Roman" w:cs="Times New Roman"/>
          <w:b/>
          <w:bCs/>
          <w:sz w:val="26"/>
          <w:szCs w:val="26"/>
        </w:rPr>
      </w:pPr>
      <w:r w:rsidRPr="00D25D39">
        <w:rPr>
          <w:rFonts w:ascii="Times New Roman" w:hAnsi="Times New Roman" w:cs="Times New Roman"/>
          <w:b/>
          <w:bCs/>
          <w:sz w:val="26"/>
          <w:szCs w:val="26"/>
        </w:rPr>
        <w:t>Phòng cháy – Cấm PFOS</w:t>
      </w:r>
    </w:p>
    <w:p w14:paraId="52AC03AF" w14:textId="51D12EA9" w:rsidR="00D25D39" w:rsidRPr="0038509F" w:rsidRDefault="00D25D39" w:rsidP="00D25D39">
      <w:pPr>
        <w:spacing w:after="0"/>
        <w:jc w:val="both"/>
        <w:rPr>
          <w:rFonts w:ascii="Times New Roman" w:hAnsi="Times New Roman" w:cs="Times New Roman"/>
          <w:color w:val="EE0000"/>
          <w:sz w:val="26"/>
          <w:szCs w:val="26"/>
        </w:rPr>
      </w:pPr>
      <w:r w:rsidRPr="00D25D39">
        <w:rPr>
          <w:rFonts w:ascii="Times New Roman" w:hAnsi="Times New Roman" w:cs="Times New Roman"/>
          <w:sz w:val="26"/>
          <w:szCs w:val="26"/>
        </w:rPr>
        <w:t xml:space="preserve">Các sửa đổi đối với </w:t>
      </w:r>
      <w:r w:rsidRPr="0038509F">
        <w:rPr>
          <w:rFonts w:ascii="Times New Roman" w:hAnsi="Times New Roman" w:cs="Times New Roman"/>
          <w:color w:val="EE0000"/>
          <w:sz w:val="26"/>
          <w:szCs w:val="26"/>
        </w:rPr>
        <w:t xml:space="preserve">Chương II-2 của SOLAS </w:t>
      </w:r>
      <w:r w:rsidRPr="00D25D39">
        <w:rPr>
          <w:rFonts w:ascii="Times New Roman" w:hAnsi="Times New Roman" w:cs="Times New Roman"/>
          <w:sz w:val="26"/>
          <w:szCs w:val="26"/>
        </w:rPr>
        <w:t xml:space="preserve">(Kết cấu – Phòng cháy, phát hiện cháy và chữa cháy), cũng như </w:t>
      </w:r>
      <w:r w:rsidRPr="0038509F">
        <w:rPr>
          <w:rFonts w:ascii="Times New Roman" w:hAnsi="Times New Roman" w:cs="Times New Roman"/>
          <w:sz w:val="26"/>
          <w:szCs w:val="26"/>
        </w:rPr>
        <w:t xml:space="preserve">Bộ </w:t>
      </w:r>
      <w:r w:rsidR="0038509F" w:rsidRPr="0038509F">
        <w:rPr>
          <w:rFonts w:ascii="Times New Roman" w:hAnsi="Times New Roman" w:cs="Times New Roman"/>
          <w:sz w:val="26"/>
          <w:szCs w:val="26"/>
        </w:rPr>
        <w:t>luật</w:t>
      </w:r>
      <w:r w:rsidRPr="0038509F">
        <w:rPr>
          <w:rFonts w:ascii="Times New Roman" w:hAnsi="Times New Roman" w:cs="Times New Roman"/>
          <w:sz w:val="26"/>
          <w:szCs w:val="26"/>
        </w:rPr>
        <w:t xml:space="preserve"> an toàn quốc tế cho tàu cao tốc (HSC Code) năm 1994 và 2000,</w:t>
      </w:r>
      <w:r w:rsidRPr="00D25D39">
        <w:rPr>
          <w:rFonts w:ascii="Times New Roman" w:hAnsi="Times New Roman" w:cs="Times New Roman"/>
          <w:sz w:val="26"/>
          <w:szCs w:val="26"/>
        </w:rPr>
        <w:t xml:space="preserve"> cấm sử dụng hoặc lưu trữ các chất chữa cháy có chứa </w:t>
      </w:r>
      <w:r w:rsidRPr="0038509F">
        <w:rPr>
          <w:rFonts w:ascii="Times New Roman" w:hAnsi="Times New Roman" w:cs="Times New Roman"/>
          <w:color w:val="EE0000"/>
          <w:sz w:val="26"/>
          <w:szCs w:val="26"/>
        </w:rPr>
        <w:t>axit perfluorooctane sulfonic (PFOS).</w:t>
      </w:r>
    </w:p>
    <w:p w14:paraId="6CF80D0D" w14:textId="1F489851" w:rsidR="00D25D39" w:rsidRPr="00D25D39" w:rsidRDefault="00D25D39" w:rsidP="0038509F">
      <w:pPr>
        <w:spacing w:after="120"/>
        <w:jc w:val="both"/>
        <w:rPr>
          <w:rFonts w:ascii="Times New Roman" w:hAnsi="Times New Roman" w:cs="Times New Roman"/>
          <w:sz w:val="26"/>
          <w:szCs w:val="26"/>
        </w:rPr>
      </w:pPr>
      <w:r w:rsidRPr="00D25D39">
        <w:rPr>
          <w:rFonts w:ascii="Times New Roman" w:hAnsi="Times New Roman" w:cs="Times New Roman"/>
          <w:sz w:val="26"/>
          <w:szCs w:val="26"/>
        </w:rPr>
        <w:t>Những sửa đổi này nhằm bảo vệ con người trên tàu khỏi việc tiếp xúc với các chất nguy hiểm dùng trong chữa cháy, đồng thời giảm thiểu tác động tiêu cực của các chất chữa cháy bị coi là gây hại cho môi trường.</w:t>
      </w:r>
      <w:r w:rsidR="0038509F">
        <w:rPr>
          <w:rFonts w:ascii="Times New Roman" w:hAnsi="Times New Roman" w:cs="Times New Roman"/>
          <w:sz w:val="26"/>
          <w:szCs w:val="26"/>
        </w:rPr>
        <w:t xml:space="preserve"> </w:t>
      </w:r>
      <w:r w:rsidRPr="00D25D39">
        <w:rPr>
          <w:rFonts w:ascii="Times New Roman" w:hAnsi="Times New Roman" w:cs="Times New Roman"/>
          <w:sz w:val="26"/>
          <w:szCs w:val="26"/>
        </w:rPr>
        <w:t>Lệnh cấm áp dụng đối với tàu/tàu cao tốc đóng mới từ ngày 1 tháng 1 năm 2026; và tất cả các tàu đóng trước ngày này phải tuân thủ lệnh cấm chậm nhất là tại kỳ kiểm tra đầu tiên kể từ ngày 1 tháng 1 năm 2026.</w:t>
      </w:r>
    </w:p>
    <w:p w14:paraId="09E8803B" w14:textId="33736D0F" w:rsidR="00D25D39" w:rsidRPr="00D25D39" w:rsidRDefault="00D25D39" w:rsidP="0038509F">
      <w:pPr>
        <w:spacing w:after="120"/>
        <w:jc w:val="both"/>
        <w:rPr>
          <w:rFonts w:ascii="Times New Roman" w:hAnsi="Times New Roman" w:cs="Times New Roman"/>
          <w:b/>
          <w:bCs/>
          <w:sz w:val="26"/>
          <w:szCs w:val="26"/>
        </w:rPr>
      </w:pPr>
      <w:r w:rsidRPr="00D25D39">
        <w:rPr>
          <w:rFonts w:ascii="Times New Roman" w:hAnsi="Times New Roman" w:cs="Times New Roman"/>
          <w:b/>
          <w:bCs/>
          <w:sz w:val="26"/>
          <w:szCs w:val="26"/>
        </w:rPr>
        <w:t>An toàn cháy cho không gian chở xe</w:t>
      </w:r>
      <w:r w:rsidR="0038509F">
        <w:rPr>
          <w:rFonts w:ascii="Times New Roman" w:hAnsi="Times New Roman" w:cs="Times New Roman"/>
          <w:b/>
          <w:bCs/>
          <w:sz w:val="26"/>
          <w:szCs w:val="26"/>
        </w:rPr>
        <w:t xml:space="preserve"> ô to</w:t>
      </w:r>
      <w:r w:rsidRPr="00D25D39">
        <w:rPr>
          <w:rFonts w:ascii="Times New Roman" w:hAnsi="Times New Roman" w:cs="Times New Roman"/>
          <w:b/>
          <w:bCs/>
          <w:sz w:val="26"/>
          <w:szCs w:val="26"/>
        </w:rPr>
        <w:t>, không gian đặc biệt và không gian ro-ro</w:t>
      </w:r>
    </w:p>
    <w:p w14:paraId="378BFC74" w14:textId="20193003" w:rsidR="00D25D39" w:rsidRPr="00D25D39" w:rsidRDefault="00D25D39" w:rsidP="00D25D39">
      <w:pPr>
        <w:spacing w:after="0"/>
        <w:jc w:val="both"/>
        <w:rPr>
          <w:rFonts w:ascii="Times New Roman" w:hAnsi="Times New Roman" w:cs="Times New Roman"/>
          <w:sz w:val="26"/>
          <w:szCs w:val="26"/>
        </w:rPr>
      </w:pPr>
      <w:r w:rsidRPr="00D25D39">
        <w:rPr>
          <w:rFonts w:ascii="Times New Roman" w:hAnsi="Times New Roman" w:cs="Times New Roman"/>
          <w:sz w:val="26"/>
          <w:szCs w:val="26"/>
        </w:rPr>
        <w:t xml:space="preserve">Các sửa đổi đối với </w:t>
      </w:r>
      <w:r w:rsidRPr="0038509F">
        <w:rPr>
          <w:rFonts w:ascii="Times New Roman" w:hAnsi="Times New Roman" w:cs="Times New Roman"/>
          <w:color w:val="EE0000"/>
          <w:sz w:val="26"/>
          <w:szCs w:val="26"/>
        </w:rPr>
        <w:t xml:space="preserve">Chương II-2 của SOLAS </w:t>
      </w:r>
      <w:r w:rsidRPr="00D25D39">
        <w:rPr>
          <w:rFonts w:ascii="Times New Roman" w:hAnsi="Times New Roman" w:cs="Times New Roman"/>
          <w:sz w:val="26"/>
          <w:szCs w:val="26"/>
        </w:rPr>
        <w:t>đưa ra các yêu cầu mới nhằm bảo vệ tàu một cách đầy đủ trước nguy cơ cháy trong các không gian chở xe</w:t>
      </w:r>
      <w:r w:rsidR="0038509F">
        <w:rPr>
          <w:rFonts w:ascii="Times New Roman" w:hAnsi="Times New Roman" w:cs="Times New Roman"/>
          <w:sz w:val="26"/>
          <w:szCs w:val="26"/>
        </w:rPr>
        <w:t xml:space="preserve"> ô tô</w:t>
      </w:r>
      <w:r w:rsidRPr="00D25D39">
        <w:rPr>
          <w:rFonts w:ascii="Times New Roman" w:hAnsi="Times New Roman" w:cs="Times New Roman"/>
          <w:sz w:val="26"/>
          <w:szCs w:val="26"/>
        </w:rPr>
        <w:t>, không gian đặc biệt và không gian ro-ro, cũng như boong hở dùng để chở xe</w:t>
      </w:r>
      <w:r w:rsidR="0038509F">
        <w:rPr>
          <w:rFonts w:ascii="Times New Roman" w:hAnsi="Times New Roman" w:cs="Times New Roman"/>
          <w:sz w:val="26"/>
          <w:szCs w:val="26"/>
        </w:rPr>
        <w:t xml:space="preserve"> ô tô</w:t>
      </w:r>
      <w:r w:rsidRPr="00D25D39">
        <w:rPr>
          <w:rFonts w:ascii="Times New Roman" w:hAnsi="Times New Roman" w:cs="Times New Roman"/>
          <w:sz w:val="26"/>
          <w:szCs w:val="26"/>
        </w:rPr>
        <w:t>.</w:t>
      </w:r>
    </w:p>
    <w:p w14:paraId="1060AE46" w14:textId="6CF7BBA7" w:rsidR="00D25D39" w:rsidRPr="00D25D39" w:rsidRDefault="00D25D39" w:rsidP="00D25D39">
      <w:pPr>
        <w:spacing w:after="0"/>
        <w:jc w:val="both"/>
        <w:rPr>
          <w:rFonts w:ascii="Times New Roman" w:hAnsi="Times New Roman" w:cs="Times New Roman"/>
          <w:sz w:val="26"/>
          <w:szCs w:val="26"/>
        </w:rPr>
      </w:pPr>
      <w:r w:rsidRPr="00D25D39">
        <w:rPr>
          <w:rFonts w:ascii="Times New Roman" w:hAnsi="Times New Roman" w:cs="Times New Roman"/>
          <w:sz w:val="26"/>
          <w:szCs w:val="26"/>
        </w:rPr>
        <w:t xml:space="preserve">Các yêu cầu </w:t>
      </w:r>
      <w:r w:rsidR="0038509F">
        <w:rPr>
          <w:rFonts w:ascii="Times New Roman" w:hAnsi="Times New Roman" w:cs="Times New Roman"/>
          <w:sz w:val="26"/>
          <w:szCs w:val="26"/>
        </w:rPr>
        <w:t>phải có</w:t>
      </w:r>
      <w:r w:rsidRPr="00D25D39">
        <w:rPr>
          <w:rFonts w:ascii="Times New Roman" w:hAnsi="Times New Roman" w:cs="Times New Roman"/>
          <w:sz w:val="26"/>
          <w:szCs w:val="26"/>
        </w:rPr>
        <w:t>:</w:t>
      </w:r>
    </w:p>
    <w:p w14:paraId="680A6A33" w14:textId="77777777" w:rsidR="00D25D39" w:rsidRPr="00D25D39" w:rsidRDefault="00D25D39" w:rsidP="00D25D39">
      <w:pPr>
        <w:numPr>
          <w:ilvl w:val="0"/>
          <w:numId w:val="5"/>
        </w:numPr>
        <w:spacing w:after="0"/>
        <w:jc w:val="both"/>
        <w:rPr>
          <w:rFonts w:ascii="Times New Roman" w:hAnsi="Times New Roman" w:cs="Times New Roman"/>
          <w:sz w:val="26"/>
          <w:szCs w:val="26"/>
        </w:rPr>
      </w:pPr>
      <w:r w:rsidRPr="00D25D39">
        <w:rPr>
          <w:rFonts w:ascii="Times New Roman" w:hAnsi="Times New Roman" w:cs="Times New Roman"/>
          <w:sz w:val="26"/>
          <w:szCs w:val="26"/>
        </w:rPr>
        <w:t>Hệ thống phát hiện và báo cháy cố định;</w:t>
      </w:r>
    </w:p>
    <w:p w14:paraId="72991E43" w14:textId="77777777" w:rsidR="00D25D39" w:rsidRPr="00D25D39" w:rsidRDefault="00D25D39" w:rsidP="00D25D39">
      <w:pPr>
        <w:numPr>
          <w:ilvl w:val="0"/>
          <w:numId w:val="5"/>
        </w:numPr>
        <w:spacing w:after="0"/>
        <w:jc w:val="both"/>
        <w:rPr>
          <w:rFonts w:ascii="Times New Roman" w:hAnsi="Times New Roman" w:cs="Times New Roman"/>
          <w:sz w:val="26"/>
          <w:szCs w:val="26"/>
        </w:rPr>
      </w:pPr>
      <w:r w:rsidRPr="00D25D39">
        <w:rPr>
          <w:rFonts w:ascii="Times New Roman" w:hAnsi="Times New Roman" w:cs="Times New Roman"/>
          <w:sz w:val="26"/>
          <w:szCs w:val="26"/>
        </w:rPr>
        <w:t>Hệ thống tuần tra chữa cháy hiệu quả trong các không gian đặc biệt;</w:t>
      </w:r>
    </w:p>
    <w:p w14:paraId="772AD437" w14:textId="77777777" w:rsidR="00D25D39" w:rsidRPr="00D25D39" w:rsidRDefault="00D25D39" w:rsidP="00D25D39">
      <w:pPr>
        <w:numPr>
          <w:ilvl w:val="0"/>
          <w:numId w:val="5"/>
        </w:numPr>
        <w:spacing w:after="0"/>
        <w:jc w:val="both"/>
        <w:rPr>
          <w:rFonts w:ascii="Times New Roman" w:hAnsi="Times New Roman" w:cs="Times New Roman"/>
          <w:sz w:val="26"/>
          <w:szCs w:val="26"/>
        </w:rPr>
      </w:pPr>
      <w:r w:rsidRPr="00D25D39">
        <w:rPr>
          <w:rFonts w:ascii="Times New Roman" w:hAnsi="Times New Roman" w:cs="Times New Roman"/>
          <w:sz w:val="26"/>
          <w:szCs w:val="26"/>
        </w:rPr>
        <w:t xml:space="preserve">Hệ thống giám sát video hiệu quả trong các không gian chở xe, không gian đặc biệt và không gian ro-ro để giám sát liên tục, cho phép phát hiện nhanh đám cháy. Camera phải </w:t>
      </w:r>
      <w:r w:rsidRPr="00D25D39">
        <w:rPr>
          <w:rFonts w:ascii="Times New Roman" w:hAnsi="Times New Roman" w:cs="Times New Roman"/>
          <w:sz w:val="26"/>
          <w:szCs w:val="26"/>
        </w:rPr>
        <w:lastRenderedPageBreak/>
        <w:t>được lắp đặt bao phủ toàn bộ không gian, đủ cao để quan sát phía trên hàng hóa và xe sau khi xếp.</w:t>
      </w:r>
    </w:p>
    <w:p w14:paraId="411C4721" w14:textId="77777777" w:rsidR="00D25D39" w:rsidRPr="00D25D39" w:rsidRDefault="00D25D39" w:rsidP="0038509F">
      <w:pPr>
        <w:spacing w:after="120"/>
        <w:jc w:val="both"/>
        <w:rPr>
          <w:rFonts w:ascii="Times New Roman" w:hAnsi="Times New Roman" w:cs="Times New Roman"/>
          <w:sz w:val="26"/>
          <w:szCs w:val="26"/>
        </w:rPr>
      </w:pPr>
      <w:r w:rsidRPr="00D25D39">
        <w:rPr>
          <w:rFonts w:ascii="Times New Roman" w:hAnsi="Times New Roman" w:cs="Times New Roman"/>
          <w:sz w:val="26"/>
          <w:szCs w:val="26"/>
        </w:rPr>
        <w:t xml:space="preserve">Các sửa đổi liên quan đối với </w:t>
      </w:r>
      <w:r w:rsidRPr="0038509F">
        <w:rPr>
          <w:rFonts w:ascii="Times New Roman" w:hAnsi="Times New Roman" w:cs="Times New Roman"/>
          <w:sz w:val="26"/>
          <w:szCs w:val="26"/>
        </w:rPr>
        <w:t>FSS Code</w:t>
      </w:r>
      <w:r w:rsidRPr="00D25D39">
        <w:rPr>
          <w:rFonts w:ascii="Times New Roman" w:hAnsi="Times New Roman" w:cs="Times New Roman"/>
          <w:sz w:val="26"/>
          <w:szCs w:val="26"/>
        </w:rPr>
        <w:t xml:space="preserve"> bổ sung các khía cạnh kỹ thuật và lắp đặt của hệ thống phòng cháy trong các không gian này.</w:t>
      </w:r>
    </w:p>
    <w:p w14:paraId="0C1C636F" w14:textId="77777777" w:rsidR="00D25D39" w:rsidRPr="00D25D39" w:rsidRDefault="00D25D39" w:rsidP="0038509F">
      <w:pPr>
        <w:spacing w:after="120"/>
        <w:jc w:val="both"/>
        <w:rPr>
          <w:rFonts w:ascii="Times New Roman" w:hAnsi="Times New Roman" w:cs="Times New Roman"/>
          <w:b/>
          <w:bCs/>
          <w:sz w:val="26"/>
          <w:szCs w:val="26"/>
        </w:rPr>
      </w:pPr>
      <w:r w:rsidRPr="00D25D39">
        <w:rPr>
          <w:rFonts w:ascii="Times New Roman" w:hAnsi="Times New Roman" w:cs="Times New Roman"/>
          <w:b/>
          <w:bCs/>
          <w:sz w:val="26"/>
          <w:szCs w:val="26"/>
        </w:rPr>
        <w:t>Bộ quy chuẩn Hàng nguy hiểm Hàng hải quốc tế (IMDG Code)</w:t>
      </w:r>
    </w:p>
    <w:p w14:paraId="381F55CB" w14:textId="77777777" w:rsidR="00D25D39" w:rsidRPr="00D25D39" w:rsidRDefault="00D25D39" w:rsidP="00D25D39">
      <w:pPr>
        <w:spacing w:after="0"/>
        <w:jc w:val="both"/>
        <w:rPr>
          <w:rFonts w:ascii="Times New Roman" w:hAnsi="Times New Roman" w:cs="Times New Roman"/>
          <w:sz w:val="26"/>
          <w:szCs w:val="26"/>
        </w:rPr>
      </w:pPr>
      <w:r w:rsidRPr="00D25D39">
        <w:rPr>
          <w:rFonts w:ascii="Times New Roman" w:hAnsi="Times New Roman" w:cs="Times New Roman"/>
          <w:sz w:val="26"/>
          <w:szCs w:val="26"/>
        </w:rPr>
        <w:t xml:space="preserve">Phiên bản hợp nhất đã được sửa đổi và cập nhật của </w:t>
      </w:r>
      <w:r w:rsidRPr="0038509F">
        <w:rPr>
          <w:rFonts w:ascii="Times New Roman" w:hAnsi="Times New Roman" w:cs="Times New Roman"/>
          <w:sz w:val="26"/>
          <w:szCs w:val="26"/>
        </w:rPr>
        <w:t>IMDG Code</w:t>
      </w:r>
      <w:r w:rsidRPr="00D25D39">
        <w:rPr>
          <w:rFonts w:ascii="Times New Roman" w:hAnsi="Times New Roman" w:cs="Times New Roman"/>
          <w:sz w:val="26"/>
          <w:szCs w:val="26"/>
        </w:rPr>
        <w:t xml:space="preserve">, bao gồm sửa đổi </w:t>
      </w:r>
      <w:r w:rsidRPr="0038509F">
        <w:rPr>
          <w:rFonts w:ascii="Times New Roman" w:hAnsi="Times New Roman" w:cs="Times New Roman"/>
          <w:sz w:val="26"/>
          <w:szCs w:val="26"/>
        </w:rPr>
        <w:t>42-24</w:t>
      </w:r>
      <w:r w:rsidRPr="00D25D39">
        <w:rPr>
          <w:rFonts w:ascii="Times New Roman" w:hAnsi="Times New Roman" w:cs="Times New Roman"/>
          <w:sz w:val="26"/>
          <w:szCs w:val="26"/>
        </w:rPr>
        <w:t>, đã có hiệu lực từ ngày 1 tháng 1 năm 2026.</w:t>
      </w:r>
    </w:p>
    <w:p w14:paraId="252B16A1" w14:textId="77777777" w:rsidR="00D25D39" w:rsidRPr="00D25D39" w:rsidRDefault="00D25D39" w:rsidP="004F3408">
      <w:pPr>
        <w:spacing w:after="120"/>
        <w:jc w:val="both"/>
        <w:rPr>
          <w:rFonts w:ascii="Times New Roman" w:hAnsi="Times New Roman" w:cs="Times New Roman"/>
          <w:sz w:val="26"/>
          <w:szCs w:val="26"/>
        </w:rPr>
      </w:pPr>
      <w:r w:rsidRPr="00D25D39">
        <w:rPr>
          <w:rFonts w:ascii="Times New Roman" w:hAnsi="Times New Roman" w:cs="Times New Roman"/>
          <w:sz w:val="26"/>
          <w:szCs w:val="26"/>
        </w:rPr>
        <w:t>Các yêu cầu áp dụng cho tất cả các tàu chở hàng nguy hiểm ở dạng đóng gói.</w:t>
      </w:r>
    </w:p>
    <w:p w14:paraId="57867BEF" w14:textId="64C77BBC" w:rsidR="00D25D39" w:rsidRPr="00D25D39" w:rsidRDefault="00D25D39" w:rsidP="00D25D39">
      <w:pPr>
        <w:spacing w:after="0"/>
        <w:jc w:val="both"/>
        <w:rPr>
          <w:rFonts w:ascii="Times New Roman" w:hAnsi="Times New Roman" w:cs="Times New Roman"/>
          <w:b/>
          <w:bCs/>
          <w:sz w:val="26"/>
          <w:szCs w:val="26"/>
        </w:rPr>
      </w:pPr>
      <w:r w:rsidRPr="00D25D39">
        <w:rPr>
          <w:rFonts w:ascii="Times New Roman" w:hAnsi="Times New Roman" w:cs="Times New Roman"/>
          <w:b/>
          <w:bCs/>
          <w:sz w:val="26"/>
          <w:szCs w:val="26"/>
        </w:rPr>
        <w:t xml:space="preserve">Bộ </w:t>
      </w:r>
      <w:r w:rsidR="004F3408">
        <w:rPr>
          <w:rFonts w:ascii="Times New Roman" w:hAnsi="Times New Roman" w:cs="Times New Roman"/>
          <w:b/>
          <w:bCs/>
          <w:sz w:val="26"/>
          <w:szCs w:val="26"/>
        </w:rPr>
        <w:t>luật</w:t>
      </w:r>
      <w:r w:rsidRPr="00D25D39">
        <w:rPr>
          <w:rFonts w:ascii="Times New Roman" w:hAnsi="Times New Roman" w:cs="Times New Roman"/>
          <w:b/>
          <w:bCs/>
          <w:sz w:val="26"/>
          <w:szCs w:val="26"/>
        </w:rPr>
        <w:t xml:space="preserve"> </w:t>
      </w:r>
      <w:r w:rsidR="004F3408">
        <w:rPr>
          <w:rFonts w:ascii="Times New Roman" w:hAnsi="Times New Roman" w:cs="Times New Roman"/>
          <w:b/>
          <w:bCs/>
          <w:sz w:val="26"/>
          <w:szCs w:val="26"/>
        </w:rPr>
        <w:t>về chở hàng hạt rời</w:t>
      </w:r>
    </w:p>
    <w:p w14:paraId="5D4D7157" w14:textId="379D04BF" w:rsidR="00D25D39" w:rsidRPr="00D25D39" w:rsidRDefault="00D25D39" w:rsidP="00D25D39">
      <w:pPr>
        <w:spacing w:after="0"/>
        <w:jc w:val="both"/>
        <w:rPr>
          <w:rFonts w:ascii="Times New Roman" w:hAnsi="Times New Roman" w:cs="Times New Roman"/>
          <w:sz w:val="26"/>
          <w:szCs w:val="26"/>
        </w:rPr>
      </w:pPr>
      <w:r w:rsidRPr="00D25D39">
        <w:rPr>
          <w:rFonts w:ascii="Times New Roman" w:hAnsi="Times New Roman" w:cs="Times New Roman"/>
          <w:sz w:val="26"/>
          <w:szCs w:val="26"/>
        </w:rPr>
        <w:t xml:space="preserve">Các sửa đổi đối với </w:t>
      </w:r>
      <w:r w:rsidRPr="004F3408">
        <w:rPr>
          <w:rFonts w:ascii="Times New Roman" w:hAnsi="Times New Roman" w:cs="Times New Roman"/>
          <w:sz w:val="26"/>
          <w:szCs w:val="26"/>
        </w:rPr>
        <w:t xml:space="preserve">Bộ </w:t>
      </w:r>
      <w:r w:rsidR="004F3408" w:rsidRPr="004F3408">
        <w:rPr>
          <w:rFonts w:ascii="Times New Roman" w:hAnsi="Times New Roman" w:cs="Times New Roman"/>
          <w:sz w:val="26"/>
          <w:szCs w:val="26"/>
        </w:rPr>
        <w:t>luật</w:t>
      </w:r>
      <w:r w:rsidRPr="004F3408">
        <w:rPr>
          <w:rFonts w:ascii="Times New Roman" w:hAnsi="Times New Roman" w:cs="Times New Roman"/>
          <w:sz w:val="26"/>
          <w:szCs w:val="26"/>
        </w:rPr>
        <w:t xml:space="preserve"> quốc tế về vận chuyển an toàn </w:t>
      </w:r>
      <w:r w:rsidR="004F3408" w:rsidRPr="004F3408">
        <w:rPr>
          <w:rFonts w:ascii="Times New Roman" w:hAnsi="Times New Roman" w:cs="Times New Roman"/>
          <w:sz w:val="26"/>
          <w:szCs w:val="26"/>
        </w:rPr>
        <w:t>hạt rời</w:t>
      </w:r>
      <w:r w:rsidRPr="004F3408">
        <w:rPr>
          <w:rFonts w:ascii="Times New Roman" w:hAnsi="Times New Roman" w:cs="Times New Roman"/>
          <w:sz w:val="26"/>
          <w:szCs w:val="26"/>
        </w:rPr>
        <w:t xml:space="preserve"> (Grain Code) </w:t>
      </w:r>
      <w:r w:rsidRPr="00D25D39">
        <w:rPr>
          <w:rFonts w:ascii="Times New Roman" w:hAnsi="Times New Roman" w:cs="Times New Roman"/>
          <w:sz w:val="26"/>
          <w:szCs w:val="26"/>
        </w:rPr>
        <w:t>đưa ra một nhóm điều kiện xếp hàng mới cho các khoang đặc biệt.</w:t>
      </w:r>
    </w:p>
    <w:p w14:paraId="0B3AF704" w14:textId="4B39D0FC" w:rsidR="00D25D39" w:rsidRPr="00D25D39" w:rsidRDefault="00D25D39" w:rsidP="004F3408">
      <w:pPr>
        <w:spacing w:before="120" w:after="120"/>
        <w:jc w:val="both"/>
        <w:rPr>
          <w:rFonts w:ascii="Times New Roman" w:hAnsi="Times New Roman" w:cs="Times New Roman"/>
          <w:b/>
          <w:bCs/>
          <w:sz w:val="26"/>
          <w:szCs w:val="26"/>
        </w:rPr>
      </w:pPr>
      <w:r w:rsidRPr="00D25D39">
        <w:rPr>
          <w:rFonts w:ascii="Times New Roman" w:hAnsi="Times New Roman" w:cs="Times New Roman"/>
          <w:b/>
          <w:bCs/>
          <w:sz w:val="26"/>
          <w:szCs w:val="26"/>
        </w:rPr>
        <w:t xml:space="preserve">Sửa đổi Bộ </w:t>
      </w:r>
      <w:r w:rsidR="004F3408">
        <w:rPr>
          <w:rFonts w:ascii="Times New Roman" w:hAnsi="Times New Roman" w:cs="Times New Roman"/>
          <w:b/>
          <w:bCs/>
          <w:sz w:val="26"/>
          <w:szCs w:val="26"/>
        </w:rPr>
        <w:t>luật</w:t>
      </w:r>
      <w:r w:rsidRPr="00D25D39">
        <w:rPr>
          <w:rFonts w:ascii="Times New Roman" w:hAnsi="Times New Roman" w:cs="Times New Roman"/>
          <w:b/>
          <w:bCs/>
          <w:sz w:val="26"/>
          <w:szCs w:val="26"/>
        </w:rPr>
        <w:t xml:space="preserve"> IGF nhằm tăng cường an toàn</w:t>
      </w:r>
    </w:p>
    <w:p w14:paraId="7023156A" w14:textId="51873A3A" w:rsidR="00D25D39" w:rsidRPr="00D25D39" w:rsidRDefault="00D25D39" w:rsidP="004F3408">
      <w:pPr>
        <w:spacing w:before="120" w:after="120"/>
        <w:jc w:val="both"/>
        <w:rPr>
          <w:rFonts w:ascii="Times New Roman" w:hAnsi="Times New Roman" w:cs="Times New Roman"/>
          <w:sz w:val="26"/>
          <w:szCs w:val="26"/>
        </w:rPr>
      </w:pPr>
      <w:r w:rsidRPr="00D25D39">
        <w:rPr>
          <w:rFonts w:ascii="Times New Roman" w:hAnsi="Times New Roman" w:cs="Times New Roman"/>
          <w:sz w:val="26"/>
          <w:szCs w:val="26"/>
        </w:rPr>
        <w:t xml:space="preserve">Các sửa đổi đối với </w:t>
      </w:r>
      <w:r w:rsidRPr="004F3408">
        <w:rPr>
          <w:rFonts w:ascii="Times New Roman" w:hAnsi="Times New Roman" w:cs="Times New Roman"/>
          <w:color w:val="EE0000"/>
          <w:sz w:val="26"/>
          <w:szCs w:val="26"/>
        </w:rPr>
        <w:t xml:space="preserve">Bộ </w:t>
      </w:r>
      <w:r w:rsidR="004F3408" w:rsidRPr="004F3408">
        <w:rPr>
          <w:rFonts w:ascii="Times New Roman" w:hAnsi="Times New Roman" w:cs="Times New Roman"/>
          <w:color w:val="EE0000"/>
          <w:sz w:val="26"/>
          <w:szCs w:val="26"/>
        </w:rPr>
        <w:t>luật</w:t>
      </w:r>
      <w:r w:rsidRPr="004F3408">
        <w:rPr>
          <w:rFonts w:ascii="Times New Roman" w:hAnsi="Times New Roman" w:cs="Times New Roman"/>
          <w:color w:val="EE0000"/>
          <w:sz w:val="26"/>
          <w:szCs w:val="26"/>
        </w:rPr>
        <w:t xml:space="preserve"> an toàn quốc tế cho tàu sử dụng khí hoặc nhiên liệu có điểm </w:t>
      </w:r>
      <w:r w:rsidR="004F3408" w:rsidRPr="004F3408">
        <w:rPr>
          <w:rFonts w:ascii="Times New Roman" w:hAnsi="Times New Roman" w:cs="Times New Roman"/>
          <w:color w:val="EE0000"/>
          <w:sz w:val="26"/>
          <w:szCs w:val="26"/>
        </w:rPr>
        <w:t>bắt lửa</w:t>
      </w:r>
      <w:r w:rsidRPr="004F3408">
        <w:rPr>
          <w:rFonts w:ascii="Times New Roman" w:hAnsi="Times New Roman" w:cs="Times New Roman"/>
          <w:color w:val="EE0000"/>
          <w:sz w:val="26"/>
          <w:szCs w:val="26"/>
        </w:rPr>
        <w:t xml:space="preserve"> thấp khác (IGF Code), </w:t>
      </w:r>
      <w:r w:rsidRPr="00D25D39">
        <w:rPr>
          <w:rFonts w:ascii="Times New Roman" w:hAnsi="Times New Roman" w:cs="Times New Roman"/>
          <w:sz w:val="26"/>
          <w:szCs w:val="26"/>
        </w:rPr>
        <w:t xml:space="preserve">được thông qua tại </w:t>
      </w:r>
      <w:r w:rsidRPr="004F3408">
        <w:rPr>
          <w:rFonts w:ascii="Times New Roman" w:hAnsi="Times New Roman" w:cs="Times New Roman"/>
          <w:sz w:val="26"/>
          <w:szCs w:val="26"/>
        </w:rPr>
        <w:t>MSC 108</w:t>
      </w:r>
      <w:r w:rsidRPr="00D25D39">
        <w:rPr>
          <w:rFonts w:ascii="Times New Roman" w:hAnsi="Times New Roman" w:cs="Times New Roman"/>
          <w:sz w:val="26"/>
          <w:szCs w:val="26"/>
        </w:rPr>
        <w:t>, nhằm tăng cường an toàn thông qua việc điều chỉnh nhiều vấn đề như hố hút bơm, xả van an toàn, buồng chuẩn bị nhiên liệu, bảo vệ kết cấu chống cháy và các vùng nguy hiểm.</w:t>
      </w:r>
    </w:p>
    <w:p w14:paraId="5844F136" w14:textId="77777777" w:rsidR="00D25D39" w:rsidRPr="00D25D39" w:rsidRDefault="00D25D39" w:rsidP="004F3408">
      <w:pPr>
        <w:spacing w:after="120"/>
        <w:jc w:val="both"/>
        <w:rPr>
          <w:rFonts w:ascii="Times New Roman" w:hAnsi="Times New Roman" w:cs="Times New Roman"/>
          <w:b/>
          <w:bCs/>
          <w:sz w:val="26"/>
          <w:szCs w:val="26"/>
        </w:rPr>
      </w:pPr>
      <w:r w:rsidRPr="00D25D39">
        <w:rPr>
          <w:rFonts w:ascii="Times New Roman" w:hAnsi="Times New Roman" w:cs="Times New Roman"/>
          <w:b/>
          <w:bCs/>
          <w:sz w:val="26"/>
          <w:szCs w:val="26"/>
        </w:rPr>
        <w:t>Ứng dụng thép austenit mangan cao cho dịch vụ nhiệt độ cực thấp</w:t>
      </w:r>
    </w:p>
    <w:p w14:paraId="67E6777C" w14:textId="4A21564F" w:rsidR="00D25D39" w:rsidRPr="00D25D39" w:rsidRDefault="00D25D39" w:rsidP="00D25D39">
      <w:pPr>
        <w:spacing w:after="0"/>
        <w:jc w:val="both"/>
        <w:rPr>
          <w:rFonts w:ascii="Times New Roman" w:hAnsi="Times New Roman" w:cs="Times New Roman"/>
          <w:sz w:val="26"/>
          <w:szCs w:val="26"/>
        </w:rPr>
      </w:pPr>
      <w:r w:rsidRPr="00D25D39">
        <w:rPr>
          <w:rFonts w:ascii="Times New Roman" w:hAnsi="Times New Roman" w:cs="Times New Roman"/>
          <w:sz w:val="26"/>
          <w:szCs w:val="26"/>
        </w:rPr>
        <w:t xml:space="preserve">Các sửa đổi đối với </w:t>
      </w:r>
      <w:r w:rsidRPr="004F3408">
        <w:rPr>
          <w:rFonts w:ascii="Times New Roman" w:hAnsi="Times New Roman" w:cs="Times New Roman"/>
          <w:sz w:val="26"/>
          <w:szCs w:val="26"/>
        </w:rPr>
        <w:t xml:space="preserve">Bộ </w:t>
      </w:r>
      <w:r w:rsidR="004F3408">
        <w:rPr>
          <w:rFonts w:ascii="Times New Roman" w:hAnsi="Times New Roman" w:cs="Times New Roman"/>
          <w:sz w:val="26"/>
          <w:szCs w:val="26"/>
        </w:rPr>
        <w:t>luật</w:t>
      </w:r>
      <w:r w:rsidRPr="004F3408">
        <w:rPr>
          <w:rFonts w:ascii="Times New Roman" w:hAnsi="Times New Roman" w:cs="Times New Roman"/>
          <w:sz w:val="26"/>
          <w:szCs w:val="26"/>
        </w:rPr>
        <w:t xml:space="preserve"> IGC và IGF Code</w:t>
      </w:r>
      <w:r w:rsidRPr="00D25D39">
        <w:rPr>
          <w:rFonts w:ascii="Times New Roman" w:hAnsi="Times New Roman" w:cs="Times New Roman"/>
          <w:sz w:val="26"/>
          <w:szCs w:val="26"/>
        </w:rPr>
        <w:t xml:space="preserve">, được thông qua tại </w:t>
      </w:r>
      <w:r w:rsidRPr="004F3408">
        <w:rPr>
          <w:rFonts w:ascii="Times New Roman" w:hAnsi="Times New Roman" w:cs="Times New Roman"/>
          <w:sz w:val="26"/>
          <w:szCs w:val="26"/>
        </w:rPr>
        <w:t>MSC 106</w:t>
      </w:r>
      <w:r w:rsidRPr="00D25D39">
        <w:rPr>
          <w:rFonts w:ascii="Times New Roman" w:hAnsi="Times New Roman" w:cs="Times New Roman"/>
          <w:sz w:val="26"/>
          <w:szCs w:val="26"/>
        </w:rPr>
        <w:t>, liên quan đến việc áp dụng thép austenit mangan cao cho các ứng dụng nhiệt độ cực thấp.</w:t>
      </w:r>
    </w:p>
    <w:p w14:paraId="27E0BFE8" w14:textId="5A208DB5" w:rsidR="00D25D39" w:rsidRPr="00D25D39" w:rsidRDefault="00D25D39" w:rsidP="004F3408">
      <w:pPr>
        <w:spacing w:before="120" w:after="120"/>
        <w:jc w:val="both"/>
        <w:rPr>
          <w:rFonts w:ascii="Times New Roman" w:hAnsi="Times New Roman" w:cs="Times New Roman"/>
          <w:b/>
          <w:bCs/>
          <w:sz w:val="26"/>
          <w:szCs w:val="26"/>
        </w:rPr>
      </w:pPr>
      <w:r w:rsidRPr="00D25D39">
        <w:rPr>
          <w:rFonts w:ascii="Times New Roman" w:hAnsi="Times New Roman" w:cs="Times New Roman"/>
          <w:b/>
          <w:bCs/>
          <w:sz w:val="26"/>
          <w:szCs w:val="26"/>
        </w:rPr>
        <w:t xml:space="preserve">Bộ </w:t>
      </w:r>
      <w:r w:rsidR="004F3408">
        <w:rPr>
          <w:rFonts w:ascii="Times New Roman" w:hAnsi="Times New Roman" w:cs="Times New Roman"/>
          <w:b/>
          <w:bCs/>
          <w:sz w:val="26"/>
          <w:szCs w:val="26"/>
        </w:rPr>
        <w:t>luật về</w:t>
      </w:r>
      <w:r w:rsidRPr="00D25D39">
        <w:rPr>
          <w:rFonts w:ascii="Times New Roman" w:hAnsi="Times New Roman" w:cs="Times New Roman"/>
          <w:b/>
          <w:bCs/>
          <w:sz w:val="26"/>
          <w:szCs w:val="26"/>
        </w:rPr>
        <w:t xml:space="preserve"> Thiết bị cứu sinh (LSA Code)</w:t>
      </w:r>
    </w:p>
    <w:p w14:paraId="742EF906" w14:textId="44583E56" w:rsidR="00D25D39" w:rsidRPr="00D25D39" w:rsidRDefault="00D25D39" w:rsidP="00D25D39">
      <w:pPr>
        <w:spacing w:after="0"/>
        <w:jc w:val="both"/>
        <w:rPr>
          <w:rFonts w:ascii="Times New Roman" w:hAnsi="Times New Roman" w:cs="Times New Roman"/>
          <w:sz w:val="26"/>
          <w:szCs w:val="26"/>
        </w:rPr>
      </w:pPr>
      <w:r w:rsidRPr="00D25D39">
        <w:rPr>
          <w:rFonts w:ascii="Times New Roman" w:hAnsi="Times New Roman" w:cs="Times New Roman"/>
          <w:sz w:val="26"/>
          <w:szCs w:val="26"/>
        </w:rPr>
        <w:t xml:space="preserve">Các sửa đổi đối với </w:t>
      </w:r>
      <w:r w:rsidRPr="004F3408">
        <w:rPr>
          <w:rFonts w:ascii="Times New Roman" w:hAnsi="Times New Roman" w:cs="Times New Roman"/>
          <w:sz w:val="26"/>
          <w:szCs w:val="26"/>
        </w:rPr>
        <w:t>LSA Code</w:t>
      </w:r>
      <w:r w:rsidRPr="00D25D39">
        <w:rPr>
          <w:rFonts w:ascii="Times New Roman" w:hAnsi="Times New Roman" w:cs="Times New Roman"/>
          <w:sz w:val="26"/>
          <w:szCs w:val="26"/>
        </w:rPr>
        <w:t xml:space="preserve"> đưa ra các yêu cầu mới về thông gió cho xuồng cứu sinh kín toàn </w:t>
      </w:r>
      <w:r w:rsidR="004F3408">
        <w:rPr>
          <w:rFonts w:ascii="Times New Roman" w:hAnsi="Times New Roman" w:cs="Times New Roman"/>
          <w:sz w:val="26"/>
          <w:szCs w:val="26"/>
        </w:rPr>
        <w:t xml:space="preserve">phần </w:t>
      </w:r>
      <w:r w:rsidRPr="00D25D39">
        <w:rPr>
          <w:rFonts w:ascii="Times New Roman" w:hAnsi="Times New Roman" w:cs="Times New Roman"/>
          <w:sz w:val="26"/>
          <w:szCs w:val="26"/>
        </w:rPr>
        <w:t>(lắp đặt từ ngày 1 tháng 1 năm 2029 trở đi).</w:t>
      </w:r>
    </w:p>
    <w:p w14:paraId="2DFCA52C" w14:textId="77777777" w:rsidR="00D25D39" w:rsidRPr="00D25D39" w:rsidRDefault="00D25D39" w:rsidP="004F3408">
      <w:pPr>
        <w:spacing w:before="120" w:after="120"/>
        <w:jc w:val="both"/>
        <w:rPr>
          <w:rFonts w:ascii="Times New Roman" w:hAnsi="Times New Roman" w:cs="Times New Roman"/>
          <w:b/>
          <w:bCs/>
          <w:sz w:val="26"/>
          <w:szCs w:val="26"/>
        </w:rPr>
      </w:pPr>
      <w:r w:rsidRPr="00D25D39">
        <w:rPr>
          <w:rFonts w:ascii="Times New Roman" w:hAnsi="Times New Roman" w:cs="Times New Roman"/>
          <w:b/>
          <w:bCs/>
          <w:sz w:val="26"/>
          <w:szCs w:val="26"/>
        </w:rPr>
        <w:t>Cập nhật ECDIS</w:t>
      </w:r>
    </w:p>
    <w:p w14:paraId="5059630C" w14:textId="4DBBCC9E" w:rsidR="00D25D39" w:rsidRPr="00D25D39" w:rsidRDefault="00D25D39" w:rsidP="00D25D39">
      <w:pPr>
        <w:spacing w:after="0"/>
        <w:jc w:val="both"/>
        <w:rPr>
          <w:rFonts w:ascii="Times New Roman" w:hAnsi="Times New Roman" w:cs="Times New Roman"/>
          <w:sz w:val="26"/>
          <w:szCs w:val="26"/>
        </w:rPr>
      </w:pPr>
      <w:r w:rsidRPr="00D25D39">
        <w:rPr>
          <w:rFonts w:ascii="Times New Roman" w:hAnsi="Times New Roman" w:cs="Times New Roman"/>
          <w:sz w:val="26"/>
          <w:szCs w:val="26"/>
        </w:rPr>
        <w:t xml:space="preserve">Các tiêu chuẩn hiệu năng sửa đổi đối với </w:t>
      </w:r>
      <w:r w:rsidRPr="004F3408">
        <w:rPr>
          <w:rFonts w:ascii="Times New Roman" w:hAnsi="Times New Roman" w:cs="Times New Roman"/>
          <w:sz w:val="26"/>
          <w:szCs w:val="26"/>
        </w:rPr>
        <w:t>Hệ thống hiển thị và thông tin hải đồ điện tử (ECDIS)</w:t>
      </w:r>
      <w:r w:rsidRPr="00D25D39">
        <w:rPr>
          <w:rFonts w:ascii="Times New Roman" w:hAnsi="Times New Roman" w:cs="Times New Roman"/>
          <w:sz w:val="26"/>
          <w:szCs w:val="26"/>
        </w:rPr>
        <w:t xml:space="preserve"> đưa ra lộ trình áp dụng theo giai đoạn các sản phẩm mới của </w:t>
      </w:r>
      <w:r w:rsidRPr="004F3408">
        <w:rPr>
          <w:rFonts w:ascii="Times New Roman" w:hAnsi="Times New Roman" w:cs="Times New Roman"/>
          <w:sz w:val="26"/>
          <w:szCs w:val="26"/>
        </w:rPr>
        <w:t>Tổ chức Thủy đạc Quốc tế (IHO)</w:t>
      </w:r>
      <w:r w:rsidRPr="00D25D39">
        <w:rPr>
          <w:rFonts w:ascii="Times New Roman" w:hAnsi="Times New Roman" w:cs="Times New Roman"/>
          <w:sz w:val="26"/>
          <w:szCs w:val="26"/>
        </w:rPr>
        <w:t xml:space="preserve"> (như S-98, S-100 và S-101), bao gồm khả năng trao đổi số </w:t>
      </w:r>
      <w:r w:rsidR="004F3408">
        <w:rPr>
          <w:rFonts w:ascii="Times New Roman" w:hAnsi="Times New Roman" w:cs="Times New Roman"/>
          <w:sz w:val="26"/>
          <w:szCs w:val="26"/>
        </w:rPr>
        <w:t>tuyến</w:t>
      </w:r>
      <w:r w:rsidRPr="00D25D39">
        <w:rPr>
          <w:rFonts w:ascii="Times New Roman" w:hAnsi="Times New Roman" w:cs="Times New Roman"/>
          <w:sz w:val="26"/>
          <w:szCs w:val="26"/>
        </w:rPr>
        <w:t xml:space="preserve"> hành trình của tàu.</w:t>
      </w:r>
    </w:p>
    <w:p w14:paraId="1039A9F0" w14:textId="77777777" w:rsidR="00D25D39" w:rsidRPr="00D25D39" w:rsidRDefault="00D25D39" w:rsidP="00D25D39">
      <w:pPr>
        <w:spacing w:after="0"/>
        <w:jc w:val="both"/>
        <w:rPr>
          <w:rFonts w:ascii="Times New Roman" w:hAnsi="Times New Roman" w:cs="Times New Roman"/>
          <w:sz w:val="26"/>
          <w:szCs w:val="26"/>
        </w:rPr>
      </w:pPr>
      <w:r w:rsidRPr="00D25D39">
        <w:rPr>
          <w:rFonts w:ascii="Times New Roman" w:hAnsi="Times New Roman" w:cs="Times New Roman"/>
          <w:sz w:val="26"/>
          <w:szCs w:val="26"/>
        </w:rPr>
        <w:t xml:space="preserve">Nghị quyết </w:t>
      </w:r>
      <w:r w:rsidRPr="004F3408">
        <w:rPr>
          <w:rFonts w:ascii="Times New Roman" w:hAnsi="Times New Roman" w:cs="Times New Roman"/>
          <w:color w:val="EE0000"/>
          <w:sz w:val="26"/>
          <w:szCs w:val="26"/>
        </w:rPr>
        <w:t xml:space="preserve">MSC.530(106)/Rev.1 </w:t>
      </w:r>
      <w:r w:rsidRPr="00D25D39">
        <w:rPr>
          <w:rFonts w:ascii="Times New Roman" w:hAnsi="Times New Roman" w:cs="Times New Roman"/>
          <w:sz w:val="26"/>
          <w:szCs w:val="26"/>
        </w:rPr>
        <w:t>áp dụng trên cơ sở tự nguyện đối với các hệ thống ECDIS lắp đặt mới từ ngày 1 tháng 1 năm 2026, và sẽ bắt buộc đối với tất cả các hệ thống ECDIS lắp đặt mới từ ngày 1 tháng 1 năm 2029.</w:t>
      </w:r>
    </w:p>
    <w:p w14:paraId="78E0AA17" w14:textId="309DC868" w:rsidR="00C13E10" w:rsidRDefault="004F3408" w:rsidP="004F3408">
      <w:pPr>
        <w:jc w:val="center"/>
      </w:pPr>
      <w:r>
        <w:rPr>
          <w:b/>
          <w:bCs/>
        </w:rPr>
        <w:t>-------------------------------------------------</w:t>
      </w:r>
    </w:p>
    <w:sectPr w:rsidR="00C13E10" w:rsidSect="00D25D39">
      <w:pgSz w:w="12240" w:h="15840"/>
      <w:pgMar w:top="630" w:right="99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93C08"/>
    <w:multiLevelType w:val="multilevel"/>
    <w:tmpl w:val="8B8C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924AB"/>
    <w:multiLevelType w:val="multilevel"/>
    <w:tmpl w:val="B4EA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F26260"/>
    <w:multiLevelType w:val="multilevel"/>
    <w:tmpl w:val="B7583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180AD3"/>
    <w:multiLevelType w:val="multilevel"/>
    <w:tmpl w:val="E52C88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33481C"/>
    <w:multiLevelType w:val="multilevel"/>
    <w:tmpl w:val="38405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772171">
    <w:abstractNumId w:val="3"/>
  </w:num>
  <w:num w:numId="2" w16cid:durableId="940189144">
    <w:abstractNumId w:val="2"/>
  </w:num>
  <w:num w:numId="3" w16cid:durableId="296423852">
    <w:abstractNumId w:val="4"/>
  </w:num>
  <w:num w:numId="4" w16cid:durableId="197858111">
    <w:abstractNumId w:val="1"/>
  </w:num>
  <w:num w:numId="5" w16cid:durableId="1423988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D39"/>
    <w:rsid w:val="000501D0"/>
    <w:rsid w:val="0038509F"/>
    <w:rsid w:val="004F3408"/>
    <w:rsid w:val="008737C6"/>
    <w:rsid w:val="00C13E10"/>
    <w:rsid w:val="00D25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DC41"/>
  <w15:chartTrackingRefBased/>
  <w15:docId w15:val="{CDE38492-477E-4602-BF07-42F9D03B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5D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5D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5D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5D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5D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5D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D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D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D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D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5D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5D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5D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5D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5D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D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D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D39"/>
    <w:rPr>
      <w:rFonts w:eastAsiaTheme="majorEastAsia" w:cstheme="majorBidi"/>
      <w:color w:val="272727" w:themeColor="text1" w:themeTint="D8"/>
    </w:rPr>
  </w:style>
  <w:style w:type="paragraph" w:styleId="Title">
    <w:name w:val="Title"/>
    <w:basedOn w:val="Normal"/>
    <w:next w:val="Normal"/>
    <w:link w:val="TitleChar"/>
    <w:uiPriority w:val="10"/>
    <w:qFormat/>
    <w:rsid w:val="00D25D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D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D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D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D39"/>
    <w:pPr>
      <w:spacing w:before="160"/>
      <w:jc w:val="center"/>
    </w:pPr>
    <w:rPr>
      <w:i/>
      <w:iCs/>
      <w:color w:val="404040" w:themeColor="text1" w:themeTint="BF"/>
    </w:rPr>
  </w:style>
  <w:style w:type="character" w:customStyle="1" w:styleId="QuoteChar">
    <w:name w:val="Quote Char"/>
    <w:basedOn w:val="DefaultParagraphFont"/>
    <w:link w:val="Quote"/>
    <w:uiPriority w:val="29"/>
    <w:rsid w:val="00D25D39"/>
    <w:rPr>
      <w:i/>
      <w:iCs/>
      <w:color w:val="404040" w:themeColor="text1" w:themeTint="BF"/>
    </w:rPr>
  </w:style>
  <w:style w:type="paragraph" w:styleId="ListParagraph">
    <w:name w:val="List Paragraph"/>
    <w:basedOn w:val="Normal"/>
    <w:uiPriority w:val="34"/>
    <w:qFormat/>
    <w:rsid w:val="00D25D39"/>
    <w:pPr>
      <w:ind w:left="720"/>
      <w:contextualSpacing/>
    </w:pPr>
  </w:style>
  <w:style w:type="character" w:styleId="IntenseEmphasis">
    <w:name w:val="Intense Emphasis"/>
    <w:basedOn w:val="DefaultParagraphFont"/>
    <w:uiPriority w:val="21"/>
    <w:qFormat/>
    <w:rsid w:val="00D25D39"/>
    <w:rPr>
      <w:i/>
      <w:iCs/>
      <w:color w:val="0F4761" w:themeColor="accent1" w:themeShade="BF"/>
    </w:rPr>
  </w:style>
  <w:style w:type="paragraph" w:styleId="IntenseQuote">
    <w:name w:val="Intense Quote"/>
    <w:basedOn w:val="Normal"/>
    <w:next w:val="Normal"/>
    <w:link w:val="IntenseQuoteChar"/>
    <w:uiPriority w:val="30"/>
    <w:qFormat/>
    <w:rsid w:val="00D25D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D39"/>
    <w:rPr>
      <w:i/>
      <w:iCs/>
      <w:color w:val="0F4761" w:themeColor="accent1" w:themeShade="BF"/>
    </w:rPr>
  </w:style>
  <w:style w:type="character" w:styleId="IntenseReference">
    <w:name w:val="Intense Reference"/>
    <w:basedOn w:val="DefaultParagraphFont"/>
    <w:uiPriority w:val="32"/>
    <w:qFormat/>
    <w:rsid w:val="00D25D39"/>
    <w:rPr>
      <w:b/>
      <w:bCs/>
      <w:smallCaps/>
      <w:color w:val="0F4761" w:themeColor="accent1" w:themeShade="BF"/>
      <w:spacing w:val="5"/>
    </w:rPr>
  </w:style>
  <w:style w:type="character" w:styleId="Hyperlink">
    <w:name w:val="Hyperlink"/>
    <w:basedOn w:val="DefaultParagraphFont"/>
    <w:uiPriority w:val="99"/>
    <w:unhideWhenUsed/>
    <w:rsid w:val="00D25D39"/>
    <w:rPr>
      <w:color w:val="467886" w:themeColor="hyperlink"/>
      <w:u w:val="single"/>
    </w:rPr>
  </w:style>
  <w:style w:type="character" w:styleId="UnresolvedMention">
    <w:name w:val="Unresolved Mention"/>
    <w:basedOn w:val="DefaultParagraphFont"/>
    <w:uiPriority w:val="99"/>
    <w:semiHidden/>
    <w:unhideWhenUsed/>
    <w:rsid w:val="00D25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2/04/imo-3-e1744280167652.jpg" TargetMode="External"/><Relationship Id="rId5" Type="http://schemas.openxmlformats.org/officeDocument/2006/relationships/hyperlink" Target="https://safety4sea.com/category/safety-parent/regula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1414</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2026-01-23T09:18:00Z</dcterms:created>
  <dcterms:modified xsi:type="dcterms:W3CDTF">2026-01-23T09:43:00Z</dcterms:modified>
</cp:coreProperties>
</file>