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E5E7" w14:textId="47439A50" w:rsidR="002936C8" w:rsidRPr="002936C8" w:rsidRDefault="002936C8" w:rsidP="00741E52">
      <w:pPr>
        <w:spacing w:line="240" w:lineRule="auto"/>
        <w:ind w:right="63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36C8">
        <w:rPr>
          <w:rFonts w:ascii="Times New Roman" w:hAnsi="Times New Roman" w:cs="Times New Roman"/>
          <w:b/>
          <w:bCs/>
          <w:sz w:val="40"/>
          <w:szCs w:val="40"/>
        </w:rPr>
        <w:t xml:space="preserve">Chương trình nghị sự về pháp </w:t>
      </w:r>
      <w:r>
        <w:rPr>
          <w:rFonts w:ascii="Times New Roman" w:hAnsi="Times New Roman" w:cs="Times New Roman"/>
          <w:b/>
          <w:bCs/>
          <w:sz w:val="40"/>
          <w:szCs w:val="40"/>
        </w:rPr>
        <w:t>luật</w:t>
      </w:r>
      <w:r w:rsidRPr="002936C8">
        <w:rPr>
          <w:rFonts w:ascii="Times New Roman" w:hAnsi="Times New Roman" w:cs="Times New Roman"/>
          <w:b/>
          <w:bCs/>
          <w:sz w:val="40"/>
          <w:szCs w:val="40"/>
        </w:rPr>
        <w:t xml:space="preserve"> năm 2026 có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những </w:t>
      </w:r>
      <w:r w:rsidRPr="002936C8">
        <w:rPr>
          <w:rFonts w:ascii="Times New Roman" w:hAnsi="Times New Roman" w:cs="Times New Roman"/>
          <w:b/>
          <w:bCs/>
          <w:sz w:val="40"/>
          <w:szCs w:val="40"/>
        </w:rPr>
        <w:t>gì?</w:t>
      </w:r>
    </w:p>
    <w:p w14:paraId="4459D9D2" w14:textId="32701007" w:rsidR="002936C8" w:rsidRPr="002936C8" w:rsidRDefault="002936C8" w:rsidP="002936C8">
      <w:pPr>
        <w:jc w:val="right"/>
        <w:rPr>
          <w:rStyle w:val="Hyperlink"/>
        </w:rPr>
      </w:pPr>
      <w:hyperlink r:id="rId5" w:history="1">
        <w:r w:rsidRPr="002936C8">
          <w:rPr>
            <w:rStyle w:val="Hyperlink"/>
          </w:rPr>
          <w:t>Regulation</w:t>
        </w:r>
      </w:hyperlink>
      <w:r w:rsidRPr="002936C8">
        <w:fldChar w:fldCharType="begin"/>
      </w:r>
      <w:r w:rsidRPr="002936C8">
        <w:instrText>HYPERLINK "https://safety4sea.com/wp-content/uploads/2025/12/shutterstock_2702818281.jpg"</w:instrText>
      </w:r>
      <w:r w:rsidRPr="002936C8">
        <w:fldChar w:fldCharType="separate"/>
      </w:r>
    </w:p>
    <w:p w14:paraId="46061BAA" w14:textId="19AACB34" w:rsidR="002936C8" w:rsidRPr="002936C8" w:rsidRDefault="002936C8" w:rsidP="002936C8">
      <w:pPr>
        <w:rPr>
          <w:rStyle w:val="Hyperlink"/>
        </w:rPr>
      </w:pPr>
      <w:r w:rsidRPr="002936C8">
        <w:rPr>
          <w:rStyle w:val="Hyperlink"/>
        </w:rPr>
        <w:drawing>
          <wp:inline distT="0" distB="0" distL="0" distR="0" wp14:anchorId="3A0CF4B7" wp14:editId="469693A4">
            <wp:extent cx="5943600" cy="2974975"/>
            <wp:effectExtent l="0" t="0" r="0" b="0"/>
            <wp:docPr id="519777970" name="Picture 2" descr="regulatory agenda of shipp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gulatory agenda of shipp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CA91" w14:textId="72165AD6" w:rsidR="002936C8" w:rsidRPr="002936C8" w:rsidRDefault="002936C8" w:rsidP="002936C8">
      <w:pPr>
        <w:rPr>
          <w:rFonts w:ascii="Times New Roman" w:hAnsi="Times New Roman" w:cs="Times New Roman"/>
          <w:sz w:val="26"/>
          <w:szCs w:val="26"/>
        </w:rPr>
      </w:pPr>
      <w:r w:rsidRPr="002936C8">
        <w:fldChar w:fldCharType="end"/>
      </w:r>
      <w:r w:rsidRPr="002936C8">
        <w:rPr>
          <w:rFonts w:ascii="Times New Roman" w:hAnsi="Times New Roman" w:cs="Times New Roman"/>
          <w:sz w:val="26"/>
          <w:szCs w:val="26"/>
        </w:rPr>
        <w:t xml:space="preserve">Một loạt rộng các </w:t>
      </w:r>
      <w:r>
        <w:rPr>
          <w:rFonts w:ascii="Times New Roman" w:hAnsi="Times New Roman" w:cs="Times New Roman"/>
          <w:sz w:val="26"/>
          <w:szCs w:val="26"/>
        </w:rPr>
        <w:t>quy định</w:t>
      </w:r>
      <w:r w:rsidRPr="002936C8">
        <w:rPr>
          <w:rFonts w:ascii="Times New Roman" w:hAnsi="Times New Roman" w:cs="Times New Roman"/>
          <w:sz w:val="26"/>
          <w:szCs w:val="26"/>
        </w:rPr>
        <w:t xml:space="preserve"> về </w:t>
      </w:r>
      <w:r w:rsidRPr="002936C8">
        <w:rPr>
          <w:rFonts w:ascii="Times New Roman" w:hAnsi="Times New Roman" w:cs="Times New Roman"/>
          <w:b/>
          <w:bCs/>
          <w:color w:val="EE0000"/>
          <w:sz w:val="26"/>
          <w:szCs w:val="26"/>
        </w:rPr>
        <w:t>a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>n toàn, môi trường, huấn luyện, nhiên liệu, kết cấu và báo cáo</w:t>
      </w:r>
      <w:r w:rsidRPr="002936C8">
        <w:rPr>
          <w:rFonts w:ascii="Times New Roman" w:hAnsi="Times New Roman" w:cs="Times New Roman"/>
          <w:sz w:val="26"/>
          <w:szCs w:val="26"/>
        </w:rPr>
        <w:t xml:space="preserve"> sẽ có hiệu lực hoặc được áp dụng tự nguyện trong năm 2026.</w:t>
      </w:r>
    </w:p>
    <w:p w14:paraId="77CD1070" w14:textId="34FB3085" w:rsidR="002936C8" w:rsidRPr="002936C8" w:rsidRDefault="002936C8" w:rsidP="002936C8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Để </w:t>
      </w:r>
      <w:r>
        <w:rPr>
          <w:rFonts w:ascii="Times New Roman" w:hAnsi="Times New Roman" w:cs="Times New Roman"/>
          <w:sz w:val="26"/>
          <w:szCs w:val="26"/>
        </w:rPr>
        <w:t>giúp các</w:t>
      </w:r>
      <w:r w:rsidRPr="002936C8">
        <w:rPr>
          <w:rFonts w:ascii="Times New Roman" w:hAnsi="Times New Roman" w:cs="Times New Roman"/>
          <w:sz w:val="26"/>
          <w:szCs w:val="26"/>
        </w:rPr>
        <w:t xml:space="preserve"> chủ tàu, người khai thác, nhà quản lý và nhà máy đóng tàu chủ động lập kế hoạch, phần tổng quan dưới đây trình bày chương trình nghị sự pháp </w:t>
      </w:r>
      <w:r>
        <w:rPr>
          <w:rFonts w:ascii="Times New Roman" w:hAnsi="Times New Roman" w:cs="Times New Roman"/>
          <w:sz w:val="26"/>
          <w:szCs w:val="26"/>
        </w:rPr>
        <w:t>luật</w:t>
      </w:r>
      <w:r w:rsidRPr="002936C8">
        <w:rPr>
          <w:rFonts w:ascii="Times New Roman" w:hAnsi="Times New Roman" w:cs="Times New Roman"/>
          <w:sz w:val="26"/>
          <w:szCs w:val="26"/>
        </w:rPr>
        <w:t xml:space="preserve"> năm 2026 theo từng tháng, biến cả năm </w:t>
      </w:r>
      <w:r>
        <w:rPr>
          <w:rFonts w:ascii="Times New Roman" w:hAnsi="Times New Roman" w:cs="Times New Roman"/>
          <w:sz w:val="26"/>
          <w:szCs w:val="26"/>
        </w:rPr>
        <w:t xml:space="preserve">nay </w:t>
      </w:r>
      <w:r w:rsidRPr="002936C8">
        <w:rPr>
          <w:rFonts w:ascii="Times New Roman" w:hAnsi="Times New Roman" w:cs="Times New Roman"/>
          <w:sz w:val="26"/>
          <w:szCs w:val="26"/>
        </w:rPr>
        <w:t xml:space="preserve">thành một lịch tuân thủ. Việc 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 xml:space="preserve">lập kế hoạch sớm, phân tích </w:t>
      </w:r>
      <w:r>
        <w:rPr>
          <w:rFonts w:ascii="Times New Roman" w:hAnsi="Times New Roman" w:cs="Times New Roman"/>
          <w:color w:val="EE0000"/>
          <w:sz w:val="26"/>
          <w:szCs w:val="26"/>
        </w:rPr>
        <w:t xml:space="preserve">các 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 xml:space="preserve">khoảng cách và phối hợp với Cơ quan đăng </w:t>
      </w:r>
      <w:r>
        <w:rPr>
          <w:rFonts w:ascii="Times New Roman" w:hAnsi="Times New Roman" w:cs="Times New Roman"/>
          <w:color w:val="EE0000"/>
          <w:sz w:val="26"/>
          <w:szCs w:val="26"/>
        </w:rPr>
        <w:t>ký tàu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 xml:space="preserve">, tổ chức đăng kiểm và các </w:t>
      </w:r>
      <w:r>
        <w:rPr>
          <w:rFonts w:ascii="Times New Roman" w:hAnsi="Times New Roman" w:cs="Times New Roman"/>
          <w:color w:val="EE0000"/>
          <w:sz w:val="26"/>
          <w:szCs w:val="26"/>
        </w:rPr>
        <w:t>tổ chức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 xml:space="preserve"> huấn luyện </w:t>
      </w:r>
      <w:r w:rsidRPr="002936C8">
        <w:rPr>
          <w:rFonts w:ascii="Times New Roman" w:hAnsi="Times New Roman" w:cs="Times New Roman"/>
          <w:sz w:val="26"/>
          <w:szCs w:val="26"/>
        </w:rPr>
        <w:t>sẽ là yếu tố then chốt để duy trì tuân thủ và khả năng vận hành bền vững trong suốt năm 2026.</w:t>
      </w:r>
    </w:p>
    <w:p w14:paraId="4368ACAF" w14:textId="77777777" w:rsidR="002936C8" w:rsidRPr="002936C8" w:rsidRDefault="002936C8" w:rsidP="002936C8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Tháng 1/2026 – Cột mốc pháp lý lớn</w:t>
      </w:r>
    </w:p>
    <w:p w14:paraId="21B59256" w14:textId="77777777" w:rsidR="002936C8" w:rsidRPr="002936C8" w:rsidRDefault="002936C8" w:rsidP="002936C8">
      <w:pPr>
        <w:spacing w:before="120" w:after="1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Ngày 1/1/2026 là ngày quan trọng nhất trong lịch năm 2026, khi </w:t>
      </w:r>
      <w:r w:rsidRPr="002936C8">
        <w:rPr>
          <w:rFonts w:ascii="Times New Roman" w:hAnsi="Times New Roman" w:cs="Times New Roman"/>
          <w:color w:val="EE0000"/>
          <w:sz w:val="26"/>
          <w:szCs w:val="26"/>
        </w:rPr>
        <w:t>nhiều sửa đổi của IMO, SOLAS và MARPOL đồng loạt có hiệu lực.</w:t>
      </w:r>
    </w:p>
    <w:p w14:paraId="4DBBC223" w14:textId="77777777" w:rsidR="002936C8" w:rsidRPr="002936C8" w:rsidRDefault="002936C8" w:rsidP="002936C8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936C8">
        <w:rPr>
          <w:rFonts w:ascii="Times New Roman" w:hAnsi="Times New Roman" w:cs="Times New Roman"/>
          <w:b/>
          <w:bCs/>
          <w:sz w:val="26"/>
          <w:szCs w:val="26"/>
        </w:rPr>
        <w:t>An</w:t>
      </w:r>
      <w:proofErr w:type="gramEnd"/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toàn, trang thiết bị và thiết kế tàu</w:t>
      </w:r>
    </w:p>
    <w:p w14:paraId="359FD5CA" w14:textId="650DCC84" w:rsidR="002936C8" w:rsidRPr="002936C8" w:rsidRDefault="002936C8" w:rsidP="002936C8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Bắt buộc trang bị cảm biến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góc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nghiêng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của tàu bằng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điện tử (electronic inclinometer)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7138AD6" w14:textId="3FD05028" w:rsidR="002936C8" w:rsidRPr="002936C8" w:rsidRDefault="002936C8" w:rsidP="002936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Tàu container và tàu hàng rời mới đóng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≥ </w:t>
      </w:r>
      <w:r w:rsidRPr="002936C8">
        <w:rPr>
          <w:rFonts w:ascii="Times New Roman" w:hAnsi="Times New Roman" w:cs="Times New Roman"/>
          <w:sz w:val="26"/>
          <w:szCs w:val="26"/>
        </w:rPr>
        <w:t>3.000 GT phải được lắp inclinometer điện tử theo SOLAS Chương V, dữ liệu có thể kết nối với VDR.</w:t>
      </w:r>
    </w:p>
    <w:p w14:paraId="0B8A8D55" w14:textId="77777777" w:rsidR="002936C8" w:rsidRPr="002936C8" w:rsidRDefault="002936C8" w:rsidP="00D8300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Bộ luật LSA</w:t>
      </w:r>
    </w:p>
    <w:p w14:paraId="03C21095" w14:textId="08029B3E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Yêu cầu mới đối với hệ thống cáp </w:t>
      </w:r>
      <w:r w:rsidRPr="002936C8">
        <w:rPr>
          <w:rFonts w:ascii="Times New Roman" w:hAnsi="Times New Roman" w:cs="Times New Roman"/>
          <w:sz w:val="26"/>
          <w:szCs w:val="26"/>
        </w:rPr>
        <w:t>hạ</w:t>
      </w:r>
      <w:r w:rsidRPr="002936C8">
        <w:rPr>
          <w:rFonts w:ascii="Times New Roman" w:hAnsi="Times New Roman" w:cs="Times New Roman"/>
          <w:sz w:val="26"/>
          <w:szCs w:val="26"/>
        </w:rPr>
        <w:t xml:space="preserve"> đơn và móc</w:t>
      </w:r>
      <w:r w:rsidRPr="002936C8">
        <w:rPr>
          <w:rFonts w:ascii="Times New Roman" w:hAnsi="Times New Roman" w:cs="Times New Roman"/>
          <w:sz w:val="26"/>
          <w:szCs w:val="26"/>
        </w:rPr>
        <w:t xml:space="preserve"> treo</w:t>
      </w:r>
      <w:r w:rsidRPr="002936C8">
        <w:rPr>
          <w:rFonts w:ascii="Times New Roman" w:hAnsi="Times New Roman" w:cs="Times New Roman"/>
          <w:sz w:val="26"/>
          <w:szCs w:val="26"/>
        </w:rPr>
        <w:t xml:space="preserve"> xuồng cứu sinh và xuồng cứu nạn nhằm ngăn ngừa </w:t>
      </w:r>
      <w:r w:rsidRPr="002936C8">
        <w:rPr>
          <w:rFonts w:ascii="Times New Roman" w:hAnsi="Times New Roman" w:cs="Times New Roman"/>
          <w:sz w:val="26"/>
          <w:szCs w:val="26"/>
        </w:rPr>
        <w:t xml:space="preserve">sự </w:t>
      </w:r>
      <w:r w:rsidRPr="002936C8">
        <w:rPr>
          <w:rFonts w:ascii="Times New Roman" w:hAnsi="Times New Roman" w:cs="Times New Roman"/>
          <w:sz w:val="26"/>
          <w:szCs w:val="26"/>
        </w:rPr>
        <w:t xml:space="preserve">nhả móc ngoài ý muốn </w:t>
      </w:r>
      <w:r>
        <w:rPr>
          <w:rFonts w:ascii="Times New Roman" w:hAnsi="Times New Roman" w:cs="Times New Roman"/>
          <w:sz w:val="26"/>
          <w:szCs w:val="26"/>
        </w:rPr>
        <w:t xml:space="preserve">trong </w:t>
      </w:r>
      <w:r w:rsidRPr="002936C8">
        <w:rPr>
          <w:rFonts w:ascii="Times New Roman" w:hAnsi="Times New Roman" w:cs="Times New Roman"/>
          <w:sz w:val="26"/>
          <w:szCs w:val="26"/>
        </w:rPr>
        <w:t>khi thu hồi</w:t>
      </w:r>
      <w:r>
        <w:rPr>
          <w:rFonts w:ascii="Times New Roman" w:hAnsi="Times New Roman" w:cs="Times New Roman"/>
          <w:sz w:val="26"/>
          <w:szCs w:val="26"/>
        </w:rPr>
        <w:t xml:space="preserve"> xuồng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4EE98F31" w14:textId="77777777" w:rsidR="002936C8" w:rsidRPr="002936C8" w:rsidRDefault="002936C8" w:rsidP="00D8300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Thiết bị hạ thủy dùng cáp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hạ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và tời (LSA Code)</w:t>
      </w:r>
    </w:p>
    <w:p w14:paraId="4702D9A1" w14:textId="1831365F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Áp dụng </w:t>
      </w:r>
      <w:r w:rsidRPr="00AE7E29">
        <w:rPr>
          <w:rFonts w:ascii="Times New Roman" w:hAnsi="Times New Roman" w:cs="Times New Roman"/>
          <w:sz w:val="26"/>
          <w:szCs w:val="26"/>
        </w:rPr>
        <w:t>giới hạn tốc độ hạ tối đa và tối thiểu</w:t>
      </w:r>
      <w:r w:rsidRPr="002936C8">
        <w:rPr>
          <w:rFonts w:ascii="Times New Roman" w:hAnsi="Times New Roman" w:cs="Times New Roman"/>
          <w:sz w:val="26"/>
          <w:szCs w:val="26"/>
        </w:rPr>
        <w:t xml:space="preserve"> đối với phương tiện </w:t>
      </w:r>
      <w:r w:rsidR="00AE7E29">
        <w:rPr>
          <w:rFonts w:ascii="Times New Roman" w:hAnsi="Times New Roman" w:cs="Times New Roman"/>
          <w:sz w:val="26"/>
          <w:szCs w:val="26"/>
        </w:rPr>
        <w:t xml:space="preserve">cứu </w:t>
      </w:r>
      <w:r w:rsidRPr="002936C8">
        <w:rPr>
          <w:rFonts w:ascii="Times New Roman" w:hAnsi="Times New Roman" w:cs="Times New Roman"/>
          <w:sz w:val="26"/>
          <w:szCs w:val="26"/>
        </w:rPr>
        <w:t>sinh và xuồng cứu nạn.</w:t>
      </w:r>
    </w:p>
    <w:p w14:paraId="11E589DA" w14:textId="69B73487" w:rsidR="00AE7E29" w:rsidRPr="00AE7E29" w:rsidRDefault="002936C8" w:rsidP="00D8300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Nâng cao tiêu chuẩn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>hoạt động của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áo phao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cho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người lớn theo SOLAS</w:t>
      </w:r>
    </w:p>
    <w:p w14:paraId="5363C37D" w14:textId="7CC5278C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Áo phao trên tàu </w:t>
      </w:r>
      <w:r w:rsidRPr="00AE7E29">
        <w:rPr>
          <w:rFonts w:ascii="Times New Roman" w:hAnsi="Times New Roman" w:cs="Times New Roman"/>
          <w:sz w:val="26"/>
          <w:szCs w:val="26"/>
        </w:rPr>
        <w:t>đóng từ 1/1/2026 trở đi</w:t>
      </w:r>
      <w:r w:rsidRPr="002936C8">
        <w:rPr>
          <w:rFonts w:ascii="Times New Roman" w:hAnsi="Times New Roman" w:cs="Times New Roman"/>
          <w:sz w:val="26"/>
          <w:szCs w:val="26"/>
        </w:rPr>
        <w:t xml:space="preserve"> phải đáp ứng tiêu chuẩn </w:t>
      </w:r>
      <w:r w:rsidR="00AE7E29">
        <w:rPr>
          <w:rFonts w:ascii="Times New Roman" w:hAnsi="Times New Roman" w:cs="Times New Roman"/>
          <w:sz w:val="26"/>
          <w:szCs w:val="26"/>
        </w:rPr>
        <w:t xml:space="preserve">hoạt động </w:t>
      </w:r>
      <w:r w:rsidRPr="002936C8">
        <w:rPr>
          <w:rFonts w:ascii="Times New Roman" w:hAnsi="Times New Roman" w:cs="Times New Roman"/>
          <w:sz w:val="26"/>
          <w:szCs w:val="26"/>
        </w:rPr>
        <w:t xml:space="preserve">mới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AE7E29">
        <w:rPr>
          <w:rFonts w:ascii="Times New Roman" w:hAnsi="Times New Roman" w:cs="Times New Roman"/>
          <w:sz w:val="26"/>
          <w:szCs w:val="26"/>
        </w:rPr>
        <w:t>hi ở trong nước</w:t>
      </w:r>
      <w:r w:rsidRPr="002936C8">
        <w:rPr>
          <w:rFonts w:ascii="Times New Roman" w:hAnsi="Times New Roman" w:cs="Times New Roman"/>
          <w:sz w:val="26"/>
          <w:szCs w:val="26"/>
        </w:rPr>
        <w:t xml:space="preserve">, bao gồm </w:t>
      </w:r>
      <w:r w:rsidRPr="00AE7E29">
        <w:rPr>
          <w:rFonts w:ascii="Times New Roman" w:hAnsi="Times New Roman" w:cs="Times New Roman"/>
          <w:sz w:val="26"/>
          <w:szCs w:val="26"/>
        </w:rPr>
        <w:t xml:space="preserve">khả năng lật </w:t>
      </w:r>
      <w:r w:rsidR="00AE7E29" w:rsidRPr="00AE7E29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AE7E29">
        <w:rPr>
          <w:rFonts w:ascii="Times New Roman" w:hAnsi="Times New Roman" w:cs="Times New Roman"/>
          <w:sz w:val="26"/>
          <w:szCs w:val="26"/>
        </w:rPr>
        <w:t xml:space="preserve">người bất tỉnh về tư thế </w:t>
      </w:r>
      <w:r w:rsidR="00AE7E29" w:rsidRPr="00AE7E29">
        <w:rPr>
          <w:rFonts w:ascii="Times New Roman" w:hAnsi="Times New Roman" w:cs="Times New Roman"/>
          <w:sz w:val="26"/>
          <w:szCs w:val="26"/>
        </w:rPr>
        <w:t xml:space="preserve">nằm </w:t>
      </w:r>
      <w:r w:rsidRPr="00AE7E29">
        <w:rPr>
          <w:rFonts w:ascii="Times New Roman" w:hAnsi="Times New Roman" w:cs="Times New Roman"/>
          <w:sz w:val="26"/>
          <w:szCs w:val="26"/>
        </w:rPr>
        <w:t>ngửa</w:t>
      </w:r>
      <w:r w:rsidRPr="002936C8">
        <w:rPr>
          <w:rFonts w:ascii="Times New Roman" w:hAnsi="Times New Roman" w:cs="Times New Roman"/>
          <w:sz w:val="26"/>
          <w:szCs w:val="26"/>
        </w:rPr>
        <w:t xml:space="preserve"> một cách tin cậy.</w:t>
      </w:r>
    </w:p>
    <w:p w14:paraId="3120D422" w14:textId="77777777" w:rsidR="00AE7E29" w:rsidRPr="00AE7E29" w:rsidRDefault="002936C8" w:rsidP="00D8300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Thông gió cho xuồng cứu sinh kín toàn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 phần</w:t>
      </w:r>
    </w:p>
    <w:p w14:paraId="354F6F9F" w14:textId="5376FB49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Tiêu chuẩn thiết kế mới yêu cầu </w:t>
      </w:r>
      <w:r w:rsidRPr="00AE7E29">
        <w:rPr>
          <w:rFonts w:ascii="Times New Roman" w:hAnsi="Times New Roman" w:cs="Times New Roman"/>
          <w:sz w:val="26"/>
          <w:szCs w:val="26"/>
        </w:rPr>
        <w:t>lưu lượng thông gió tối thiểu 5 m³/giờ/người trong ít nhất 24 giờ</w:t>
      </w:r>
      <w:r w:rsidRPr="002936C8">
        <w:rPr>
          <w:rFonts w:ascii="Times New Roman" w:hAnsi="Times New Roman" w:cs="Times New Roman"/>
          <w:sz w:val="26"/>
          <w:szCs w:val="26"/>
        </w:rPr>
        <w:t xml:space="preserve"> (lưu ý lộ trình lắp đặt theo giai đoạn kéo dài đến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2029</w:t>
      </w:r>
      <w:r w:rsidRPr="002936C8">
        <w:rPr>
          <w:rFonts w:ascii="Times New Roman" w:hAnsi="Times New Roman" w:cs="Times New Roman"/>
          <w:sz w:val="26"/>
          <w:szCs w:val="26"/>
        </w:rPr>
        <w:t>).</w:t>
      </w:r>
    </w:p>
    <w:p w14:paraId="4D975732" w14:textId="7416FB58" w:rsidR="00AE7E29" w:rsidRPr="00AE7E29" w:rsidRDefault="002936C8" w:rsidP="00D8300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Sửa đổi SOLAS Chương II-1 – thiết bị nâng và tời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>kéo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neo</w:t>
      </w:r>
    </w:p>
    <w:p w14:paraId="4379FF1A" w14:textId="3F3247A8" w:rsidR="002936C8" w:rsidRPr="00AE7E29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Yêu cầu mới về </w:t>
      </w:r>
      <w:r w:rsidRPr="00AE7E29">
        <w:rPr>
          <w:rFonts w:ascii="Times New Roman" w:hAnsi="Times New Roman" w:cs="Times New Roman"/>
          <w:sz w:val="26"/>
          <w:szCs w:val="26"/>
        </w:rPr>
        <w:t>thiết kế, thử nghiệm, kiểm tra, bảo dưỡng</w:t>
      </w:r>
      <w:r w:rsidRPr="002936C8">
        <w:rPr>
          <w:rFonts w:ascii="Times New Roman" w:hAnsi="Times New Roman" w:cs="Times New Roman"/>
          <w:sz w:val="26"/>
          <w:szCs w:val="26"/>
        </w:rPr>
        <w:t xml:space="preserve"> và </w:t>
      </w:r>
      <w:r w:rsidRPr="00AE7E29">
        <w:rPr>
          <w:rFonts w:ascii="Times New Roman" w:hAnsi="Times New Roman" w:cs="Times New Roman"/>
          <w:sz w:val="26"/>
          <w:szCs w:val="26"/>
        </w:rPr>
        <w:t>quy định đối với thiết bị không hoạt động.</w:t>
      </w:r>
    </w:p>
    <w:p w14:paraId="3A3C6834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936C8">
        <w:rPr>
          <w:rFonts w:ascii="Times New Roman" w:hAnsi="Times New Roman" w:cs="Times New Roman"/>
          <w:b/>
          <w:bCs/>
          <w:sz w:val="26"/>
          <w:szCs w:val="26"/>
        </w:rPr>
        <w:t>An</w:t>
      </w:r>
      <w:proofErr w:type="gramEnd"/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toàn cháy và chất chữa cháy</w:t>
      </w:r>
    </w:p>
    <w:p w14:paraId="50F85E81" w14:textId="04F81251" w:rsidR="00AE7E29" w:rsidRPr="00AE7E29" w:rsidRDefault="002936C8" w:rsidP="00D8300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Cấm PFOS trong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dung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môi chữa cháy</w:t>
      </w:r>
    </w:p>
    <w:p w14:paraId="3A7671FA" w14:textId="30D401AD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Từ </w:t>
      </w:r>
      <w:r w:rsidRPr="00AE7E29">
        <w:rPr>
          <w:rFonts w:ascii="Times New Roman" w:hAnsi="Times New Roman" w:cs="Times New Roman"/>
          <w:sz w:val="26"/>
          <w:szCs w:val="26"/>
        </w:rPr>
        <w:t>1/1/2026</w:t>
      </w:r>
      <w:r w:rsidRPr="002936C8">
        <w:rPr>
          <w:rFonts w:ascii="Times New Roman" w:hAnsi="Times New Roman" w:cs="Times New Roman"/>
          <w:sz w:val="26"/>
          <w:szCs w:val="26"/>
        </w:rPr>
        <w:t xml:space="preserve">, các hệ thống và thiết bị chữa cháy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không được sử dụng hoặc lưu trữ </w:t>
      </w:r>
      <w:r w:rsidR="00AE7E29"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dung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môi </w:t>
      </w:r>
      <w:r w:rsidR="00AE7E29"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có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>chứa PFOS</w:t>
      </w:r>
      <w:r w:rsidRPr="002936C8">
        <w:rPr>
          <w:rFonts w:ascii="Times New Roman" w:hAnsi="Times New Roman" w:cs="Times New Roman"/>
          <w:sz w:val="26"/>
          <w:szCs w:val="26"/>
        </w:rPr>
        <w:t xml:space="preserve">. Áp dụng cho tàu </w:t>
      </w:r>
      <w:r w:rsidR="00AE7E29">
        <w:rPr>
          <w:rFonts w:ascii="Times New Roman" w:hAnsi="Times New Roman" w:cs="Times New Roman"/>
          <w:sz w:val="26"/>
          <w:szCs w:val="26"/>
        </w:rPr>
        <w:t xml:space="preserve">chịu sự chi phối của </w:t>
      </w:r>
      <w:r w:rsidRPr="002936C8">
        <w:rPr>
          <w:rFonts w:ascii="Times New Roman" w:hAnsi="Times New Roman" w:cs="Times New Roman"/>
          <w:sz w:val="26"/>
          <w:szCs w:val="26"/>
        </w:rPr>
        <w:t xml:space="preserve">SOLAS; Bộ luật tàu cao tốc </w:t>
      </w:r>
      <w:r w:rsidRPr="00AE7E29">
        <w:rPr>
          <w:rFonts w:ascii="Times New Roman" w:hAnsi="Times New Roman" w:cs="Times New Roman"/>
          <w:sz w:val="26"/>
          <w:szCs w:val="26"/>
        </w:rPr>
        <w:t>HSC 1994 và 2000</w:t>
      </w:r>
      <w:r w:rsidRPr="002936C8">
        <w:rPr>
          <w:rFonts w:ascii="Times New Roman" w:hAnsi="Times New Roman" w:cs="Times New Roman"/>
          <w:sz w:val="26"/>
          <w:szCs w:val="26"/>
        </w:rPr>
        <w:t xml:space="preserve">; </w:t>
      </w:r>
      <w:r w:rsidRPr="00AE7E29">
        <w:rPr>
          <w:rFonts w:ascii="Times New Roman" w:hAnsi="Times New Roman" w:cs="Times New Roman"/>
          <w:sz w:val="26"/>
          <w:szCs w:val="26"/>
        </w:rPr>
        <w:t xml:space="preserve">các hệ thống chữa cháy cố định và </w:t>
      </w:r>
      <w:r w:rsidR="00AE7E29">
        <w:rPr>
          <w:rFonts w:ascii="Times New Roman" w:hAnsi="Times New Roman" w:cs="Times New Roman"/>
          <w:sz w:val="26"/>
          <w:szCs w:val="26"/>
        </w:rPr>
        <w:t>di động</w:t>
      </w:r>
      <w:r w:rsidRPr="00AE7E29">
        <w:rPr>
          <w:rFonts w:ascii="Times New Roman" w:hAnsi="Times New Roman" w:cs="Times New Roman"/>
          <w:sz w:val="26"/>
          <w:szCs w:val="26"/>
        </w:rPr>
        <w:t>.</w:t>
      </w:r>
    </w:p>
    <w:p w14:paraId="53826C3B" w14:textId="77777777" w:rsidR="00AE7E29" w:rsidRPr="00AE7E29" w:rsidRDefault="002936C8" w:rsidP="00D8300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Nâng cấp an toàn cháy cho không gian ro-ro và khu vực chở xe</w:t>
      </w:r>
    </w:p>
    <w:p w14:paraId="6CFF4A8D" w14:textId="6790ACB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Yêu cầu mới về </w:t>
      </w:r>
      <w:r w:rsidRPr="00AE7E29">
        <w:rPr>
          <w:rFonts w:ascii="Times New Roman" w:hAnsi="Times New Roman" w:cs="Times New Roman"/>
          <w:sz w:val="26"/>
          <w:szCs w:val="26"/>
        </w:rPr>
        <w:t>phát hiện khói/nhiệt, giám sát video, hệ thống chữa cháy bằng nước và bảo vệ kết cấu chống cháy</w:t>
      </w:r>
      <w:r w:rsidRPr="002936C8">
        <w:rPr>
          <w:rFonts w:ascii="Times New Roman" w:hAnsi="Times New Roman" w:cs="Times New Roman"/>
          <w:sz w:val="26"/>
          <w:szCs w:val="26"/>
        </w:rPr>
        <w:t xml:space="preserve"> trên tàu chở </w:t>
      </w:r>
      <w:r w:rsidR="00AE7E29">
        <w:rPr>
          <w:rFonts w:ascii="Times New Roman" w:hAnsi="Times New Roman" w:cs="Times New Roman"/>
          <w:sz w:val="26"/>
          <w:szCs w:val="26"/>
        </w:rPr>
        <w:t>ô tô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6AAB27AD" w14:textId="6F2F01FA" w:rsidR="00AE7E29" w:rsidRPr="00AE7E29" w:rsidRDefault="002936C8" w:rsidP="00D8300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Bảo vệ cháy cho buồng điều khiển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máy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và phòng điều khiển hàng hóa</w:t>
      </w:r>
    </w:p>
    <w:p w14:paraId="18DBEF0C" w14:textId="2B3074B0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Áp dụng yêu cầu </w:t>
      </w:r>
      <w:r w:rsidR="00AE7E29" w:rsidRPr="002936C8">
        <w:rPr>
          <w:rFonts w:ascii="Times New Roman" w:hAnsi="Times New Roman" w:cs="Times New Roman"/>
          <w:sz w:val="26"/>
          <w:szCs w:val="26"/>
        </w:rPr>
        <w:t xml:space="preserve">mới </w:t>
      </w:r>
      <w:r w:rsidR="00AE7E29">
        <w:rPr>
          <w:rFonts w:ascii="Times New Roman" w:hAnsi="Times New Roman" w:cs="Times New Roman"/>
          <w:sz w:val="26"/>
          <w:szCs w:val="26"/>
        </w:rPr>
        <w:t xml:space="preserve">của </w:t>
      </w:r>
      <w:r w:rsidRPr="002936C8">
        <w:rPr>
          <w:rFonts w:ascii="Times New Roman" w:hAnsi="Times New Roman" w:cs="Times New Roman"/>
          <w:sz w:val="26"/>
          <w:szCs w:val="26"/>
        </w:rPr>
        <w:t xml:space="preserve">SOLAS cho </w:t>
      </w:r>
      <w:r w:rsidRPr="00AE7E29">
        <w:rPr>
          <w:rFonts w:ascii="Times New Roman" w:hAnsi="Times New Roman" w:cs="Times New Roman"/>
          <w:sz w:val="26"/>
          <w:szCs w:val="26"/>
        </w:rPr>
        <w:t>tàu hàng đóng từ 1/1/2026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486E6185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Bảo vệ môi trường và nhiên liệu</w:t>
      </w:r>
    </w:p>
    <w:p w14:paraId="3695543E" w14:textId="77777777" w:rsidR="00AE7E29" w:rsidRPr="00AE7E29" w:rsidRDefault="002936C8" w:rsidP="00D8300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SOLAS II-2/4 về thông số nhiên liệu dầu</w:t>
      </w:r>
    </w:p>
    <w:p w14:paraId="4DA01411" w14:textId="5ADEF536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Nhiên liệu dầu </w:t>
      </w:r>
      <w:r w:rsidRPr="00AE7E29">
        <w:rPr>
          <w:rFonts w:ascii="Times New Roman" w:hAnsi="Times New Roman" w:cs="Times New Roman"/>
          <w:sz w:val="26"/>
          <w:szCs w:val="26"/>
        </w:rPr>
        <w:t>không được gây nguy hại</w:t>
      </w:r>
      <w:r w:rsidRPr="002936C8">
        <w:rPr>
          <w:rFonts w:ascii="Times New Roman" w:hAnsi="Times New Roman" w:cs="Times New Roman"/>
          <w:sz w:val="26"/>
          <w:szCs w:val="26"/>
        </w:rPr>
        <w:t xml:space="preserve"> đến an toàn tàu, hiệu suất máy móc hoặc sức khỏe </w:t>
      </w:r>
      <w:r w:rsidR="00AE7E29">
        <w:rPr>
          <w:rFonts w:ascii="Times New Roman" w:hAnsi="Times New Roman" w:cs="Times New Roman"/>
          <w:sz w:val="26"/>
          <w:szCs w:val="26"/>
        </w:rPr>
        <w:t xml:space="preserve">của </w:t>
      </w:r>
      <w:r w:rsidRPr="002936C8">
        <w:rPr>
          <w:rFonts w:ascii="Times New Roman" w:hAnsi="Times New Roman" w:cs="Times New Roman"/>
          <w:sz w:val="26"/>
          <w:szCs w:val="26"/>
        </w:rPr>
        <w:t xml:space="preserve">thuyền viên. </w:t>
      </w:r>
      <w:r w:rsidRPr="00AE7E29">
        <w:rPr>
          <w:rFonts w:ascii="Times New Roman" w:hAnsi="Times New Roman" w:cs="Times New Roman"/>
          <w:sz w:val="26"/>
          <w:szCs w:val="26"/>
        </w:rPr>
        <w:t>Nhà cung cấp, đơn vị quản lý tàu và thuyền viên đều có trách nhiệm mới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4FB97E48" w14:textId="77777777" w:rsidR="00AE7E29" w:rsidRPr="00AE7E29" w:rsidRDefault="002936C8" w:rsidP="00D8300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Báo cáo nhà cung cấp nhiên liệu không phù hợp</w:t>
      </w:r>
    </w:p>
    <w:p w14:paraId="112EA778" w14:textId="0F47ECF5" w:rsidR="002936C8" w:rsidRPr="00AE7E29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Sửa đổi SOLAS Chương II-2 đưa ra </w:t>
      </w:r>
      <w:r w:rsidRPr="00AE7E29">
        <w:rPr>
          <w:rFonts w:ascii="Times New Roman" w:hAnsi="Times New Roman" w:cs="Times New Roman"/>
          <w:sz w:val="26"/>
          <w:szCs w:val="26"/>
        </w:rPr>
        <w:t>nghĩa vụ báo cáo</w:t>
      </w:r>
      <w:r w:rsidRPr="002936C8">
        <w:rPr>
          <w:rFonts w:ascii="Times New Roman" w:hAnsi="Times New Roman" w:cs="Times New Roman"/>
          <w:sz w:val="26"/>
          <w:szCs w:val="26"/>
        </w:rPr>
        <w:t xml:space="preserve"> khi </w:t>
      </w:r>
      <w:r w:rsidR="00D8300D">
        <w:rPr>
          <w:rFonts w:ascii="Times New Roman" w:hAnsi="Times New Roman" w:cs="Times New Roman"/>
          <w:sz w:val="26"/>
          <w:szCs w:val="26"/>
        </w:rPr>
        <w:t xml:space="preserve">nhiên liệu cung cấp </w:t>
      </w:r>
      <w:r w:rsidRPr="00AE7E29">
        <w:rPr>
          <w:rFonts w:ascii="Times New Roman" w:hAnsi="Times New Roman" w:cs="Times New Roman"/>
          <w:sz w:val="26"/>
          <w:szCs w:val="26"/>
        </w:rPr>
        <w:t xml:space="preserve">không đáp ứng yêu cầu </w:t>
      </w:r>
      <w:r w:rsidR="00AE7E29" w:rsidRPr="00AE7E29">
        <w:rPr>
          <w:rFonts w:ascii="Times New Roman" w:hAnsi="Times New Roman" w:cs="Times New Roman"/>
          <w:sz w:val="26"/>
          <w:szCs w:val="26"/>
        </w:rPr>
        <w:t xml:space="preserve">về </w:t>
      </w:r>
      <w:r w:rsidRPr="00AE7E29">
        <w:rPr>
          <w:rFonts w:ascii="Times New Roman" w:hAnsi="Times New Roman" w:cs="Times New Roman"/>
          <w:sz w:val="26"/>
          <w:szCs w:val="26"/>
        </w:rPr>
        <w:t xml:space="preserve">điểm </w:t>
      </w:r>
      <w:r w:rsidR="00AE7E29" w:rsidRPr="00AE7E29">
        <w:rPr>
          <w:rFonts w:ascii="Times New Roman" w:hAnsi="Times New Roman" w:cs="Times New Roman"/>
          <w:sz w:val="26"/>
          <w:szCs w:val="26"/>
        </w:rPr>
        <w:t>bắt lửa</w:t>
      </w:r>
      <w:r w:rsidRPr="00AE7E29">
        <w:rPr>
          <w:rFonts w:ascii="Times New Roman" w:hAnsi="Times New Roman" w:cs="Times New Roman"/>
          <w:sz w:val="26"/>
          <w:szCs w:val="26"/>
        </w:rPr>
        <w:t>.</w:t>
      </w:r>
    </w:p>
    <w:p w14:paraId="45DB7186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Hàng hải, báo cáo và hồ sơ</w:t>
      </w:r>
    </w:p>
    <w:p w14:paraId="6DB332B4" w14:textId="627427B9" w:rsidR="00AE7E29" w:rsidRPr="00AE7E29" w:rsidRDefault="002936C8" w:rsidP="00D8300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Bắt buộc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phải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báo cáo </w:t>
      </w:r>
      <w:r w:rsidR="00AE7E29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container rơi xuống biển</w:t>
      </w:r>
    </w:p>
    <w:p w14:paraId="0E9EEDBC" w14:textId="7D387658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Sửa đổi SOLAS Chương V yêu cầu </w:t>
      </w:r>
      <w:r w:rsidR="00AE7E29">
        <w:rPr>
          <w:rFonts w:ascii="Times New Roman" w:hAnsi="Times New Roman" w:cs="Times New Roman"/>
          <w:sz w:val="26"/>
          <w:szCs w:val="26"/>
        </w:rPr>
        <w:t xml:space="preserve">phải </w:t>
      </w:r>
      <w:r w:rsidRPr="00AE7E29">
        <w:rPr>
          <w:rFonts w:ascii="Times New Roman" w:hAnsi="Times New Roman" w:cs="Times New Roman"/>
          <w:sz w:val="26"/>
          <w:szCs w:val="26"/>
        </w:rPr>
        <w:t>báo cáo ngay</w:t>
      </w:r>
      <w:r w:rsidRPr="002936C8">
        <w:rPr>
          <w:rFonts w:ascii="Times New Roman" w:hAnsi="Times New Roman" w:cs="Times New Roman"/>
          <w:sz w:val="26"/>
          <w:szCs w:val="26"/>
        </w:rPr>
        <w:t xml:space="preserve"> khi </w:t>
      </w:r>
      <w:r w:rsidR="00AE7E29">
        <w:rPr>
          <w:rFonts w:ascii="Times New Roman" w:hAnsi="Times New Roman" w:cs="Times New Roman"/>
          <w:sz w:val="26"/>
          <w:szCs w:val="26"/>
        </w:rPr>
        <w:t>bị rơi</w:t>
      </w:r>
      <w:r w:rsidRPr="002936C8">
        <w:rPr>
          <w:rFonts w:ascii="Times New Roman" w:hAnsi="Times New Roman" w:cs="Times New Roman"/>
          <w:sz w:val="26"/>
          <w:szCs w:val="26"/>
        </w:rPr>
        <w:t xml:space="preserve"> container </w:t>
      </w:r>
      <w:r w:rsidR="00AE7E29">
        <w:rPr>
          <w:rFonts w:ascii="Times New Roman" w:hAnsi="Times New Roman" w:cs="Times New Roman"/>
          <w:sz w:val="26"/>
          <w:szCs w:val="26"/>
        </w:rPr>
        <w:t xml:space="preserve">xuống biển </w:t>
      </w:r>
      <w:r w:rsidRPr="002936C8">
        <w:rPr>
          <w:rFonts w:ascii="Times New Roman" w:hAnsi="Times New Roman" w:cs="Times New Roman"/>
          <w:sz w:val="26"/>
          <w:szCs w:val="26"/>
        </w:rPr>
        <w:t xml:space="preserve">hoặc phát hiện </w:t>
      </w:r>
      <w:r w:rsidR="00AE7E29">
        <w:rPr>
          <w:rFonts w:ascii="Times New Roman" w:hAnsi="Times New Roman" w:cs="Times New Roman"/>
          <w:sz w:val="26"/>
          <w:szCs w:val="26"/>
        </w:rPr>
        <w:t xml:space="preserve">thấy </w:t>
      </w:r>
      <w:r w:rsidRPr="002936C8">
        <w:rPr>
          <w:rFonts w:ascii="Times New Roman" w:hAnsi="Times New Roman" w:cs="Times New Roman"/>
          <w:sz w:val="26"/>
          <w:szCs w:val="26"/>
        </w:rPr>
        <w:t>container trôi nổi.</w:t>
      </w:r>
    </w:p>
    <w:p w14:paraId="60DEC318" w14:textId="77777777" w:rsidR="00AE7E29" w:rsidRPr="00AE7E29" w:rsidRDefault="002936C8" w:rsidP="00D8300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Sổ tay IAMSAR (Tập II &amp; III)</w:t>
      </w:r>
    </w:p>
    <w:p w14:paraId="021306CA" w14:textId="3F589574" w:rsidR="002936C8" w:rsidRPr="00AE7E29" w:rsidRDefault="002936C8" w:rsidP="00D8300D">
      <w:pPr>
        <w:spacing w:after="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Hướng dẫn </w:t>
      </w:r>
      <w:r w:rsidRPr="00AE7E29">
        <w:rPr>
          <w:rFonts w:ascii="Times New Roman" w:hAnsi="Times New Roman" w:cs="Times New Roman"/>
          <w:sz w:val="26"/>
          <w:szCs w:val="26"/>
        </w:rPr>
        <w:t>SAR</w:t>
      </w:r>
      <w:r w:rsidRPr="002936C8">
        <w:rPr>
          <w:rFonts w:ascii="Times New Roman" w:hAnsi="Times New Roman" w:cs="Times New Roman"/>
          <w:sz w:val="26"/>
          <w:szCs w:val="26"/>
        </w:rPr>
        <w:t xml:space="preserve"> cập nhật có hiệu lực, gồm </w:t>
      </w:r>
      <w:r w:rsidRPr="00AE7E29">
        <w:rPr>
          <w:rFonts w:ascii="Times New Roman" w:hAnsi="Times New Roman" w:cs="Times New Roman"/>
          <w:sz w:val="26"/>
          <w:szCs w:val="26"/>
        </w:rPr>
        <w:t>phụ lục mới, hướng dẫn</w:t>
      </w:r>
      <w:r w:rsidR="00AE7E29">
        <w:rPr>
          <w:rFonts w:ascii="Times New Roman" w:hAnsi="Times New Roman" w:cs="Times New Roman"/>
          <w:sz w:val="26"/>
          <w:szCs w:val="26"/>
        </w:rPr>
        <w:t xml:space="preserve"> về</w:t>
      </w:r>
      <w:r w:rsidRPr="00AE7E29">
        <w:rPr>
          <w:rFonts w:ascii="Times New Roman" w:hAnsi="Times New Roman" w:cs="Times New Roman"/>
          <w:sz w:val="26"/>
          <w:szCs w:val="26"/>
        </w:rPr>
        <w:t xml:space="preserve"> tìm kiếm ban đêm cải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tiến, lưu ý đối với </w:t>
      </w:r>
      <w:r w:rsidR="002C6017">
        <w:rPr>
          <w:rFonts w:ascii="Times New Roman" w:hAnsi="Times New Roman" w:cs="Times New Roman"/>
          <w:color w:val="EE0000"/>
          <w:sz w:val="26"/>
          <w:szCs w:val="26"/>
        </w:rPr>
        <w:t xml:space="preserve">các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trang trại điện gió </w:t>
      </w:r>
      <w:r w:rsidR="002C6017">
        <w:rPr>
          <w:rFonts w:ascii="Times New Roman" w:hAnsi="Times New Roman" w:cs="Times New Roman"/>
          <w:color w:val="EE0000"/>
          <w:sz w:val="26"/>
          <w:szCs w:val="26"/>
        </w:rPr>
        <w:t xml:space="preserve">ở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ngoài khơi và tăng cường </w:t>
      </w:r>
      <w:r w:rsidR="00D8300D">
        <w:rPr>
          <w:rFonts w:ascii="Times New Roman" w:hAnsi="Times New Roman" w:cs="Times New Roman"/>
          <w:color w:val="EE0000"/>
          <w:sz w:val="26"/>
          <w:szCs w:val="26"/>
        </w:rPr>
        <w:t>áp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 xml:space="preserve"> dụng</w:t>
      </w:r>
      <w:r w:rsidR="00D8300D">
        <w:rPr>
          <w:rFonts w:ascii="Times New Roman" w:hAnsi="Times New Roman" w:cs="Times New Roman"/>
          <w:color w:val="EE0000"/>
          <w:sz w:val="26"/>
          <w:szCs w:val="26"/>
        </w:rPr>
        <w:t xml:space="preserve"> việc </w:t>
      </w:r>
      <w:r w:rsidRPr="00AE7E29">
        <w:rPr>
          <w:rFonts w:ascii="Times New Roman" w:hAnsi="Times New Roman" w:cs="Times New Roman"/>
          <w:color w:val="EE0000"/>
          <w:sz w:val="26"/>
          <w:szCs w:val="26"/>
        </w:rPr>
        <w:t>theo dõi chuyến bay.</w:t>
      </w:r>
    </w:p>
    <w:p w14:paraId="4144066C" w14:textId="39230428" w:rsidR="00D8300D" w:rsidRPr="00D8300D" w:rsidRDefault="002936C8" w:rsidP="00D8300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Quy trình kiểm tra của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>Nhà nước có cảng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(PSC), 2025</w:t>
      </w:r>
    </w:p>
    <w:p w14:paraId="2EF81D6B" w14:textId="69B737AC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>Quy trình PSC mới có hiệu lực, bao gồm:</w:t>
      </w:r>
    </w:p>
    <w:p w14:paraId="7F8D67E3" w14:textId="77777777" w:rsidR="002936C8" w:rsidRPr="002936C8" w:rsidRDefault="002936C8" w:rsidP="00D8300D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Hướng dẫn riêng về an ninh</w:t>
      </w:r>
      <w:r w:rsidRPr="002936C8">
        <w:rPr>
          <w:rFonts w:ascii="Times New Roman" w:hAnsi="Times New Roman" w:cs="Times New Roman"/>
          <w:sz w:val="26"/>
          <w:szCs w:val="26"/>
        </w:rPr>
        <w:t xml:space="preserve"> cho PSCO</w:t>
      </w:r>
    </w:p>
    <w:p w14:paraId="6ED77463" w14:textId="3210E90C" w:rsidR="002936C8" w:rsidRDefault="002936C8" w:rsidP="00D8300D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 xml:space="preserve">Danh mục </w:t>
      </w:r>
      <w:r w:rsidR="00D8300D">
        <w:rPr>
          <w:rFonts w:ascii="Times New Roman" w:hAnsi="Times New Roman" w:cs="Times New Roman"/>
          <w:sz w:val="26"/>
          <w:szCs w:val="26"/>
        </w:rPr>
        <w:t>các ấn phẩm</w:t>
      </w:r>
      <w:r w:rsidRPr="00D8300D">
        <w:rPr>
          <w:rFonts w:ascii="Times New Roman" w:hAnsi="Times New Roman" w:cs="Times New Roman"/>
          <w:sz w:val="26"/>
          <w:szCs w:val="26"/>
        </w:rPr>
        <w:t xml:space="preserve"> liên quan </w:t>
      </w:r>
      <w:r w:rsidR="00D8300D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D8300D">
        <w:rPr>
          <w:rFonts w:ascii="Times New Roman" w:hAnsi="Times New Roman" w:cs="Times New Roman"/>
          <w:sz w:val="26"/>
          <w:szCs w:val="26"/>
        </w:rPr>
        <w:t>cập nhật</w:t>
      </w:r>
      <w:r w:rsidRPr="002936C8">
        <w:rPr>
          <w:rFonts w:ascii="Times New Roman" w:hAnsi="Times New Roman" w:cs="Times New Roman"/>
          <w:sz w:val="26"/>
          <w:szCs w:val="26"/>
        </w:rPr>
        <w:t xml:space="preserve">, gồm thay đổi </w:t>
      </w:r>
      <w:r w:rsidR="00D8300D">
        <w:rPr>
          <w:rFonts w:ascii="Times New Roman" w:hAnsi="Times New Roman" w:cs="Times New Roman"/>
          <w:sz w:val="26"/>
          <w:szCs w:val="26"/>
        </w:rPr>
        <w:t xml:space="preserve">của </w:t>
      </w:r>
      <w:r w:rsidRPr="00D8300D">
        <w:rPr>
          <w:rFonts w:ascii="Times New Roman" w:hAnsi="Times New Roman" w:cs="Times New Roman"/>
          <w:sz w:val="26"/>
          <w:szCs w:val="26"/>
        </w:rPr>
        <w:t>SEEMP</w:t>
      </w:r>
      <w:r w:rsidRPr="002936C8">
        <w:rPr>
          <w:rFonts w:ascii="Times New Roman" w:hAnsi="Times New Roman" w:cs="Times New Roman"/>
          <w:sz w:val="26"/>
          <w:szCs w:val="26"/>
        </w:rPr>
        <w:t xml:space="preserve"> và </w:t>
      </w:r>
      <w:r w:rsidRPr="00D8300D">
        <w:rPr>
          <w:rFonts w:ascii="Times New Roman" w:hAnsi="Times New Roman" w:cs="Times New Roman"/>
          <w:sz w:val="26"/>
          <w:szCs w:val="26"/>
        </w:rPr>
        <w:t>IGF Code</w:t>
      </w:r>
      <w:r w:rsidR="00D8300D">
        <w:rPr>
          <w:rFonts w:ascii="Times New Roman" w:hAnsi="Times New Roman" w:cs="Times New Roman"/>
          <w:sz w:val="26"/>
          <w:szCs w:val="26"/>
        </w:rPr>
        <w:t>.</w:t>
      </w:r>
    </w:p>
    <w:p w14:paraId="07D5564F" w14:textId="77777777" w:rsidR="00D8300D" w:rsidRDefault="00D8300D" w:rsidP="00D8300D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630B245" w14:textId="77777777" w:rsidR="00D8300D" w:rsidRPr="002936C8" w:rsidRDefault="00D8300D" w:rsidP="00D8300D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A98DCCB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lastRenderedPageBreak/>
        <w:t>Huấn luyện và yếu tố con người</w:t>
      </w:r>
    </w:p>
    <w:p w14:paraId="3DE3BA5F" w14:textId="47458010" w:rsidR="00D8300D" w:rsidRPr="00D8300D" w:rsidRDefault="00D8300D" w:rsidP="00D8300D">
      <w:pPr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Quy định về</w:t>
      </w:r>
      <w:r w:rsidR="002936C8"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huấn luyện mới</w:t>
      </w:r>
      <w:r w:rsidRPr="00D830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STCW</w:t>
      </w:r>
    </w:p>
    <w:p w14:paraId="355B4811" w14:textId="6471B34A" w:rsidR="002936C8" w:rsidRPr="00D8300D" w:rsidRDefault="002936C8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color w:val="EE0000"/>
          <w:sz w:val="26"/>
          <w:szCs w:val="26"/>
        </w:rPr>
        <w:t>Huấn luyện bắt buộc về phòng ngừa và ứng phó với bạo lực, quấy rối, bắt nạt và xâm hại tình dục</w:t>
      </w:r>
      <w:r w:rsidRPr="002936C8">
        <w:rPr>
          <w:rFonts w:ascii="Times New Roman" w:hAnsi="Times New Roman" w:cs="Times New Roman"/>
          <w:sz w:val="26"/>
          <w:szCs w:val="26"/>
        </w:rPr>
        <w:t xml:space="preserve"> phải được tích hợp trong </w:t>
      </w:r>
      <w:r w:rsidRPr="00D8300D">
        <w:rPr>
          <w:rFonts w:ascii="Times New Roman" w:hAnsi="Times New Roman" w:cs="Times New Roman"/>
          <w:sz w:val="26"/>
          <w:szCs w:val="26"/>
        </w:rPr>
        <w:t>tất cả các khóa an toàn cơ bản và nâng cao.</w:t>
      </w:r>
    </w:p>
    <w:p w14:paraId="09E8725F" w14:textId="77777777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Hàng hóa và hàng nguy hiểm</w:t>
      </w:r>
    </w:p>
    <w:p w14:paraId="7AB8FD34" w14:textId="77777777" w:rsidR="00D8300D" w:rsidRPr="00D8300D" w:rsidRDefault="002936C8" w:rsidP="00D8300D">
      <w:pPr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42-24 của IMDG Code</w:t>
      </w:r>
    </w:p>
    <w:p w14:paraId="357850D9" w14:textId="78AEE128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Áp dụng các yêu cầu mới/điều chỉnh cho </w:t>
      </w:r>
      <w:r w:rsidRPr="00D8300D">
        <w:rPr>
          <w:rFonts w:ascii="Times New Roman" w:hAnsi="Times New Roman" w:cs="Times New Roman"/>
          <w:sz w:val="26"/>
          <w:szCs w:val="26"/>
        </w:rPr>
        <w:t xml:space="preserve">mọi tàu chở hàng nguy hiểm </w:t>
      </w:r>
      <w:r w:rsidR="00D8300D">
        <w:rPr>
          <w:rFonts w:ascii="Times New Roman" w:hAnsi="Times New Roman" w:cs="Times New Roman"/>
          <w:sz w:val="26"/>
          <w:szCs w:val="26"/>
        </w:rPr>
        <w:t xml:space="preserve">ở </w:t>
      </w:r>
      <w:r w:rsidRPr="00D8300D">
        <w:rPr>
          <w:rFonts w:ascii="Times New Roman" w:hAnsi="Times New Roman" w:cs="Times New Roman"/>
          <w:sz w:val="26"/>
          <w:szCs w:val="26"/>
        </w:rPr>
        <w:t>dạng bao gói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7CDEC7AE" w14:textId="77777777" w:rsidR="00D8300D" w:rsidRPr="00D8300D" w:rsidRDefault="002936C8" w:rsidP="00D8300D">
      <w:pPr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Grain Code</w:t>
      </w:r>
    </w:p>
    <w:p w14:paraId="63C2605C" w14:textId="099F69E2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Làm rõ </w:t>
      </w:r>
      <w:r w:rsidRPr="00D8300D">
        <w:rPr>
          <w:rFonts w:ascii="Times New Roman" w:hAnsi="Times New Roman" w:cs="Times New Roman"/>
          <w:sz w:val="26"/>
          <w:szCs w:val="26"/>
        </w:rPr>
        <w:t>điều kiện xếp hàng và tính toán mô men nghiêng cho khoang chứa không đầy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32F786DC" w14:textId="1BD8A220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Hoạt động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ở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vùng cực và biển khơi</w:t>
      </w:r>
    </w:p>
    <w:p w14:paraId="35613BD3" w14:textId="4B1C4865" w:rsidR="00D8300D" w:rsidRPr="00D8300D" w:rsidRDefault="00D8300D" w:rsidP="00D8300D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Công</w:t>
      </w:r>
      <w:r w:rsidR="002936C8"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 ước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="002936C8" w:rsidRPr="002936C8">
        <w:rPr>
          <w:rFonts w:ascii="Times New Roman" w:hAnsi="Times New Roman" w:cs="Times New Roman"/>
          <w:b/>
          <w:bCs/>
          <w:sz w:val="26"/>
          <w:szCs w:val="26"/>
        </w:rPr>
        <w:t>Biển cả của Liên Hợp Quốc (BBNJ Agreement)</w:t>
      </w:r>
    </w:p>
    <w:p w14:paraId="5CFD6CCD" w14:textId="0425DDCB" w:rsidR="002936C8" w:rsidRPr="00D8300D" w:rsidRDefault="00D8300D" w:rsidP="00D8300D">
      <w:pPr>
        <w:spacing w:before="120" w:after="120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 ước có hiệu lực, thiết lập </w:t>
      </w:r>
      <w:r w:rsidR="002936C8" w:rsidRPr="00D8300D">
        <w:rPr>
          <w:rFonts w:ascii="Times New Roman" w:hAnsi="Times New Roman" w:cs="Times New Roman"/>
          <w:color w:val="EE0000"/>
          <w:sz w:val="26"/>
          <w:szCs w:val="26"/>
        </w:rPr>
        <w:t xml:space="preserve">khung toàn cầu mới để bảo vệ đa dạng sinh học ngoài phạm vi quyền tài phán </w:t>
      </w:r>
      <w:r>
        <w:rPr>
          <w:rFonts w:ascii="Times New Roman" w:hAnsi="Times New Roman" w:cs="Times New Roman"/>
          <w:color w:val="EE0000"/>
          <w:sz w:val="26"/>
          <w:szCs w:val="26"/>
        </w:rPr>
        <w:t xml:space="preserve">của </w:t>
      </w:r>
      <w:r w:rsidR="002936C8" w:rsidRPr="00D8300D">
        <w:rPr>
          <w:rFonts w:ascii="Times New Roman" w:hAnsi="Times New Roman" w:cs="Times New Roman"/>
          <w:color w:val="EE0000"/>
          <w:sz w:val="26"/>
          <w:szCs w:val="26"/>
        </w:rPr>
        <w:t>quốc gia.</w:t>
      </w:r>
    </w:p>
    <w:p w14:paraId="7AA47436" w14:textId="77777777" w:rsidR="00D8300D" w:rsidRPr="00D8300D" w:rsidRDefault="002936C8" w:rsidP="00D8300D">
      <w:pPr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SOLAS Chương XIV và Polar Code</w:t>
      </w:r>
    </w:p>
    <w:p w14:paraId="0143EE3C" w14:textId="026EDA4C" w:rsidR="002936C8" w:rsidRPr="002936C8" w:rsidRDefault="00D8300D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Quy định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 mới về </w:t>
      </w:r>
      <w:r w:rsidR="002936C8" w:rsidRPr="00D8300D">
        <w:rPr>
          <w:rFonts w:ascii="Times New Roman" w:hAnsi="Times New Roman" w:cs="Times New Roman"/>
          <w:sz w:val="26"/>
          <w:szCs w:val="26"/>
        </w:rPr>
        <w:t>hàn</w:t>
      </w:r>
      <w:r>
        <w:rPr>
          <w:rFonts w:ascii="Times New Roman" w:hAnsi="Times New Roman" w:cs="Times New Roman"/>
          <w:sz w:val="26"/>
          <w:szCs w:val="26"/>
        </w:rPr>
        <w:t>h</w:t>
      </w:r>
      <w:r w:rsidR="002936C8" w:rsidRPr="00D8300D">
        <w:rPr>
          <w:rFonts w:ascii="Times New Roman" w:hAnsi="Times New Roman" w:cs="Times New Roman"/>
          <w:sz w:val="26"/>
          <w:szCs w:val="26"/>
        </w:rPr>
        <w:t xml:space="preserve"> hải và lập kế hoạch chuyến đi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 áp dụng cho </w:t>
      </w:r>
      <w:r w:rsidR="002936C8" w:rsidRPr="00D8300D">
        <w:rPr>
          <w:rFonts w:ascii="Times New Roman" w:hAnsi="Times New Roman" w:cs="Times New Roman"/>
          <w:sz w:val="26"/>
          <w:szCs w:val="26"/>
        </w:rPr>
        <w:t xml:space="preserve">tàu không </w:t>
      </w:r>
      <w:r w:rsidRPr="00D8300D">
        <w:rPr>
          <w:rFonts w:ascii="Times New Roman" w:hAnsi="Times New Roman" w:cs="Times New Roman"/>
          <w:sz w:val="26"/>
          <w:szCs w:val="26"/>
        </w:rPr>
        <w:t>bị chi phối bởi</w:t>
      </w:r>
      <w:r w:rsidR="002936C8" w:rsidRPr="00D8300D">
        <w:rPr>
          <w:rFonts w:ascii="Times New Roman" w:hAnsi="Times New Roman" w:cs="Times New Roman"/>
          <w:sz w:val="26"/>
          <w:szCs w:val="26"/>
        </w:rPr>
        <w:t xml:space="preserve"> SOLAS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 hoạt động tại </w:t>
      </w:r>
      <w:r w:rsidR="002936C8" w:rsidRPr="00D8300D">
        <w:rPr>
          <w:rFonts w:ascii="Times New Roman" w:hAnsi="Times New Roman" w:cs="Times New Roman"/>
          <w:sz w:val="26"/>
          <w:szCs w:val="26"/>
        </w:rPr>
        <w:t xml:space="preserve">vùng </w:t>
      </w:r>
      <w:r w:rsidRPr="00D8300D">
        <w:rPr>
          <w:rFonts w:ascii="Times New Roman" w:hAnsi="Times New Roman" w:cs="Times New Roman"/>
          <w:sz w:val="26"/>
          <w:szCs w:val="26"/>
        </w:rPr>
        <w:t>biển</w:t>
      </w:r>
      <w:r w:rsidR="002936C8" w:rsidRPr="00D8300D">
        <w:rPr>
          <w:rFonts w:ascii="Times New Roman" w:hAnsi="Times New Roman" w:cs="Times New Roman"/>
          <w:sz w:val="26"/>
          <w:szCs w:val="26"/>
        </w:rPr>
        <w:t xml:space="preserve"> cực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, kèm </w:t>
      </w:r>
      <w:r w:rsidR="002936C8" w:rsidRPr="00D8300D">
        <w:rPr>
          <w:rFonts w:ascii="Times New Roman" w:hAnsi="Times New Roman" w:cs="Times New Roman"/>
          <w:sz w:val="26"/>
          <w:szCs w:val="26"/>
        </w:rPr>
        <w:t>quy định chuyển tiếp</w:t>
      </w:r>
      <w:r w:rsidR="002936C8" w:rsidRPr="002936C8">
        <w:rPr>
          <w:rFonts w:ascii="Times New Roman" w:hAnsi="Times New Roman" w:cs="Times New Roman"/>
          <w:sz w:val="26"/>
          <w:szCs w:val="26"/>
        </w:rPr>
        <w:t xml:space="preserve"> cho tàu hiện hữu.</w:t>
      </w:r>
    </w:p>
    <w:p w14:paraId="26172DA5" w14:textId="77777777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Vật liệu và nhiên liệu thay thế</w:t>
      </w:r>
    </w:p>
    <w:p w14:paraId="694A444A" w14:textId="77777777" w:rsidR="00D8300D" w:rsidRPr="00D8300D" w:rsidRDefault="002936C8" w:rsidP="00D8300D">
      <w:pPr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Thép austenit mangan cao</w:t>
      </w:r>
    </w:p>
    <w:p w14:paraId="623ECF1C" w14:textId="612AB8A7" w:rsidR="002936C8" w:rsidRPr="00D8300D" w:rsidRDefault="002936C8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D8300D">
        <w:rPr>
          <w:rFonts w:ascii="Times New Roman" w:hAnsi="Times New Roman" w:cs="Times New Roman"/>
          <w:sz w:val="26"/>
          <w:szCs w:val="26"/>
        </w:rPr>
        <w:t>chấp thuận sử dụng</w:t>
      </w:r>
      <w:r w:rsidRPr="002936C8">
        <w:rPr>
          <w:rFonts w:ascii="Times New Roman" w:hAnsi="Times New Roman" w:cs="Times New Roman"/>
          <w:sz w:val="26"/>
          <w:szCs w:val="26"/>
        </w:rPr>
        <w:t xml:space="preserve"> theo </w:t>
      </w:r>
      <w:r w:rsidRPr="00D8300D">
        <w:rPr>
          <w:rFonts w:ascii="Times New Roman" w:hAnsi="Times New Roman" w:cs="Times New Roman"/>
          <w:sz w:val="26"/>
          <w:szCs w:val="26"/>
        </w:rPr>
        <w:t>IGC Code và IGF Code cho bồn chứa, vách ngăn và bình chịu áp.</w:t>
      </w:r>
    </w:p>
    <w:p w14:paraId="6C118D50" w14:textId="19E9FF3C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Tháng 2/2026 – Trọng tâm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về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nhiên liệu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dùng ở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Bắc Cực</w:t>
      </w:r>
    </w:p>
    <w:p w14:paraId="0620C8C2" w14:textId="40A5A578" w:rsidR="00D8300D" w:rsidRPr="00D8300D" w:rsidRDefault="002936C8" w:rsidP="00D8300D">
      <w:pPr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Kỳ họp PPR 13</w:t>
      </w:r>
      <w:r w:rsidR="00D8300D" w:rsidRPr="00D830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của </w:t>
      </w:r>
      <w:r w:rsidR="00D8300D" w:rsidRPr="002936C8">
        <w:rPr>
          <w:rFonts w:ascii="Times New Roman" w:hAnsi="Times New Roman" w:cs="Times New Roman"/>
          <w:b/>
          <w:bCs/>
          <w:sz w:val="26"/>
          <w:szCs w:val="26"/>
        </w:rPr>
        <w:t>IMO</w:t>
      </w:r>
    </w:p>
    <w:p w14:paraId="7867197D" w14:textId="32C27D17" w:rsidR="002936C8" w:rsidRPr="002936C8" w:rsidRDefault="002936C8" w:rsidP="00D8300D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Các chính phủ họp tại </w:t>
      </w:r>
      <w:r w:rsidRPr="00D8300D">
        <w:rPr>
          <w:rFonts w:ascii="Times New Roman" w:hAnsi="Times New Roman" w:cs="Times New Roman"/>
          <w:sz w:val="26"/>
          <w:szCs w:val="26"/>
        </w:rPr>
        <w:t>Ủy ban Phòng ngừa &amp; Ứng phó Ô nhiễm</w:t>
      </w:r>
      <w:r w:rsidRPr="002936C8">
        <w:rPr>
          <w:rFonts w:ascii="Times New Roman" w:hAnsi="Times New Roman" w:cs="Times New Roman"/>
          <w:sz w:val="26"/>
          <w:szCs w:val="26"/>
        </w:rPr>
        <w:t xml:space="preserve"> của IMO, với áp lực lớn từ </w:t>
      </w:r>
      <w:r w:rsidRPr="00D8300D">
        <w:rPr>
          <w:rFonts w:ascii="Times New Roman" w:hAnsi="Times New Roman" w:cs="Times New Roman"/>
          <w:sz w:val="26"/>
          <w:szCs w:val="26"/>
        </w:rPr>
        <w:t>Clean Arctic Alliance</w:t>
      </w:r>
      <w:r w:rsidRPr="002936C8">
        <w:rPr>
          <w:rFonts w:ascii="Times New Roman" w:hAnsi="Times New Roman" w:cs="Times New Roman"/>
          <w:sz w:val="26"/>
          <w:szCs w:val="26"/>
        </w:rPr>
        <w:t xml:space="preserve"> nhằm:</w:t>
      </w:r>
    </w:p>
    <w:p w14:paraId="2649D21D" w14:textId="26153CE0" w:rsidR="002936C8" w:rsidRPr="002936C8" w:rsidRDefault="002936C8" w:rsidP="00D8300D">
      <w:pPr>
        <w:numPr>
          <w:ilvl w:val="1"/>
          <w:numId w:val="2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 xml:space="preserve">Loại bỏ tàu </w:t>
      </w:r>
      <w:r w:rsidR="00D8300D">
        <w:rPr>
          <w:rFonts w:ascii="Times New Roman" w:hAnsi="Times New Roman" w:cs="Times New Roman"/>
          <w:sz w:val="26"/>
          <w:szCs w:val="26"/>
        </w:rPr>
        <w:t xml:space="preserve">có </w:t>
      </w:r>
      <w:r w:rsidRPr="00D8300D">
        <w:rPr>
          <w:rFonts w:ascii="Times New Roman" w:hAnsi="Times New Roman" w:cs="Times New Roman"/>
          <w:sz w:val="26"/>
          <w:szCs w:val="26"/>
        </w:rPr>
        <w:t>vỏ đơn</w:t>
      </w:r>
      <w:r w:rsidRPr="002936C8">
        <w:rPr>
          <w:rFonts w:ascii="Times New Roman" w:hAnsi="Times New Roman" w:cs="Times New Roman"/>
          <w:sz w:val="26"/>
          <w:szCs w:val="26"/>
        </w:rPr>
        <w:t xml:space="preserve"> tại Bắc Cực</w:t>
      </w:r>
    </w:p>
    <w:p w14:paraId="790E6631" w14:textId="77777777" w:rsidR="002936C8" w:rsidRPr="002936C8" w:rsidRDefault="002936C8" w:rsidP="00D8300D">
      <w:pPr>
        <w:numPr>
          <w:ilvl w:val="1"/>
          <w:numId w:val="2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Đẩy nhanh chuyển đổi sang nhiên liệu sạch hơn</w:t>
      </w:r>
      <w:r w:rsidRPr="002936C8">
        <w:rPr>
          <w:rFonts w:ascii="Times New Roman" w:hAnsi="Times New Roman" w:cs="Times New Roman"/>
          <w:sz w:val="26"/>
          <w:szCs w:val="26"/>
        </w:rPr>
        <w:t xml:space="preserve"> cho vùng cực</w:t>
      </w:r>
    </w:p>
    <w:p w14:paraId="387366D4" w14:textId="4DDBFFED" w:rsidR="002936C8" w:rsidRPr="002936C8" w:rsidRDefault="002936C8" w:rsidP="00D8300D">
      <w:pPr>
        <w:numPr>
          <w:ilvl w:val="1"/>
          <w:numId w:val="2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Tăng cường quy định môi trường Bắc Cực</w:t>
      </w:r>
      <w:r w:rsidR="00D8300D">
        <w:rPr>
          <w:rFonts w:ascii="Times New Roman" w:hAnsi="Times New Roman" w:cs="Times New Roman"/>
          <w:sz w:val="26"/>
          <w:szCs w:val="26"/>
        </w:rPr>
        <w:t xml:space="preserve"> - </w:t>
      </w:r>
      <w:r w:rsidRPr="002936C8">
        <w:rPr>
          <w:rFonts w:ascii="Times New Roman" w:hAnsi="Times New Roman" w:cs="Times New Roman"/>
          <w:sz w:val="26"/>
          <w:szCs w:val="26"/>
        </w:rPr>
        <w:t xml:space="preserve">Cuộc họp này được kỳ vọng </w:t>
      </w:r>
      <w:r w:rsidRPr="00D8300D">
        <w:rPr>
          <w:rFonts w:ascii="Times New Roman" w:hAnsi="Times New Roman" w:cs="Times New Roman"/>
          <w:sz w:val="26"/>
          <w:szCs w:val="26"/>
        </w:rPr>
        <w:t>sẽ định hình các yêu cầu tương lai về nhiên liệu và thiết kế</w:t>
      </w:r>
      <w:r w:rsidRPr="002936C8">
        <w:rPr>
          <w:rFonts w:ascii="Times New Roman" w:hAnsi="Times New Roman" w:cs="Times New Roman"/>
          <w:sz w:val="26"/>
          <w:szCs w:val="26"/>
        </w:rPr>
        <w:t xml:space="preserve"> cho vận tải biển </w:t>
      </w:r>
      <w:r w:rsidR="00D8300D">
        <w:rPr>
          <w:rFonts w:ascii="Times New Roman" w:hAnsi="Times New Roman" w:cs="Times New Roman"/>
          <w:sz w:val="26"/>
          <w:szCs w:val="26"/>
        </w:rPr>
        <w:t xml:space="preserve">ở </w:t>
      </w:r>
      <w:r w:rsidRPr="002936C8">
        <w:rPr>
          <w:rFonts w:ascii="Times New Roman" w:hAnsi="Times New Roman" w:cs="Times New Roman"/>
          <w:sz w:val="26"/>
          <w:szCs w:val="26"/>
        </w:rPr>
        <w:t>vùng cực.</w:t>
      </w:r>
    </w:p>
    <w:p w14:paraId="3789AD33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Tháng 3/2026 – Khu vực Kiểm soát Phát thải (ECA) mới</w:t>
      </w:r>
    </w:p>
    <w:p w14:paraId="37C647A2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Từ 1/3/2026</w:t>
      </w:r>
    </w:p>
    <w:p w14:paraId="75CE5D08" w14:textId="650CD165" w:rsidR="00D8300D" w:rsidRPr="00D8300D" w:rsidRDefault="002936C8" w:rsidP="00D8300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ECA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vùng biển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 xml:space="preserve">Bắc Cực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của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Canada</w:t>
      </w:r>
    </w:p>
    <w:p w14:paraId="4CB6DDFA" w14:textId="4FB8D65A" w:rsid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Sửa đổi </w:t>
      </w:r>
      <w:r w:rsidRPr="00D8300D">
        <w:rPr>
          <w:rFonts w:ascii="Times New Roman" w:hAnsi="Times New Roman" w:cs="Times New Roman"/>
          <w:sz w:val="26"/>
          <w:szCs w:val="26"/>
        </w:rPr>
        <w:t xml:space="preserve">Phụ lục VI </w:t>
      </w:r>
      <w:r w:rsidR="00D8300D">
        <w:rPr>
          <w:rFonts w:ascii="Times New Roman" w:hAnsi="Times New Roman" w:cs="Times New Roman"/>
          <w:sz w:val="26"/>
          <w:szCs w:val="26"/>
        </w:rPr>
        <w:t xml:space="preserve">của </w:t>
      </w:r>
      <w:r w:rsidR="00D8300D" w:rsidRPr="00D8300D">
        <w:rPr>
          <w:rFonts w:ascii="Times New Roman" w:hAnsi="Times New Roman" w:cs="Times New Roman"/>
          <w:sz w:val="26"/>
          <w:szCs w:val="26"/>
        </w:rPr>
        <w:t xml:space="preserve">MARPOL </w:t>
      </w:r>
      <w:r w:rsidRPr="002936C8">
        <w:rPr>
          <w:rFonts w:ascii="Times New Roman" w:hAnsi="Times New Roman" w:cs="Times New Roman"/>
          <w:sz w:val="26"/>
          <w:szCs w:val="26"/>
        </w:rPr>
        <w:t xml:space="preserve">thiết lập ECA mới cho </w:t>
      </w:r>
      <w:r w:rsidRPr="00D8300D">
        <w:rPr>
          <w:rFonts w:ascii="Times New Roman" w:hAnsi="Times New Roman" w:cs="Times New Roman"/>
          <w:sz w:val="26"/>
          <w:szCs w:val="26"/>
        </w:rPr>
        <w:t>NOx, SOx và bụi mịn</w:t>
      </w:r>
      <w:r w:rsidRPr="002936C8">
        <w:rPr>
          <w:rFonts w:ascii="Times New Roman" w:hAnsi="Times New Roman" w:cs="Times New Roman"/>
          <w:sz w:val="26"/>
          <w:szCs w:val="26"/>
        </w:rPr>
        <w:t>.</w:t>
      </w:r>
    </w:p>
    <w:p w14:paraId="0954D66B" w14:textId="77777777" w:rsidR="00741E52" w:rsidRPr="002936C8" w:rsidRDefault="00741E52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60DFC6" w14:textId="7BE4E8A4" w:rsidR="00D8300D" w:rsidRPr="00D8300D" w:rsidRDefault="002936C8" w:rsidP="00D8300D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ECA 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ở vùng </w:t>
      </w:r>
      <w:r w:rsidRPr="002936C8">
        <w:rPr>
          <w:rFonts w:ascii="Times New Roman" w:hAnsi="Times New Roman" w:cs="Times New Roman"/>
          <w:b/>
          <w:bCs/>
          <w:sz w:val="26"/>
          <w:szCs w:val="26"/>
        </w:rPr>
        <w:t>Biển Na Uy</w:t>
      </w:r>
    </w:p>
    <w:p w14:paraId="172E95DC" w14:textId="6A1E13F8" w:rsidR="002936C8" w:rsidRPr="00D8300D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Thành lập ECA mới, với </w:t>
      </w:r>
      <w:r w:rsidRPr="00D8300D">
        <w:rPr>
          <w:rFonts w:ascii="Times New Roman" w:hAnsi="Times New Roman" w:cs="Times New Roman"/>
          <w:sz w:val="26"/>
          <w:szCs w:val="26"/>
        </w:rPr>
        <w:t>lộ trình áp dụng cho động cơ NOx Tier III và nhiên liệu lưu huỳnh thấp.</w:t>
      </w:r>
      <w:r w:rsidR="00D8300D">
        <w:rPr>
          <w:rFonts w:ascii="Times New Roman" w:hAnsi="Times New Roman" w:cs="Times New Roman"/>
          <w:sz w:val="26"/>
          <w:szCs w:val="26"/>
        </w:rPr>
        <w:t xml:space="preserve"> </w:t>
      </w:r>
      <w:r w:rsidRPr="002936C8">
        <w:rPr>
          <w:rFonts w:ascii="Times New Roman" w:hAnsi="Times New Roman" w:cs="Times New Roman"/>
          <w:sz w:val="26"/>
          <w:szCs w:val="26"/>
        </w:rPr>
        <w:t xml:space="preserve">Chủ tàu hoạt động tại các khu vực này cần </w:t>
      </w:r>
      <w:r w:rsidRPr="00D8300D">
        <w:rPr>
          <w:rFonts w:ascii="Times New Roman" w:hAnsi="Times New Roman" w:cs="Times New Roman"/>
          <w:sz w:val="26"/>
          <w:szCs w:val="26"/>
        </w:rPr>
        <w:t>lập kế hoạch cẩn trọng</w:t>
      </w:r>
      <w:r w:rsidRPr="002936C8">
        <w:rPr>
          <w:rFonts w:ascii="Times New Roman" w:hAnsi="Times New Roman" w:cs="Times New Roman"/>
          <w:sz w:val="26"/>
          <w:szCs w:val="26"/>
        </w:rPr>
        <w:t xml:space="preserve"> về </w:t>
      </w:r>
      <w:r w:rsidRPr="00D8300D">
        <w:rPr>
          <w:rFonts w:ascii="Times New Roman" w:hAnsi="Times New Roman" w:cs="Times New Roman"/>
          <w:sz w:val="26"/>
          <w:szCs w:val="26"/>
        </w:rPr>
        <w:t>chứng nhận động cơ, chiến lược nhiên liệu và mốc tuân thủ.</w:t>
      </w:r>
    </w:p>
    <w:p w14:paraId="0424FCAE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Tháng 7/2026 – Nhiên liệu thay thế trên tàu chở khí</w:t>
      </w:r>
    </w:p>
    <w:p w14:paraId="1F3A58EA" w14:textId="77777777" w:rsidR="00D8300D" w:rsidRPr="00D8300D" w:rsidRDefault="002936C8" w:rsidP="00D8300D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IGC Code, đoạn 16.9</w:t>
      </w:r>
    </w:p>
    <w:p w14:paraId="19FE4FFE" w14:textId="1C71DAAF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sz w:val="26"/>
          <w:szCs w:val="26"/>
        </w:rPr>
        <w:t xml:space="preserve">Từ </w:t>
      </w:r>
      <w:r w:rsidRPr="00D8300D">
        <w:rPr>
          <w:rFonts w:ascii="Times New Roman" w:hAnsi="Times New Roman" w:cs="Times New Roman"/>
          <w:sz w:val="26"/>
          <w:szCs w:val="26"/>
        </w:rPr>
        <w:t>1/7/2026</w:t>
      </w:r>
      <w:r w:rsidRPr="002936C8">
        <w:rPr>
          <w:rFonts w:ascii="Times New Roman" w:hAnsi="Times New Roman" w:cs="Times New Roman"/>
          <w:sz w:val="26"/>
          <w:szCs w:val="26"/>
        </w:rPr>
        <w:t xml:space="preserve">, tàu chở khí </w:t>
      </w:r>
      <w:r w:rsidRPr="00D8300D">
        <w:rPr>
          <w:rFonts w:ascii="Times New Roman" w:hAnsi="Times New Roman" w:cs="Times New Roman"/>
          <w:sz w:val="26"/>
          <w:szCs w:val="26"/>
        </w:rPr>
        <w:t>có thể được phép sử dụng hàng hóa độc hại làm nhiên liệu</w:t>
      </w:r>
      <w:r w:rsidRPr="002936C8">
        <w:rPr>
          <w:rFonts w:ascii="Times New Roman" w:hAnsi="Times New Roman" w:cs="Times New Roman"/>
          <w:sz w:val="26"/>
          <w:szCs w:val="26"/>
        </w:rPr>
        <w:t>, với điều kiện:</w:t>
      </w:r>
    </w:p>
    <w:p w14:paraId="4C4F8044" w14:textId="77777777" w:rsidR="002936C8" w:rsidRPr="00D8300D" w:rsidRDefault="002936C8" w:rsidP="00D8300D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Chứng minh mức an toàn tương đương</w:t>
      </w:r>
    </w:p>
    <w:p w14:paraId="20F88500" w14:textId="77777777" w:rsidR="002936C8" w:rsidRPr="00D8300D" w:rsidRDefault="002936C8" w:rsidP="00D8300D">
      <w:pPr>
        <w:numPr>
          <w:ilvl w:val="1"/>
          <w:numId w:val="23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Được Cơ quan đăng kiểm cờ chấp thuận rõ ràng</w:t>
      </w:r>
    </w:p>
    <w:p w14:paraId="6B9C5719" w14:textId="77777777" w:rsidR="002936C8" w:rsidRPr="002936C8" w:rsidRDefault="002936C8" w:rsidP="00D8300D">
      <w:pPr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Tháng 9/2026 – Làm rõ tái chứng nhận động cơ</w:t>
      </w:r>
    </w:p>
    <w:p w14:paraId="67C65962" w14:textId="1AFD0BBD" w:rsidR="002936C8" w:rsidRPr="002936C8" w:rsidRDefault="002936C8" w:rsidP="00D8300D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Sửa đổi NOx Technical Code</w:t>
      </w:r>
      <w:r w:rsidR="00D8300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2936C8">
        <w:rPr>
          <w:rFonts w:ascii="Times New Roman" w:hAnsi="Times New Roman" w:cs="Times New Roman"/>
          <w:sz w:val="26"/>
          <w:szCs w:val="26"/>
        </w:rPr>
        <w:t>Quy trình mới có hiệu lực cho:</w:t>
      </w:r>
    </w:p>
    <w:p w14:paraId="3F5FF5D2" w14:textId="77777777" w:rsidR="002936C8" w:rsidRPr="00D8300D" w:rsidRDefault="002936C8" w:rsidP="00D8300D">
      <w:pPr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Động cơ có cải hoán đáng kể</w:t>
      </w:r>
    </w:p>
    <w:p w14:paraId="5F663E5F" w14:textId="5A29AEAD" w:rsidR="002936C8" w:rsidRPr="002936C8" w:rsidRDefault="002936C8" w:rsidP="00741E52">
      <w:pPr>
        <w:numPr>
          <w:ilvl w:val="1"/>
          <w:numId w:val="24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300D">
        <w:rPr>
          <w:rFonts w:ascii="Times New Roman" w:hAnsi="Times New Roman" w:cs="Times New Roman"/>
          <w:sz w:val="26"/>
          <w:szCs w:val="26"/>
        </w:rPr>
        <w:t>Động cơ chứng nhận theo cấp NOx khác</w:t>
      </w:r>
      <w:r w:rsidRPr="002936C8">
        <w:rPr>
          <w:rFonts w:ascii="Times New Roman" w:hAnsi="Times New Roman" w:cs="Times New Roman"/>
          <w:sz w:val="26"/>
          <w:szCs w:val="26"/>
        </w:rPr>
        <w:t xml:space="preserve"> so với ban đầu</w:t>
      </w:r>
      <w:r w:rsidR="00D8300D">
        <w:rPr>
          <w:rFonts w:ascii="Times New Roman" w:hAnsi="Times New Roman" w:cs="Times New Roman"/>
          <w:sz w:val="26"/>
          <w:szCs w:val="26"/>
        </w:rPr>
        <w:t xml:space="preserve">. </w:t>
      </w:r>
      <w:r w:rsidRPr="002936C8">
        <w:rPr>
          <w:rFonts w:ascii="Times New Roman" w:hAnsi="Times New Roman" w:cs="Times New Roman"/>
          <w:sz w:val="26"/>
          <w:szCs w:val="26"/>
        </w:rPr>
        <w:t xml:space="preserve">Hồ sơ phải chuẩn </w:t>
      </w:r>
      <w:r w:rsidRPr="00741E52">
        <w:rPr>
          <w:rFonts w:ascii="Times New Roman" w:hAnsi="Times New Roman" w:cs="Times New Roman"/>
          <w:sz w:val="26"/>
          <w:szCs w:val="26"/>
        </w:rPr>
        <w:t>bị Kế hoạch thử nghiệm phát thải động cơ (Engine Emission Test Plan)</w:t>
      </w:r>
      <w:r w:rsidRPr="002936C8">
        <w:rPr>
          <w:rFonts w:ascii="Times New Roman" w:hAnsi="Times New Roman" w:cs="Times New Roman"/>
          <w:sz w:val="26"/>
          <w:szCs w:val="26"/>
        </w:rPr>
        <w:t xml:space="preserve"> được </w:t>
      </w:r>
      <w:r w:rsidRPr="00741E52">
        <w:rPr>
          <w:rFonts w:ascii="Times New Roman" w:hAnsi="Times New Roman" w:cs="Times New Roman"/>
          <w:sz w:val="26"/>
          <w:szCs w:val="26"/>
        </w:rPr>
        <w:t>Cơ quan quản lý hoặc Tổ chức được công nhận</w:t>
      </w:r>
      <w:r w:rsidRPr="002936C8">
        <w:rPr>
          <w:rFonts w:ascii="Times New Roman" w:hAnsi="Times New Roman" w:cs="Times New Roman"/>
          <w:sz w:val="26"/>
          <w:szCs w:val="26"/>
        </w:rPr>
        <w:t xml:space="preserve"> phê duyệt.</w:t>
      </w:r>
    </w:p>
    <w:p w14:paraId="20F99B13" w14:textId="77777777" w:rsidR="002936C8" w:rsidRPr="002936C8" w:rsidRDefault="002936C8" w:rsidP="00D8300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Suốt năm 2026 – Kiểm tra và thực thi</w:t>
      </w:r>
    </w:p>
    <w:p w14:paraId="5B5E7ED1" w14:textId="77777777" w:rsidR="00741E52" w:rsidRPr="00741E52" w:rsidRDefault="002936C8" w:rsidP="00D8300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36C8">
        <w:rPr>
          <w:rFonts w:ascii="Times New Roman" w:hAnsi="Times New Roman" w:cs="Times New Roman"/>
          <w:b/>
          <w:bCs/>
          <w:sz w:val="26"/>
          <w:szCs w:val="26"/>
        </w:rPr>
        <w:t>Chiến dịch kiểm tra tập trung (CIC) về chằng buộc và xếp hàng</w:t>
      </w:r>
    </w:p>
    <w:p w14:paraId="22BEDB15" w14:textId="0EB710DF" w:rsidR="002936C8" w:rsidRPr="002936C8" w:rsidRDefault="002936C8" w:rsidP="00741E52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741E52">
        <w:rPr>
          <w:rFonts w:ascii="Times New Roman" w:hAnsi="Times New Roman" w:cs="Times New Roman"/>
          <w:sz w:val="26"/>
          <w:szCs w:val="26"/>
        </w:rPr>
        <w:t>Úc</w:t>
      </w:r>
      <w:r w:rsidRPr="002936C8">
        <w:rPr>
          <w:rFonts w:ascii="Times New Roman" w:hAnsi="Times New Roman" w:cs="Times New Roman"/>
          <w:sz w:val="26"/>
          <w:szCs w:val="26"/>
        </w:rPr>
        <w:t xml:space="preserve"> cùng với </w:t>
      </w:r>
      <w:r w:rsidRPr="00741E52">
        <w:rPr>
          <w:rFonts w:ascii="Times New Roman" w:hAnsi="Times New Roman" w:cs="Times New Roman"/>
          <w:sz w:val="26"/>
          <w:szCs w:val="26"/>
        </w:rPr>
        <w:t>Tokyo MoU và Indian Ocean MoU</w:t>
      </w:r>
      <w:r w:rsidRPr="002936C8">
        <w:rPr>
          <w:rFonts w:ascii="Times New Roman" w:hAnsi="Times New Roman" w:cs="Times New Roman"/>
          <w:sz w:val="26"/>
          <w:szCs w:val="26"/>
        </w:rPr>
        <w:t xml:space="preserve">, sẽ tiến hành CIC tập trung vào </w:t>
      </w:r>
      <w:r w:rsidRPr="00741E52">
        <w:rPr>
          <w:rFonts w:ascii="Times New Roman" w:hAnsi="Times New Roman" w:cs="Times New Roman"/>
          <w:sz w:val="26"/>
          <w:szCs w:val="26"/>
        </w:rPr>
        <w:t>chằng buộc hàng, thực hành xếp dỡ, huấn luyện thuyền viên và sẵn sàng ứng phó thời tiết</w:t>
      </w:r>
      <w:r w:rsidRPr="002936C8">
        <w:rPr>
          <w:rFonts w:ascii="Times New Roman" w:hAnsi="Times New Roman" w:cs="Times New Roman"/>
          <w:sz w:val="26"/>
          <w:szCs w:val="26"/>
        </w:rPr>
        <w:t xml:space="preserve">. </w:t>
      </w:r>
      <w:r w:rsidRPr="00741E52">
        <w:rPr>
          <w:rFonts w:ascii="Times New Roman" w:hAnsi="Times New Roman" w:cs="Times New Roman"/>
          <w:sz w:val="26"/>
          <w:szCs w:val="26"/>
        </w:rPr>
        <w:t>Các MoU khác</w:t>
      </w:r>
      <w:r w:rsidRPr="002936C8">
        <w:rPr>
          <w:rFonts w:ascii="Times New Roman" w:hAnsi="Times New Roman" w:cs="Times New Roman"/>
          <w:sz w:val="26"/>
          <w:szCs w:val="26"/>
        </w:rPr>
        <w:t xml:space="preserve"> được kỳ vọng sẽ tham gia.</w:t>
      </w:r>
    </w:p>
    <w:p w14:paraId="58DF2D2A" w14:textId="34F3A5E1" w:rsidR="00C13E10" w:rsidRDefault="00741E52" w:rsidP="00741E52">
      <w:pPr>
        <w:jc w:val="center"/>
      </w:pPr>
      <w:r>
        <w:rPr>
          <w:b/>
          <w:bCs/>
        </w:rPr>
        <w:t>------------------------------------------</w:t>
      </w:r>
    </w:p>
    <w:sectPr w:rsidR="00C13E10" w:rsidSect="00AE7E29">
      <w:pgSz w:w="12240" w:h="15840"/>
      <w:pgMar w:top="81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F8"/>
    <w:multiLevelType w:val="multilevel"/>
    <w:tmpl w:val="D7488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7670F"/>
    <w:multiLevelType w:val="multilevel"/>
    <w:tmpl w:val="CC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7B64"/>
    <w:multiLevelType w:val="multilevel"/>
    <w:tmpl w:val="F17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52898"/>
    <w:multiLevelType w:val="multilevel"/>
    <w:tmpl w:val="0EA89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70E9A"/>
    <w:multiLevelType w:val="multilevel"/>
    <w:tmpl w:val="AEC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02FF9"/>
    <w:multiLevelType w:val="multilevel"/>
    <w:tmpl w:val="1EE6A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70C9A"/>
    <w:multiLevelType w:val="multilevel"/>
    <w:tmpl w:val="48CC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87512"/>
    <w:multiLevelType w:val="multilevel"/>
    <w:tmpl w:val="F14C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2443F"/>
    <w:multiLevelType w:val="multilevel"/>
    <w:tmpl w:val="E4D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7796A"/>
    <w:multiLevelType w:val="multilevel"/>
    <w:tmpl w:val="65A0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71430"/>
    <w:multiLevelType w:val="multilevel"/>
    <w:tmpl w:val="512A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06D3E"/>
    <w:multiLevelType w:val="multilevel"/>
    <w:tmpl w:val="7DAA4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72DB5"/>
    <w:multiLevelType w:val="multilevel"/>
    <w:tmpl w:val="5BAC2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155AE"/>
    <w:multiLevelType w:val="multilevel"/>
    <w:tmpl w:val="82D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51531"/>
    <w:multiLevelType w:val="multilevel"/>
    <w:tmpl w:val="59104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707F0"/>
    <w:multiLevelType w:val="multilevel"/>
    <w:tmpl w:val="4EC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832FA"/>
    <w:multiLevelType w:val="multilevel"/>
    <w:tmpl w:val="A0D21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500BE"/>
    <w:multiLevelType w:val="multilevel"/>
    <w:tmpl w:val="60EEE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6B50"/>
    <w:multiLevelType w:val="multilevel"/>
    <w:tmpl w:val="3102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B6512"/>
    <w:multiLevelType w:val="multilevel"/>
    <w:tmpl w:val="83725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E3027"/>
    <w:multiLevelType w:val="multilevel"/>
    <w:tmpl w:val="2F24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E7FD1"/>
    <w:multiLevelType w:val="multilevel"/>
    <w:tmpl w:val="8AD80D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7265B"/>
    <w:multiLevelType w:val="multilevel"/>
    <w:tmpl w:val="417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11A2C"/>
    <w:multiLevelType w:val="multilevel"/>
    <w:tmpl w:val="8194A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9582B"/>
    <w:multiLevelType w:val="multilevel"/>
    <w:tmpl w:val="89D2C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801573">
    <w:abstractNumId w:val="11"/>
  </w:num>
  <w:num w:numId="2" w16cid:durableId="1446844631">
    <w:abstractNumId w:val="23"/>
  </w:num>
  <w:num w:numId="3" w16cid:durableId="1147092963">
    <w:abstractNumId w:val="5"/>
  </w:num>
  <w:num w:numId="4" w16cid:durableId="288822512">
    <w:abstractNumId w:val="12"/>
  </w:num>
  <w:num w:numId="5" w16cid:durableId="1815173057">
    <w:abstractNumId w:val="19"/>
  </w:num>
  <w:num w:numId="6" w16cid:durableId="271086299">
    <w:abstractNumId w:val="17"/>
  </w:num>
  <w:num w:numId="7" w16cid:durableId="845365373">
    <w:abstractNumId w:val="3"/>
  </w:num>
  <w:num w:numId="8" w16cid:durableId="536549483">
    <w:abstractNumId w:val="16"/>
  </w:num>
  <w:num w:numId="9" w16cid:durableId="142088751">
    <w:abstractNumId w:val="24"/>
  </w:num>
  <w:num w:numId="10" w16cid:durableId="1230731865">
    <w:abstractNumId w:val="14"/>
  </w:num>
  <w:num w:numId="11" w16cid:durableId="286468592">
    <w:abstractNumId w:val="21"/>
  </w:num>
  <w:num w:numId="12" w16cid:durableId="1445808787">
    <w:abstractNumId w:val="0"/>
  </w:num>
  <w:num w:numId="13" w16cid:durableId="1430077213">
    <w:abstractNumId w:val="9"/>
  </w:num>
  <w:num w:numId="14" w16cid:durableId="501315720">
    <w:abstractNumId w:val="1"/>
  </w:num>
  <w:num w:numId="15" w16cid:durableId="1417894464">
    <w:abstractNumId w:val="18"/>
  </w:num>
  <w:num w:numId="16" w16cid:durableId="668290763">
    <w:abstractNumId w:val="2"/>
  </w:num>
  <w:num w:numId="17" w16cid:durableId="113716307">
    <w:abstractNumId w:val="22"/>
  </w:num>
  <w:num w:numId="18" w16cid:durableId="1862889298">
    <w:abstractNumId w:val="8"/>
  </w:num>
  <w:num w:numId="19" w16cid:durableId="1532109252">
    <w:abstractNumId w:val="20"/>
  </w:num>
  <w:num w:numId="20" w16cid:durableId="2109767178">
    <w:abstractNumId w:val="7"/>
  </w:num>
  <w:num w:numId="21" w16cid:durableId="1116101364">
    <w:abstractNumId w:val="6"/>
  </w:num>
  <w:num w:numId="22" w16cid:durableId="1827698230">
    <w:abstractNumId w:val="4"/>
  </w:num>
  <w:num w:numId="23" w16cid:durableId="1436943804">
    <w:abstractNumId w:val="15"/>
  </w:num>
  <w:num w:numId="24" w16cid:durableId="1899507369">
    <w:abstractNumId w:val="10"/>
  </w:num>
  <w:num w:numId="25" w16cid:durableId="466558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C8"/>
    <w:rsid w:val="000501D0"/>
    <w:rsid w:val="002936C8"/>
    <w:rsid w:val="002C6017"/>
    <w:rsid w:val="00741E52"/>
    <w:rsid w:val="0096168E"/>
    <w:rsid w:val="00AE7E29"/>
    <w:rsid w:val="00C13E10"/>
    <w:rsid w:val="00D8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346E"/>
  <w15:chartTrackingRefBased/>
  <w15:docId w15:val="{16036E12-5BC3-4465-8743-6FFCC7B4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4sea.com/wp-content/uploads/2025/12/shutterstock_2702818281.jpg" TargetMode="External"/><Relationship Id="rId5" Type="http://schemas.openxmlformats.org/officeDocument/2006/relationships/hyperlink" Target="https://safety4sea.com/category/safety-parent/regul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2026-01-03T02:39:00Z</dcterms:created>
  <dcterms:modified xsi:type="dcterms:W3CDTF">2026-01-03T03:41:00Z</dcterms:modified>
</cp:coreProperties>
</file>