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DAE5" w14:textId="77777777" w:rsidR="001A678D" w:rsidRDefault="001A678D" w:rsidP="001A678D">
      <w:pPr>
        <w:spacing w:line="240" w:lineRule="auto"/>
        <w:jc w:val="center"/>
        <w:rPr>
          <w:rFonts w:ascii="Times New Roman" w:hAnsi="Times New Roman" w:cs="Times New Roman"/>
          <w:b/>
          <w:bCs/>
          <w:sz w:val="40"/>
          <w:szCs w:val="40"/>
        </w:rPr>
      </w:pPr>
      <w:r w:rsidRPr="001A678D">
        <w:rPr>
          <w:rFonts w:ascii="Times New Roman" w:hAnsi="Times New Roman" w:cs="Times New Roman"/>
          <w:b/>
          <w:bCs/>
          <w:sz w:val="40"/>
          <w:szCs w:val="40"/>
        </w:rPr>
        <w:t xml:space="preserve">Tokyo MoU: </w:t>
      </w:r>
      <w:r>
        <w:rPr>
          <w:rFonts w:ascii="Times New Roman" w:hAnsi="Times New Roman" w:cs="Times New Roman"/>
          <w:b/>
          <w:bCs/>
          <w:sz w:val="40"/>
          <w:szCs w:val="40"/>
        </w:rPr>
        <w:t>Kết quả của c</w:t>
      </w:r>
      <w:r w:rsidRPr="001A678D">
        <w:rPr>
          <w:rFonts w:ascii="Times New Roman" w:hAnsi="Times New Roman" w:cs="Times New Roman"/>
          <w:b/>
          <w:bCs/>
          <w:sz w:val="40"/>
          <w:szCs w:val="40"/>
        </w:rPr>
        <w:t>hiến dịch kiểm tra tập trung (CIC) năm 2024 về tiền lương thuyền viên và Hợp đồng lao động hàng hải (SEAs)</w:t>
      </w:r>
    </w:p>
    <w:p w14:paraId="1A8D71B9" w14:textId="3CC94701" w:rsidR="001A678D" w:rsidRPr="001A678D" w:rsidRDefault="001A678D" w:rsidP="001A678D">
      <w:pPr>
        <w:spacing w:before="120" w:line="240" w:lineRule="auto"/>
        <w:jc w:val="center"/>
        <w:rPr>
          <w:rFonts w:ascii="Times New Roman" w:hAnsi="Times New Roman" w:cs="Times New Roman"/>
          <w:b/>
          <w:bCs/>
          <w:color w:val="0F9ED5" w:themeColor="accent4"/>
          <w:sz w:val="40"/>
          <w:szCs w:val="40"/>
        </w:rPr>
      </w:pPr>
      <w:r w:rsidRPr="001A678D">
        <w:rPr>
          <w:rFonts w:ascii="Times New Roman" w:hAnsi="Times New Roman" w:cs="Times New Roman"/>
          <w:b/>
          <w:bCs/>
          <w:color w:val="0F9ED5" w:themeColor="accent4"/>
          <w:sz w:val="28"/>
          <w:szCs w:val="28"/>
        </w:rPr>
        <w:t>N</w:t>
      </w:r>
      <w:r w:rsidRPr="001A678D">
        <w:rPr>
          <w:rFonts w:ascii="Times New Roman" w:hAnsi="Times New Roman" w:cs="Times New Roman"/>
          <w:b/>
          <w:bCs/>
          <w:color w:val="0F9ED5" w:themeColor="accent4"/>
          <w:sz w:val="28"/>
          <w:szCs w:val="28"/>
        </w:rPr>
        <w:t xml:space="preserve">hìn chung ghi nhận </w:t>
      </w:r>
      <w:r w:rsidRPr="001A678D">
        <w:rPr>
          <w:rFonts w:ascii="Times New Roman" w:hAnsi="Times New Roman" w:cs="Times New Roman"/>
          <w:b/>
          <w:bCs/>
          <w:color w:val="0F9ED5" w:themeColor="accent4"/>
          <w:sz w:val="28"/>
          <w:szCs w:val="28"/>
        </w:rPr>
        <w:t>thấy m</w:t>
      </w:r>
      <w:r w:rsidRPr="001A678D">
        <w:rPr>
          <w:rFonts w:ascii="Times New Roman" w:hAnsi="Times New Roman" w:cs="Times New Roman"/>
          <w:b/>
          <w:bCs/>
          <w:color w:val="0F9ED5" w:themeColor="accent4"/>
          <w:sz w:val="28"/>
          <w:szCs w:val="28"/>
        </w:rPr>
        <w:t>ức độ tuân thủ cao nhất trong vấn đề thanh toán tiền lương</w:t>
      </w:r>
      <w:r w:rsidRPr="001A678D">
        <w:rPr>
          <w:rFonts w:ascii="Times New Roman" w:hAnsi="Times New Roman" w:cs="Times New Roman"/>
          <w:b/>
          <w:bCs/>
          <w:color w:val="0F9ED5" w:themeColor="accent4"/>
          <w:sz w:val="40"/>
          <w:szCs w:val="40"/>
        </w:rPr>
        <w:t xml:space="preserve"> </w:t>
      </w:r>
    </w:p>
    <w:p w14:paraId="4E6782F0" w14:textId="321CC3E7" w:rsidR="001A678D" w:rsidRPr="001A678D" w:rsidRDefault="001A678D" w:rsidP="001A678D">
      <w:pPr>
        <w:jc w:val="right"/>
        <w:rPr>
          <w:rStyle w:val="Hyperlink"/>
          <w:color w:val="auto"/>
          <w:u w:val="none"/>
        </w:rPr>
      </w:pPr>
      <w:r w:rsidRPr="001A678D">
        <w:t> </w:t>
      </w:r>
      <w:hyperlink r:id="rId5" w:history="1">
        <w:r w:rsidRPr="001A678D">
          <w:rPr>
            <w:rStyle w:val="Hyperlink"/>
          </w:rPr>
          <w:t>CIC</w:t>
        </w:r>
      </w:hyperlink>
      <w:r w:rsidRPr="001A678D">
        <w:fldChar w:fldCharType="begin"/>
      </w:r>
      <w:r w:rsidRPr="001A678D">
        <w:instrText>HYPERLINK "https://safety4sea.com/wp-content/uploads/2020/01/shutterstock_1314813722-e1742376182451.jpg"</w:instrText>
      </w:r>
      <w:r w:rsidRPr="001A678D">
        <w:fldChar w:fldCharType="separate"/>
      </w:r>
    </w:p>
    <w:p w14:paraId="74172074" w14:textId="501D7E41" w:rsidR="001A678D" w:rsidRPr="001A678D" w:rsidRDefault="001A678D" w:rsidP="001A678D">
      <w:pPr>
        <w:rPr>
          <w:rStyle w:val="Hyperlink"/>
        </w:rPr>
      </w:pPr>
      <w:r w:rsidRPr="001A678D">
        <w:rPr>
          <w:rStyle w:val="Hyperlink"/>
        </w:rPr>
        <w:drawing>
          <wp:inline distT="0" distB="0" distL="0" distR="0" wp14:anchorId="179B1ED3" wp14:editId="0B4423C9">
            <wp:extent cx="5943600" cy="3185795"/>
            <wp:effectExtent l="0" t="0" r="0" b="0"/>
            <wp:docPr id="279031446" name="Picture 6" descr="Tokyo Mo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okyo Mo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20A4BBF3" w14:textId="09AC89DF" w:rsidR="001A678D" w:rsidRDefault="001A678D" w:rsidP="001A678D">
      <w:r w:rsidRPr="001A678D">
        <w:fldChar w:fldCharType="end"/>
      </w:r>
    </w:p>
    <w:p w14:paraId="757B8AC0" w14:textId="3DB120F4" w:rsidR="001A678D" w:rsidRPr="001A678D" w:rsidRDefault="001A678D" w:rsidP="001A678D">
      <w:pPr>
        <w:spacing w:before="120" w:after="120"/>
        <w:jc w:val="both"/>
        <w:rPr>
          <w:rFonts w:ascii="Times New Roman" w:hAnsi="Times New Roman" w:cs="Times New Roman"/>
          <w:sz w:val="26"/>
          <w:szCs w:val="26"/>
        </w:rPr>
      </w:pPr>
      <w:r w:rsidRPr="001A678D">
        <w:rPr>
          <w:rFonts w:ascii="Times New Roman" w:hAnsi="Times New Roman" w:cs="Times New Roman"/>
          <w:sz w:val="26"/>
          <w:szCs w:val="26"/>
        </w:rPr>
        <w:t xml:space="preserve">Một Chiến dịch Kiểm tra Tập trung (CIC) về tuân thủ một số quy định của Công ước Lao động Hàng hải (MLC), 2006 đã được Paris MoU và Tokyo MoU </w:t>
      </w:r>
      <w:r>
        <w:rPr>
          <w:rFonts w:ascii="Times New Roman" w:hAnsi="Times New Roman" w:cs="Times New Roman"/>
          <w:sz w:val="26"/>
          <w:szCs w:val="26"/>
        </w:rPr>
        <w:t xml:space="preserve">cùng triển khai </w:t>
      </w:r>
      <w:r w:rsidRPr="001A678D">
        <w:rPr>
          <w:rFonts w:ascii="Times New Roman" w:hAnsi="Times New Roman" w:cs="Times New Roman"/>
          <w:sz w:val="26"/>
          <w:szCs w:val="26"/>
        </w:rPr>
        <w:t xml:space="preserve">trong giai đoạn từ ngày 1/9/2024 đến 30/11/2024, với tỷ lệ lưu giữ </w:t>
      </w:r>
      <w:r>
        <w:rPr>
          <w:rFonts w:ascii="Times New Roman" w:hAnsi="Times New Roman" w:cs="Times New Roman"/>
          <w:sz w:val="26"/>
          <w:szCs w:val="26"/>
        </w:rPr>
        <w:t xml:space="preserve">tàu </w:t>
      </w:r>
      <w:r w:rsidRPr="001A678D">
        <w:rPr>
          <w:rFonts w:ascii="Times New Roman" w:hAnsi="Times New Roman" w:cs="Times New Roman"/>
          <w:sz w:val="26"/>
          <w:szCs w:val="26"/>
        </w:rPr>
        <w:t>tổng thể dựa trên tổng số cuộc kiểm tra CIC là 0,32%.</w:t>
      </w:r>
    </w:p>
    <w:p w14:paraId="1F86E6FB" w14:textId="1F8342F6" w:rsidR="001A678D" w:rsidRPr="001A678D" w:rsidRDefault="001A678D" w:rsidP="001A678D">
      <w:pPr>
        <w:spacing w:before="120" w:after="120"/>
        <w:jc w:val="both"/>
        <w:rPr>
          <w:rFonts w:ascii="Times New Roman" w:hAnsi="Times New Roman" w:cs="Times New Roman"/>
          <w:sz w:val="26"/>
          <w:szCs w:val="26"/>
        </w:rPr>
      </w:pPr>
      <w:r w:rsidRPr="001A678D">
        <w:rPr>
          <w:rFonts w:ascii="Times New Roman" w:hAnsi="Times New Roman" w:cs="Times New Roman"/>
          <w:sz w:val="26"/>
          <w:szCs w:val="26"/>
        </w:rPr>
        <w:t xml:space="preserve">Trong khoảng thời gian từ ngày 1/9 đến 30/11/2024, các </w:t>
      </w:r>
      <w:r>
        <w:rPr>
          <w:rFonts w:ascii="Times New Roman" w:hAnsi="Times New Roman" w:cs="Times New Roman"/>
          <w:sz w:val="26"/>
          <w:szCs w:val="26"/>
        </w:rPr>
        <w:t>nước</w:t>
      </w:r>
      <w:r w:rsidRPr="001A678D">
        <w:rPr>
          <w:rFonts w:ascii="Times New Roman" w:hAnsi="Times New Roman" w:cs="Times New Roman"/>
          <w:sz w:val="26"/>
          <w:szCs w:val="26"/>
        </w:rPr>
        <w:t xml:space="preserve"> thành viên </w:t>
      </w:r>
      <w:r>
        <w:rPr>
          <w:rFonts w:ascii="Times New Roman" w:hAnsi="Times New Roman" w:cs="Times New Roman"/>
          <w:sz w:val="26"/>
          <w:szCs w:val="26"/>
        </w:rPr>
        <w:t xml:space="preserve">của </w:t>
      </w:r>
      <w:r w:rsidRPr="001A678D">
        <w:rPr>
          <w:rFonts w:ascii="Times New Roman" w:hAnsi="Times New Roman" w:cs="Times New Roman"/>
          <w:sz w:val="26"/>
          <w:szCs w:val="26"/>
        </w:rPr>
        <w:t xml:space="preserve">Tokyo MoU đã thực hiện </w:t>
      </w:r>
      <w:r w:rsidRPr="001A678D">
        <w:rPr>
          <w:rFonts w:ascii="Times New Roman" w:hAnsi="Times New Roman" w:cs="Times New Roman"/>
          <w:b/>
          <w:bCs/>
          <w:sz w:val="26"/>
          <w:szCs w:val="26"/>
        </w:rPr>
        <w:t>8</w:t>
      </w:r>
      <w:r w:rsidRPr="001A678D">
        <w:rPr>
          <w:rFonts w:ascii="Times New Roman" w:hAnsi="Times New Roman" w:cs="Times New Roman"/>
          <w:sz w:val="26"/>
          <w:szCs w:val="26"/>
        </w:rPr>
        <w:t>.143 cuộc kiểm tra PSC đối với 7.561 tàu. Trong số này</w:t>
      </w:r>
      <w:r>
        <w:rPr>
          <w:rFonts w:ascii="Times New Roman" w:hAnsi="Times New Roman" w:cs="Times New Roman"/>
          <w:sz w:val="26"/>
          <w:szCs w:val="26"/>
        </w:rPr>
        <w:t xml:space="preserve"> có </w:t>
      </w:r>
      <w:r w:rsidRPr="001A678D">
        <w:rPr>
          <w:rFonts w:ascii="Times New Roman" w:hAnsi="Times New Roman" w:cs="Times New Roman"/>
          <w:sz w:val="26"/>
          <w:szCs w:val="26"/>
        </w:rPr>
        <w:t xml:space="preserve">6.580 cuộc kiểm tra </w:t>
      </w:r>
      <w:r>
        <w:rPr>
          <w:rFonts w:ascii="Times New Roman" w:hAnsi="Times New Roman" w:cs="Times New Roman"/>
          <w:sz w:val="26"/>
          <w:szCs w:val="26"/>
        </w:rPr>
        <w:t>có bao gồm</w:t>
      </w:r>
      <w:r w:rsidRPr="001A678D">
        <w:rPr>
          <w:rFonts w:ascii="Times New Roman" w:hAnsi="Times New Roman" w:cs="Times New Roman"/>
          <w:sz w:val="26"/>
          <w:szCs w:val="26"/>
        </w:rPr>
        <w:t xml:space="preserve"> bộ câu hỏi CIC nhằm đánh giá mức độ tuân thủ MLC 2006 của tàu.</w:t>
      </w:r>
    </w:p>
    <w:p w14:paraId="1557EF26" w14:textId="77777777" w:rsidR="001A678D" w:rsidRPr="001A678D" w:rsidRDefault="001A678D" w:rsidP="001A678D">
      <w:pPr>
        <w:spacing w:before="120" w:after="120"/>
        <w:jc w:val="both"/>
        <w:rPr>
          <w:rFonts w:ascii="Times New Roman" w:hAnsi="Times New Roman" w:cs="Times New Roman"/>
          <w:sz w:val="26"/>
          <w:szCs w:val="26"/>
        </w:rPr>
      </w:pPr>
      <w:r w:rsidRPr="001A678D">
        <w:rPr>
          <w:rFonts w:ascii="Times New Roman" w:hAnsi="Times New Roman" w:cs="Times New Roman"/>
          <w:sz w:val="26"/>
          <w:szCs w:val="26"/>
        </w:rPr>
        <w:t>Nhìn chung, kết quả cho thấy mức độ thực thi hiệu quả cao đối với các quy định của MLC 2006 mà CIC tập trung vào. Có tổng cộng 21 tàu trong số 6.580 tàu (0,32%) bị lưu giữ do có ít nhất một thiếu sót thuộc phạm vi CIC bị xếp vào loại có thể lưu giữ.</w:t>
      </w:r>
    </w:p>
    <w:p w14:paraId="697E2E9D" w14:textId="1753AD37" w:rsidR="001A678D" w:rsidRDefault="001A678D" w:rsidP="001A678D">
      <w:pPr>
        <w:spacing w:before="120" w:after="120"/>
        <w:jc w:val="both"/>
        <w:rPr>
          <w:rFonts w:ascii="Times New Roman" w:hAnsi="Times New Roman" w:cs="Times New Roman"/>
          <w:sz w:val="26"/>
          <w:szCs w:val="26"/>
        </w:rPr>
      </w:pPr>
      <w:r w:rsidRPr="001A678D">
        <w:rPr>
          <w:rFonts w:ascii="Times New Roman" w:hAnsi="Times New Roman" w:cs="Times New Roman"/>
          <w:sz w:val="26"/>
          <w:szCs w:val="26"/>
        </w:rPr>
        <w:t>Tuy nhiên, so với cùng kỳ năm trước (tháng 9–11/2023), đối với các thiếu sót được xem là liên quan đến bộ câu hỏi CIC</w:t>
      </w:r>
      <w:r>
        <w:rPr>
          <w:rFonts w:ascii="Times New Roman" w:hAnsi="Times New Roman" w:cs="Times New Roman"/>
          <w:sz w:val="26"/>
          <w:szCs w:val="26"/>
        </w:rPr>
        <w:t xml:space="preserve"> thì</w:t>
      </w:r>
      <w:r w:rsidRPr="001A678D">
        <w:rPr>
          <w:rFonts w:ascii="Times New Roman" w:hAnsi="Times New Roman" w:cs="Times New Roman"/>
          <w:sz w:val="26"/>
          <w:szCs w:val="26"/>
        </w:rPr>
        <w:t xml:space="preserve"> tỷ lệ thiếu sót và tỷ lệ</w:t>
      </w:r>
      <w:r>
        <w:rPr>
          <w:rFonts w:ascii="Times New Roman" w:hAnsi="Times New Roman" w:cs="Times New Roman"/>
          <w:sz w:val="26"/>
          <w:szCs w:val="26"/>
        </w:rPr>
        <w:t xml:space="preserve"> tàu bị</w:t>
      </w:r>
      <w:r w:rsidRPr="001A678D">
        <w:rPr>
          <w:rFonts w:ascii="Times New Roman" w:hAnsi="Times New Roman" w:cs="Times New Roman"/>
          <w:sz w:val="26"/>
          <w:szCs w:val="26"/>
        </w:rPr>
        <w:t xml:space="preserve"> lưu giữ đều tăng đáng kể trong giai đoạn CIC.</w:t>
      </w:r>
      <w:r>
        <w:rPr>
          <w:rFonts w:ascii="Times New Roman" w:hAnsi="Times New Roman" w:cs="Times New Roman"/>
          <w:sz w:val="26"/>
          <w:szCs w:val="26"/>
        </w:rPr>
        <w:t xml:space="preserve"> </w:t>
      </w:r>
      <w:r w:rsidRPr="001A678D">
        <w:rPr>
          <w:rFonts w:ascii="Times New Roman" w:hAnsi="Times New Roman" w:cs="Times New Roman"/>
          <w:sz w:val="26"/>
          <w:szCs w:val="26"/>
        </w:rPr>
        <w:t xml:space="preserve">Tỷ lệ không tuân thủ trong thời gian thực hiện CIC cao hơn khoảng 400% so </w:t>
      </w:r>
      <w:r w:rsidRPr="001A678D">
        <w:rPr>
          <w:rFonts w:ascii="Times New Roman" w:hAnsi="Times New Roman" w:cs="Times New Roman"/>
          <w:sz w:val="26"/>
          <w:szCs w:val="26"/>
        </w:rPr>
        <w:lastRenderedPageBreak/>
        <w:t>với trước đó — thể hiện qua tỷ lệ thiếu sót được phát hành (12% so với 2,7%), cũng như tỷ lệ thiếu sót thuộc diện lưu giữ liên quan đến các chủ đề CIC (0,6% so với 0,15%).</w:t>
      </w:r>
    </w:p>
    <w:p w14:paraId="56509138" w14:textId="23450DE0" w:rsidR="005C279B" w:rsidRPr="001A678D" w:rsidRDefault="005C279B" w:rsidP="001A678D">
      <w:pPr>
        <w:spacing w:before="120" w:after="120"/>
        <w:jc w:val="both"/>
        <w:rPr>
          <w:rFonts w:ascii="Times New Roman" w:hAnsi="Times New Roman" w:cs="Times New Roman"/>
          <w:sz w:val="26"/>
          <w:szCs w:val="26"/>
        </w:rPr>
      </w:pPr>
      <w:r>
        <w:rPr>
          <w:rFonts w:ascii="Times New Roman" w:hAnsi="Times New Roman" w:cs="Times New Roman"/>
          <w:sz w:val="26"/>
          <w:szCs w:val="26"/>
        </w:rPr>
        <w:t>Bảng 2. Số cuộc kiểm tra và số tàu bị kiểm tra trong giai đoạn CIC</w:t>
      </w:r>
    </w:p>
    <w:p w14:paraId="3565F569" w14:textId="47900E42" w:rsidR="001A678D" w:rsidRPr="001A678D" w:rsidRDefault="001A678D" w:rsidP="001A678D">
      <w:r w:rsidRPr="001A678D">
        <w:drawing>
          <wp:inline distT="0" distB="0" distL="0" distR="0" wp14:anchorId="34FA458B" wp14:editId="5015407C">
            <wp:extent cx="5943600" cy="2476500"/>
            <wp:effectExtent l="0" t="0" r="0" b="0"/>
            <wp:docPr id="1582992166" name="Picture 5" descr="inspectio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spections">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6877"/>
                    <a:stretch>
                      <a:fillRect/>
                    </a:stretch>
                  </pic:blipFill>
                  <pic:spPr bwMode="auto">
                    <a:xfrm>
                      <a:off x="0" y="0"/>
                      <a:ext cx="5943600" cy="2476500"/>
                    </a:xfrm>
                    <a:prstGeom prst="rect">
                      <a:avLst/>
                    </a:prstGeom>
                    <a:noFill/>
                    <a:ln>
                      <a:noFill/>
                    </a:ln>
                    <a:extLst>
                      <a:ext uri="{53640926-AAD7-44D8-BBD7-CCE9431645EC}">
                        <a14:shadowObscured xmlns:a14="http://schemas.microsoft.com/office/drawing/2010/main"/>
                      </a:ext>
                    </a:extLst>
                  </pic:spPr>
                </pic:pic>
              </a:graphicData>
            </a:graphic>
          </wp:inline>
        </w:drawing>
      </w:r>
    </w:p>
    <w:p w14:paraId="3DC0E975" w14:textId="7A2A5C90" w:rsidR="005C279B" w:rsidRPr="005C279B" w:rsidRDefault="005C279B" w:rsidP="005C279B">
      <w:pPr>
        <w:spacing w:before="120" w:after="120"/>
        <w:jc w:val="both"/>
        <w:rPr>
          <w:rFonts w:ascii="Times New Roman" w:hAnsi="Times New Roman" w:cs="Times New Roman"/>
          <w:b/>
          <w:bCs/>
          <w:sz w:val="26"/>
          <w:szCs w:val="26"/>
        </w:rPr>
      </w:pPr>
      <w:r w:rsidRPr="005C279B">
        <w:rPr>
          <w:rFonts w:ascii="Times New Roman" w:hAnsi="Times New Roman" w:cs="Times New Roman"/>
          <w:b/>
          <w:bCs/>
          <w:sz w:val="26"/>
          <w:szCs w:val="26"/>
        </w:rPr>
        <w:t>C</w:t>
      </w:r>
      <w:r>
        <w:rPr>
          <w:rFonts w:ascii="Times New Roman" w:hAnsi="Times New Roman" w:cs="Times New Roman"/>
          <w:b/>
          <w:bCs/>
          <w:sz w:val="26"/>
          <w:szCs w:val="26"/>
        </w:rPr>
        <w:t>ác c</w:t>
      </w:r>
      <w:r w:rsidRPr="005C279B">
        <w:rPr>
          <w:rFonts w:ascii="Times New Roman" w:hAnsi="Times New Roman" w:cs="Times New Roman"/>
          <w:b/>
          <w:bCs/>
          <w:sz w:val="26"/>
          <w:szCs w:val="26"/>
        </w:rPr>
        <w:t>âu hỏi CIC</w:t>
      </w:r>
    </w:p>
    <w:p w14:paraId="2CC90758" w14:textId="77777777" w:rsidR="005C279B" w:rsidRPr="005C279B" w:rsidRDefault="005C279B" w:rsidP="005C279B">
      <w:pPr>
        <w:numPr>
          <w:ilvl w:val="0"/>
          <w:numId w:val="4"/>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Thuyền viên có được cấp Hợp đồng lao động hàng hải (SEA) có chữ ký của cả thuyền viên và chủ tàu hoặc đại diện của chủ tàu không?</w:t>
      </w:r>
    </w:p>
    <w:p w14:paraId="372B8CA4" w14:textId="305D9E41" w:rsidR="005C279B" w:rsidRPr="005C279B" w:rsidRDefault="005C279B" w:rsidP="005C279B">
      <w:pPr>
        <w:numPr>
          <w:ilvl w:val="0"/>
          <w:numId w:val="4"/>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 xml:space="preserve">Thuyền viên có thể tiếp cận </w:t>
      </w:r>
      <w:r>
        <w:rPr>
          <w:rFonts w:ascii="Times New Roman" w:hAnsi="Times New Roman" w:cs="Times New Roman"/>
          <w:sz w:val="26"/>
          <w:szCs w:val="26"/>
        </w:rPr>
        <w:t xml:space="preserve">được các </w:t>
      </w:r>
      <w:r w:rsidRPr="005C279B">
        <w:rPr>
          <w:rFonts w:ascii="Times New Roman" w:hAnsi="Times New Roman" w:cs="Times New Roman"/>
          <w:sz w:val="26"/>
          <w:szCs w:val="26"/>
        </w:rPr>
        <w:t>thông tin liên quan đến điều kiện làm việc của họ trên tàu không?</w:t>
      </w:r>
    </w:p>
    <w:p w14:paraId="1CBF48F8" w14:textId="128CDEBC" w:rsidR="005C279B" w:rsidRPr="005C279B" w:rsidRDefault="005C279B" w:rsidP="005C279B">
      <w:pPr>
        <w:numPr>
          <w:ilvl w:val="0"/>
          <w:numId w:val="4"/>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Các mẫu hợp đồng lao động hàng hải chuẩn và các phần của thỏa ước lao động tập thể (CBA) liên quan thuộc phạm vi kiểm tra của quốc gia cảng theo Quy định 5.2 có được cung cấp bằng tiếng Anh không?</w:t>
      </w:r>
    </w:p>
    <w:p w14:paraId="715F2051" w14:textId="77777777" w:rsidR="005C279B" w:rsidRPr="005C279B" w:rsidRDefault="005C279B" w:rsidP="005C279B">
      <w:pPr>
        <w:numPr>
          <w:ilvl w:val="0"/>
          <w:numId w:val="4"/>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Hợp đồng lao động hàng hải của thuyền viên có bao gồm đầy đủ các yếu tố bắt buộc theo MLC 2006 không?</w:t>
      </w:r>
    </w:p>
    <w:p w14:paraId="6967B58A" w14:textId="77777777" w:rsidR="005C279B" w:rsidRPr="005C279B" w:rsidRDefault="005C279B" w:rsidP="005C279B">
      <w:pPr>
        <w:numPr>
          <w:ilvl w:val="0"/>
          <w:numId w:val="4"/>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Các nội dung ghi trong hợp đồng lao động hàng hải có tuân thủ các yêu cầu của MLC 2006 không?</w:t>
      </w:r>
    </w:p>
    <w:p w14:paraId="4AAC618C" w14:textId="77777777" w:rsidR="005C279B" w:rsidRPr="005C279B" w:rsidRDefault="005C279B" w:rsidP="005C279B">
      <w:pPr>
        <w:numPr>
          <w:ilvl w:val="0"/>
          <w:numId w:val="4"/>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Tiền lương hoặc các khoản trả công có được thanh toán cho thuyền viên với tần suất không quá một tháng một lần không?</w:t>
      </w:r>
    </w:p>
    <w:p w14:paraId="52271FB6" w14:textId="77777777" w:rsidR="005C279B" w:rsidRPr="005C279B" w:rsidRDefault="005C279B" w:rsidP="005C279B">
      <w:pPr>
        <w:numPr>
          <w:ilvl w:val="0"/>
          <w:numId w:val="4"/>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Thuyền viên có được cung cấp bảng kê tài khoản và tiền lương đã trả ít nhất mỗi tháng một lần không?</w:t>
      </w:r>
    </w:p>
    <w:p w14:paraId="41F85984" w14:textId="77777777" w:rsidR="005C279B" w:rsidRPr="005C279B" w:rsidRDefault="005C279B" w:rsidP="005C279B">
      <w:pPr>
        <w:numPr>
          <w:ilvl w:val="0"/>
          <w:numId w:val="4"/>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Việc thanh toán tiền lương hoặc trả công có phù hợp với CBA hoặc SEA áp dụng không?</w:t>
      </w:r>
    </w:p>
    <w:p w14:paraId="6F8EF2F8" w14:textId="77777777" w:rsidR="005C279B" w:rsidRPr="005C279B" w:rsidRDefault="005C279B" w:rsidP="005C279B">
      <w:pPr>
        <w:numPr>
          <w:ilvl w:val="0"/>
          <w:numId w:val="4"/>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Nếu tiền trả cho thuyền viên có khoản khấu trừ, các khoản này có tuân thủ MLC 2006 không?</w:t>
      </w:r>
    </w:p>
    <w:p w14:paraId="5A0C0203" w14:textId="77777777" w:rsidR="005C279B" w:rsidRPr="005C279B" w:rsidRDefault="005C279B" w:rsidP="005C279B">
      <w:pPr>
        <w:numPr>
          <w:ilvl w:val="0"/>
          <w:numId w:val="4"/>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lastRenderedPageBreak/>
        <w:t>Chứng chỉ hoặc bằng chứng tài chính do tổ chức bảo đảm tài chính cấp có được mang theo trên tàu để chi trả bồi thường trong trường hợp tử vong hoặc thương tật dài hạn không?</w:t>
      </w:r>
    </w:p>
    <w:p w14:paraId="19B618EA" w14:textId="77777777" w:rsidR="005C279B" w:rsidRPr="005C279B" w:rsidRDefault="005C279B" w:rsidP="005C279B">
      <w:pPr>
        <w:numPr>
          <w:ilvl w:val="0"/>
          <w:numId w:val="4"/>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Chứng chỉ hoặc bằng chứng tài chính do tổ chức bảo đảm tài chính cấp có được mang theo trên tàu trong trường hợp hồi hương thuyền viên không?</w:t>
      </w:r>
    </w:p>
    <w:p w14:paraId="1C72F981" w14:textId="77777777" w:rsidR="005C279B" w:rsidRPr="005C279B" w:rsidRDefault="005C279B" w:rsidP="005C279B">
      <w:pPr>
        <w:spacing w:before="120" w:after="120"/>
        <w:jc w:val="both"/>
        <w:rPr>
          <w:rFonts w:ascii="Times New Roman" w:hAnsi="Times New Roman" w:cs="Times New Roman"/>
          <w:b/>
          <w:bCs/>
          <w:sz w:val="26"/>
          <w:szCs w:val="26"/>
        </w:rPr>
      </w:pPr>
      <w:r w:rsidRPr="005C279B">
        <w:rPr>
          <w:rFonts w:ascii="Times New Roman" w:hAnsi="Times New Roman" w:cs="Times New Roman"/>
          <w:b/>
          <w:bCs/>
          <w:sz w:val="26"/>
          <w:szCs w:val="26"/>
        </w:rPr>
        <w:t>Các điểm chính của CIC</w:t>
      </w:r>
    </w:p>
    <w:p w14:paraId="01DA7EFE" w14:textId="54697B79" w:rsidR="005C279B" w:rsidRPr="005C279B" w:rsidRDefault="005C279B" w:rsidP="005C279B">
      <w:pPr>
        <w:numPr>
          <w:ilvl w:val="0"/>
          <w:numId w:val="5"/>
        </w:numPr>
        <w:spacing w:before="120" w:after="120"/>
        <w:jc w:val="both"/>
        <w:rPr>
          <w:rFonts w:ascii="Times New Roman" w:hAnsi="Times New Roman" w:cs="Times New Roman"/>
          <w:sz w:val="26"/>
          <w:szCs w:val="26"/>
        </w:rPr>
      </w:pPr>
      <w:r w:rsidRPr="005C279B">
        <w:rPr>
          <w:rFonts w:ascii="Times New Roman" w:hAnsi="Times New Roman" w:cs="Times New Roman"/>
          <w:b/>
          <w:bCs/>
          <w:sz w:val="26"/>
          <w:szCs w:val="26"/>
        </w:rPr>
        <w:t>Mức độ tuân thủ cao nhất</w:t>
      </w:r>
      <w:r w:rsidRPr="005C279B">
        <w:rPr>
          <w:rFonts w:ascii="Times New Roman" w:hAnsi="Times New Roman" w:cs="Times New Roman"/>
          <w:sz w:val="26"/>
          <w:szCs w:val="26"/>
        </w:rPr>
        <w:t xml:space="preserve"> được ghi nhận ở các câu hỏi liên quan đến </w:t>
      </w:r>
      <w:r w:rsidRPr="005C279B">
        <w:rPr>
          <w:rFonts w:ascii="Times New Roman" w:hAnsi="Times New Roman" w:cs="Times New Roman"/>
          <w:sz w:val="26"/>
          <w:szCs w:val="26"/>
        </w:rPr>
        <w:t xml:space="preserve">việc </w:t>
      </w:r>
      <w:r w:rsidRPr="005C279B">
        <w:rPr>
          <w:rFonts w:ascii="Times New Roman" w:hAnsi="Times New Roman" w:cs="Times New Roman"/>
          <w:sz w:val="26"/>
          <w:szCs w:val="26"/>
        </w:rPr>
        <w:t>thanh toán tiền lương (Câu 6–9), với hơn 99% câu trả lời là “có”. Mức tuân thủ cao thứ hai là ở Câu 3, về việc hợp đồng lao động và thỏa ước lao động tập thể có được cung cấp bằng tiếng Anh hay không, với 99,5% trả lời “có”.</w:t>
      </w:r>
    </w:p>
    <w:p w14:paraId="3646816F" w14:textId="622E9C8F" w:rsidR="005C279B" w:rsidRPr="005C279B" w:rsidRDefault="005C279B" w:rsidP="005C279B">
      <w:pPr>
        <w:numPr>
          <w:ilvl w:val="0"/>
          <w:numId w:val="5"/>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 xml:space="preserve">Mức tuân thủ trong đợt CIC này cao hơn bất kỳ </w:t>
      </w:r>
      <w:r>
        <w:rPr>
          <w:rFonts w:ascii="Times New Roman" w:hAnsi="Times New Roman" w:cs="Times New Roman"/>
          <w:sz w:val="26"/>
          <w:szCs w:val="26"/>
        </w:rPr>
        <w:t xml:space="preserve">đợt </w:t>
      </w:r>
      <w:r w:rsidRPr="005C279B">
        <w:rPr>
          <w:rFonts w:ascii="Times New Roman" w:hAnsi="Times New Roman" w:cs="Times New Roman"/>
          <w:sz w:val="26"/>
          <w:szCs w:val="26"/>
        </w:rPr>
        <w:t>CIC nào từ năm 2017, với tỷ lệ tuân thủ 98,85% đối với từng câu hỏi được trả lời.</w:t>
      </w:r>
    </w:p>
    <w:p w14:paraId="49E04AC7" w14:textId="77777777" w:rsidR="005C279B" w:rsidRPr="005C279B" w:rsidRDefault="005C279B" w:rsidP="005C279B">
      <w:pPr>
        <w:numPr>
          <w:ilvl w:val="0"/>
          <w:numId w:val="5"/>
        </w:numPr>
        <w:spacing w:before="120" w:after="120"/>
        <w:jc w:val="both"/>
        <w:rPr>
          <w:rFonts w:ascii="Times New Roman" w:hAnsi="Times New Roman" w:cs="Times New Roman"/>
          <w:sz w:val="26"/>
          <w:szCs w:val="26"/>
        </w:rPr>
      </w:pPr>
      <w:r w:rsidRPr="005C279B">
        <w:rPr>
          <w:rFonts w:ascii="Times New Roman" w:hAnsi="Times New Roman" w:cs="Times New Roman"/>
          <w:b/>
          <w:bCs/>
          <w:sz w:val="26"/>
          <w:szCs w:val="26"/>
        </w:rPr>
        <w:t>Mức tuân thủ thấp nhất</w:t>
      </w:r>
      <w:r w:rsidRPr="005C279B">
        <w:rPr>
          <w:rFonts w:ascii="Times New Roman" w:hAnsi="Times New Roman" w:cs="Times New Roman"/>
          <w:sz w:val="26"/>
          <w:szCs w:val="26"/>
        </w:rPr>
        <w:t xml:space="preserve"> được ghi nhận ở Câu 2, hỏi liệu thuyền viên có thể tiếp cận thông tin về điều kiện làm việc trên tàu hay không, với 3,4% trả lời “không”.</w:t>
      </w:r>
      <w:r w:rsidRPr="005C279B">
        <w:rPr>
          <w:rFonts w:ascii="Times New Roman" w:hAnsi="Times New Roman" w:cs="Times New Roman"/>
          <w:sz w:val="26"/>
          <w:szCs w:val="26"/>
        </w:rPr>
        <w:br/>
        <w:t>Mức thấp thứ hai là Câu 1, hỏi liệu thuyền viên có được cấp SEA có chữ ký của cả hai bên hay không, với 2,1% trả lời “không”.</w:t>
      </w:r>
    </w:p>
    <w:p w14:paraId="3CA1A1C4" w14:textId="483E1E67" w:rsidR="005C279B" w:rsidRPr="005C279B" w:rsidRDefault="005C279B" w:rsidP="005C279B">
      <w:pPr>
        <w:numPr>
          <w:ilvl w:val="0"/>
          <w:numId w:val="5"/>
        </w:numPr>
        <w:spacing w:before="120" w:after="120"/>
        <w:jc w:val="both"/>
        <w:rPr>
          <w:rFonts w:ascii="Times New Roman" w:hAnsi="Times New Roman" w:cs="Times New Roman"/>
          <w:sz w:val="26"/>
          <w:szCs w:val="26"/>
        </w:rPr>
      </w:pPr>
      <w:r w:rsidRPr="005C279B">
        <w:rPr>
          <w:rFonts w:ascii="Times New Roman" w:hAnsi="Times New Roman" w:cs="Times New Roman"/>
          <w:b/>
          <w:bCs/>
          <w:sz w:val="26"/>
          <w:szCs w:val="26"/>
        </w:rPr>
        <w:t xml:space="preserve">Tỷ lệ </w:t>
      </w:r>
      <w:r>
        <w:rPr>
          <w:rFonts w:ascii="Times New Roman" w:hAnsi="Times New Roman" w:cs="Times New Roman"/>
          <w:b/>
          <w:bCs/>
          <w:sz w:val="26"/>
          <w:szCs w:val="26"/>
        </w:rPr>
        <w:t xml:space="preserve">tàu bị </w:t>
      </w:r>
      <w:r w:rsidRPr="005C279B">
        <w:rPr>
          <w:rFonts w:ascii="Times New Roman" w:hAnsi="Times New Roman" w:cs="Times New Roman"/>
          <w:b/>
          <w:bCs/>
          <w:sz w:val="26"/>
          <w:szCs w:val="26"/>
        </w:rPr>
        <w:t>lưu giữ tổng thể</w:t>
      </w:r>
      <w:r w:rsidRPr="005C279B">
        <w:rPr>
          <w:rFonts w:ascii="Times New Roman" w:hAnsi="Times New Roman" w:cs="Times New Roman"/>
          <w:sz w:val="26"/>
          <w:szCs w:val="26"/>
        </w:rPr>
        <w:t xml:space="preserve"> dựa trên tổng số cuộc kiểm tra CIC là 0,32%.</w:t>
      </w:r>
    </w:p>
    <w:p w14:paraId="1FC79E24" w14:textId="6502B64A" w:rsidR="005C279B" w:rsidRPr="005C279B" w:rsidRDefault="005C279B" w:rsidP="005C279B">
      <w:pPr>
        <w:numPr>
          <w:ilvl w:val="0"/>
          <w:numId w:val="5"/>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Đa số các tàu có thiếu sót dẫn đến</w:t>
      </w:r>
      <w:r>
        <w:rPr>
          <w:rFonts w:ascii="Times New Roman" w:hAnsi="Times New Roman" w:cs="Times New Roman"/>
          <w:sz w:val="26"/>
          <w:szCs w:val="26"/>
        </w:rPr>
        <w:t xml:space="preserve"> bị</w:t>
      </w:r>
      <w:r w:rsidRPr="005C279B">
        <w:rPr>
          <w:rFonts w:ascii="Times New Roman" w:hAnsi="Times New Roman" w:cs="Times New Roman"/>
          <w:sz w:val="26"/>
          <w:szCs w:val="26"/>
        </w:rPr>
        <w:t xml:space="preserve"> lưu giữ thuộc nhóm tàu rủi ro cao (High Risk Ships), chiếm 61</w:t>
      </w:r>
      <w:r w:rsidRPr="005C279B">
        <w:rPr>
          <w:rFonts w:ascii="Times New Roman" w:hAnsi="Times New Roman" w:cs="Times New Roman"/>
          <w:b/>
          <w:bCs/>
          <w:sz w:val="26"/>
          <w:szCs w:val="26"/>
        </w:rPr>
        <w:t>%</w:t>
      </w:r>
      <w:r w:rsidRPr="005C279B">
        <w:rPr>
          <w:rFonts w:ascii="Times New Roman" w:hAnsi="Times New Roman" w:cs="Times New Roman"/>
          <w:sz w:val="26"/>
          <w:szCs w:val="26"/>
        </w:rPr>
        <w:t xml:space="preserve"> (13/21) tổng số vụ lưu giữ.</w:t>
      </w:r>
    </w:p>
    <w:p w14:paraId="480A9EEC" w14:textId="77777777" w:rsidR="005C279B" w:rsidRPr="005C279B" w:rsidRDefault="005C279B" w:rsidP="005C279B">
      <w:pPr>
        <w:numPr>
          <w:ilvl w:val="0"/>
          <w:numId w:val="5"/>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Theo loại tàu:</w:t>
      </w:r>
    </w:p>
    <w:p w14:paraId="5A7FA763" w14:textId="3EDFB27F" w:rsidR="005C279B" w:rsidRPr="005C279B" w:rsidRDefault="005C279B" w:rsidP="005C279B">
      <w:pPr>
        <w:numPr>
          <w:ilvl w:val="1"/>
          <w:numId w:val="5"/>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Tàu hàng tổng hợp/đa dụng và tàu hàng rời chiếm 55% số vụ lưu giữ liên quan đến CIC (tương ứng</w:t>
      </w:r>
      <w:r>
        <w:rPr>
          <w:rFonts w:ascii="Times New Roman" w:hAnsi="Times New Roman" w:cs="Times New Roman"/>
          <w:sz w:val="26"/>
          <w:szCs w:val="26"/>
        </w:rPr>
        <w:t xml:space="preserve"> là</w:t>
      </w:r>
      <w:r w:rsidRPr="005C279B">
        <w:rPr>
          <w:rFonts w:ascii="Times New Roman" w:hAnsi="Times New Roman" w:cs="Times New Roman"/>
          <w:sz w:val="26"/>
          <w:szCs w:val="26"/>
        </w:rPr>
        <w:t xml:space="preserve"> 5 và 6 vụ),</w:t>
      </w:r>
    </w:p>
    <w:p w14:paraId="6E457121" w14:textId="77777777" w:rsidR="005C279B" w:rsidRPr="005C279B" w:rsidRDefault="005C279B" w:rsidP="005C279B">
      <w:pPr>
        <w:numPr>
          <w:ilvl w:val="1"/>
          <w:numId w:val="5"/>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Theo sau là tàu container (3 vụ) và tàu chở dầu.</w:t>
      </w:r>
    </w:p>
    <w:p w14:paraId="7911FBF7" w14:textId="4D19A9ED" w:rsidR="005C279B" w:rsidRPr="005C279B" w:rsidRDefault="005C279B" w:rsidP="005C279B">
      <w:pPr>
        <w:numPr>
          <w:ilvl w:val="0"/>
          <w:numId w:val="5"/>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Tuổi tàu không có tương quan mạnh với tỷ lệ lưu giữ do các thiếu sót thuộc CIC, nhưng</w:t>
      </w:r>
      <w:r>
        <w:rPr>
          <w:rFonts w:ascii="Times New Roman" w:hAnsi="Times New Roman" w:cs="Times New Roman"/>
          <w:sz w:val="26"/>
          <w:szCs w:val="26"/>
        </w:rPr>
        <w:t xml:space="preserve"> có</w:t>
      </w:r>
      <w:r w:rsidRPr="005C279B">
        <w:rPr>
          <w:rFonts w:ascii="Times New Roman" w:hAnsi="Times New Roman" w:cs="Times New Roman"/>
          <w:sz w:val="26"/>
          <w:szCs w:val="26"/>
        </w:rPr>
        <w:t xml:space="preserve"> xu hướng tăng khi tuổi tàu lớn hơn.</w:t>
      </w:r>
    </w:p>
    <w:p w14:paraId="41FC3209" w14:textId="0CBE42F3" w:rsidR="005C279B" w:rsidRPr="005C279B" w:rsidRDefault="005C279B" w:rsidP="005C279B">
      <w:pPr>
        <w:numPr>
          <w:ilvl w:val="0"/>
          <w:numId w:val="5"/>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 xml:space="preserve">Số lượng câu trả lời không đạt yêu cầu cao nhất thuộc về các tàu mang cờ </w:t>
      </w:r>
      <w:r w:rsidRPr="005C279B">
        <w:rPr>
          <w:rFonts w:ascii="Times New Roman" w:hAnsi="Times New Roman" w:cs="Times New Roman"/>
          <w:color w:val="C00000"/>
          <w:sz w:val="26"/>
          <w:szCs w:val="26"/>
        </w:rPr>
        <w:t>Panama, Liberia và Marshall Islands</w:t>
      </w:r>
      <w:r w:rsidRPr="005C279B">
        <w:rPr>
          <w:rFonts w:ascii="Times New Roman" w:hAnsi="Times New Roman" w:cs="Times New Roman"/>
          <w:sz w:val="26"/>
          <w:szCs w:val="26"/>
        </w:rPr>
        <w:t xml:space="preserve">, phù hợp với số lượng kiểm tra lớn của các quốc gia </w:t>
      </w:r>
      <w:r>
        <w:rPr>
          <w:rFonts w:ascii="Times New Roman" w:hAnsi="Times New Roman" w:cs="Times New Roman"/>
          <w:sz w:val="26"/>
          <w:szCs w:val="26"/>
        </w:rPr>
        <w:t>đăng ký tàu</w:t>
      </w:r>
      <w:r w:rsidRPr="005C279B">
        <w:rPr>
          <w:rFonts w:ascii="Times New Roman" w:hAnsi="Times New Roman" w:cs="Times New Roman"/>
          <w:sz w:val="26"/>
          <w:szCs w:val="26"/>
        </w:rPr>
        <w:t xml:space="preserve"> này.</w:t>
      </w:r>
    </w:p>
    <w:p w14:paraId="03184E20" w14:textId="2E9ACE08" w:rsidR="005C279B" w:rsidRDefault="005C279B" w:rsidP="005C279B">
      <w:pPr>
        <w:numPr>
          <w:ilvl w:val="0"/>
          <w:numId w:val="5"/>
        </w:numPr>
        <w:spacing w:before="120" w:after="120"/>
        <w:jc w:val="both"/>
        <w:rPr>
          <w:rFonts w:ascii="Times New Roman" w:hAnsi="Times New Roman" w:cs="Times New Roman"/>
          <w:sz w:val="26"/>
          <w:szCs w:val="26"/>
        </w:rPr>
      </w:pPr>
      <w:r w:rsidRPr="005C279B">
        <w:rPr>
          <w:rFonts w:ascii="Times New Roman" w:hAnsi="Times New Roman" w:cs="Times New Roman"/>
          <w:sz w:val="26"/>
          <w:szCs w:val="26"/>
        </w:rPr>
        <w:t xml:space="preserve">Hầu hết các quốc gia </w:t>
      </w:r>
      <w:r>
        <w:rPr>
          <w:rFonts w:ascii="Times New Roman" w:hAnsi="Times New Roman" w:cs="Times New Roman"/>
          <w:sz w:val="26"/>
          <w:szCs w:val="26"/>
        </w:rPr>
        <w:t>đăng ký tàu</w:t>
      </w:r>
      <w:r w:rsidRPr="005C279B">
        <w:rPr>
          <w:rFonts w:ascii="Times New Roman" w:hAnsi="Times New Roman" w:cs="Times New Roman"/>
          <w:sz w:val="26"/>
          <w:szCs w:val="26"/>
        </w:rPr>
        <w:t xml:space="preserve"> có </w:t>
      </w:r>
      <w:r w:rsidR="00F67732">
        <w:rPr>
          <w:rFonts w:ascii="Times New Roman" w:hAnsi="Times New Roman" w:cs="Times New Roman"/>
          <w:sz w:val="26"/>
          <w:szCs w:val="26"/>
        </w:rPr>
        <w:t xml:space="preserve">tàu bị </w:t>
      </w:r>
      <w:r w:rsidRPr="005C279B">
        <w:rPr>
          <w:rFonts w:ascii="Times New Roman" w:hAnsi="Times New Roman" w:cs="Times New Roman"/>
          <w:sz w:val="26"/>
          <w:szCs w:val="26"/>
        </w:rPr>
        <w:t xml:space="preserve">lưu giữ liên quan đến CIC đều nằm trong danh sách trắng </w:t>
      </w:r>
      <w:r>
        <w:rPr>
          <w:rFonts w:ascii="Times New Roman" w:hAnsi="Times New Roman" w:cs="Times New Roman"/>
          <w:sz w:val="26"/>
          <w:szCs w:val="26"/>
        </w:rPr>
        <w:t xml:space="preserve">của </w:t>
      </w:r>
      <w:r w:rsidRPr="005C279B">
        <w:rPr>
          <w:rFonts w:ascii="Times New Roman" w:hAnsi="Times New Roman" w:cs="Times New Roman"/>
          <w:sz w:val="26"/>
          <w:szCs w:val="26"/>
        </w:rPr>
        <w:t>Tokyo MoU.</w:t>
      </w:r>
    </w:p>
    <w:p w14:paraId="43C95CC6" w14:textId="77777777" w:rsidR="00F67732" w:rsidRPr="00F67732" w:rsidRDefault="00F67732" w:rsidP="00F67732">
      <w:pPr>
        <w:spacing w:before="120" w:after="120"/>
        <w:jc w:val="both"/>
        <w:rPr>
          <w:rFonts w:ascii="Times New Roman" w:hAnsi="Times New Roman" w:cs="Times New Roman"/>
          <w:b/>
          <w:bCs/>
          <w:sz w:val="26"/>
          <w:szCs w:val="26"/>
        </w:rPr>
      </w:pPr>
      <w:r w:rsidRPr="00F67732">
        <w:rPr>
          <w:rFonts w:ascii="Times New Roman" w:hAnsi="Times New Roman" w:cs="Times New Roman"/>
          <w:b/>
          <w:bCs/>
          <w:sz w:val="26"/>
          <w:szCs w:val="26"/>
        </w:rPr>
        <w:t>Số lượng tàu bị kiểm tra và số vụ bị lưu giữ theo loại tàu / Tokyo MoU</w:t>
      </w:r>
    </w:p>
    <w:p w14:paraId="1EF8F06C" w14:textId="77777777" w:rsidR="00F67732" w:rsidRPr="00F67732" w:rsidRDefault="00F67732" w:rsidP="00F67732">
      <w:pPr>
        <w:spacing w:before="120" w:after="120"/>
        <w:jc w:val="both"/>
        <w:rPr>
          <w:rFonts w:ascii="Times New Roman" w:hAnsi="Times New Roman" w:cs="Times New Roman"/>
          <w:sz w:val="26"/>
          <w:szCs w:val="26"/>
        </w:rPr>
      </w:pPr>
      <w:r w:rsidRPr="00F67732">
        <w:rPr>
          <w:rFonts w:ascii="Times New Roman" w:hAnsi="Times New Roman" w:cs="Times New Roman"/>
          <w:sz w:val="26"/>
          <w:szCs w:val="26"/>
        </w:rPr>
        <w:t xml:space="preserve">Khi so sánh kết quả của CIC với dữ liệu PSC trong 3 năm trước, ghi nhận có </w:t>
      </w:r>
      <w:r w:rsidRPr="00F67732">
        <w:rPr>
          <w:rFonts w:ascii="Times New Roman" w:hAnsi="Times New Roman" w:cs="Times New Roman"/>
          <w:b/>
          <w:bCs/>
          <w:sz w:val="26"/>
          <w:szCs w:val="26"/>
        </w:rPr>
        <w:t>s</w:t>
      </w:r>
      <w:r w:rsidRPr="00F67732">
        <w:rPr>
          <w:rFonts w:ascii="Times New Roman" w:hAnsi="Times New Roman" w:cs="Times New Roman"/>
          <w:sz w:val="26"/>
          <w:szCs w:val="26"/>
        </w:rPr>
        <w:t xml:space="preserve">ự khác nhau đáng kể về tỷ lệ thiếu sót giữa giai đoạn 3 năm và thời gian CIC đối với gần như mọi câu hỏi, nhất là các câu liên quan đến SEA. Tỷ lệ thiếu sót được phát hành liên quan đến chủ đề </w:t>
      </w:r>
      <w:r w:rsidRPr="00F67732">
        <w:rPr>
          <w:rFonts w:ascii="Times New Roman" w:hAnsi="Times New Roman" w:cs="Times New Roman"/>
          <w:sz w:val="26"/>
          <w:szCs w:val="26"/>
        </w:rPr>
        <w:lastRenderedPageBreak/>
        <w:t>CIC trong giai đoạn 3 tháng tương đương hoặc cao hơn tổng số thiếu sót của 3 năm trước (không tính các năm bị ảnh hưởng bởi COVID-19), tức là tăng gấp 4 lần trong thời gian CIC.</w:t>
      </w:r>
    </w:p>
    <w:p w14:paraId="3A139B3B" w14:textId="3AC1996F" w:rsidR="001A678D" w:rsidRPr="001A678D" w:rsidRDefault="001A678D" w:rsidP="001A678D">
      <w:r w:rsidRPr="001A678D">
        <w:drawing>
          <wp:inline distT="0" distB="0" distL="0" distR="0" wp14:anchorId="004AA484" wp14:editId="0F72C658">
            <wp:extent cx="5943600" cy="3432175"/>
            <wp:effectExtent l="0" t="0" r="0" b="0"/>
            <wp:docPr id="1855187878" name="Picture 4" descr="Tokyo MoU:  2024 Concentrated Inspection Campaign (CIC) on Crew Wages and SEA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kyo MoU:  2024 Concentrated Inspection Campaign (CIC) on Crew Wages and SEA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32175"/>
                    </a:xfrm>
                    <a:prstGeom prst="rect">
                      <a:avLst/>
                    </a:prstGeom>
                    <a:noFill/>
                    <a:ln>
                      <a:noFill/>
                    </a:ln>
                  </pic:spPr>
                </pic:pic>
              </a:graphicData>
            </a:graphic>
          </wp:inline>
        </w:drawing>
      </w:r>
    </w:p>
    <w:p w14:paraId="022A2F0A" w14:textId="2FC1DC44" w:rsidR="00F67732" w:rsidRPr="00F67732" w:rsidRDefault="00F67732" w:rsidP="00F67732">
      <w:pPr>
        <w:spacing w:before="120" w:after="120"/>
        <w:jc w:val="both"/>
        <w:rPr>
          <w:rFonts w:ascii="Times New Roman" w:hAnsi="Times New Roman" w:cs="Times New Roman"/>
          <w:sz w:val="26"/>
          <w:szCs w:val="26"/>
        </w:rPr>
      </w:pPr>
      <w:r w:rsidRPr="00F67732">
        <w:rPr>
          <w:rFonts w:ascii="Times New Roman" w:hAnsi="Times New Roman" w:cs="Times New Roman"/>
          <w:sz w:val="26"/>
          <w:szCs w:val="26"/>
        </w:rPr>
        <w:t xml:space="preserve">Vì MLC 2006 là một cơ chế hành chính nhằm đảm bảo thuyền viên được hưởng các quyền tối thiểu, sự so sánh giữa kết quả CIC và dữ liệu ba năm qua </w:t>
      </w:r>
      <w:r>
        <w:rPr>
          <w:rFonts w:ascii="Times New Roman" w:hAnsi="Times New Roman" w:cs="Times New Roman"/>
          <w:sz w:val="26"/>
          <w:szCs w:val="26"/>
        </w:rPr>
        <w:t>cho thấy sự</w:t>
      </w:r>
      <w:r w:rsidRPr="00F67732">
        <w:rPr>
          <w:rFonts w:ascii="Times New Roman" w:hAnsi="Times New Roman" w:cs="Times New Roman"/>
          <w:sz w:val="26"/>
          <w:szCs w:val="26"/>
        </w:rPr>
        <w:t xml:space="preserve"> đáng lo ngại.</w:t>
      </w:r>
    </w:p>
    <w:p w14:paraId="275B4C41" w14:textId="09C71372" w:rsidR="00F67732" w:rsidRPr="00F67732" w:rsidRDefault="00F67732" w:rsidP="00F67732">
      <w:pPr>
        <w:spacing w:before="120" w:after="120"/>
        <w:jc w:val="both"/>
        <w:rPr>
          <w:rFonts w:ascii="Times New Roman" w:hAnsi="Times New Roman" w:cs="Times New Roman"/>
          <w:color w:val="C00000"/>
          <w:sz w:val="26"/>
          <w:szCs w:val="26"/>
        </w:rPr>
      </w:pPr>
      <w:r w:rsidRPr="00F67732">
        <w:rPr>
          <w:rFonts w:ascii="Times New Roman" w:hAnsi="Times New Roman" w:cs="Times New Roman"/>
          <w:sz w:val="26"/>
          <w:szCs w:val="26"/>
        </w:rPr>
        <w:t>Khác với các chủ đề kiểm tra kỹ thuật trước đây</w:t>
      </w:r>
      <w:r>
        <w:rPr>
          <w:rFonts w:ascii="Times New Roman" w:hAnsi="Times New Roman" w:cs="Times New Roman"/>
          <w:sz w:val="26"/>
          <w:szCs w:val="26"/>
        </w:rPr>
        <w:t>,</w:t>
      </w:r>
      <w:r w:rsidRPr="00F67732">
        <w:rPr>
          <w:rFonts w:ascii="Times New Roman" w:hAnsi="Times New Roman" w:cs="Times New Roman"/>
          <w:sz w:val="26"/>
          <w:szCs w:val="26"/>
        </w:rPr>
        <w:t xml:space="preserve"> </w:t>
      </w:r>
      <w:r>
        <w:rPr>
          <w:rFonts w:ascii="Times New Roman" w:hAnsi="Times New Roman" w:cs="Times New Roman"/>
          <w:sz w:val="26"/>
          <w:szCs w:val="26"/>
        </w:rPr>
        <w:t>trong đó</w:t>
      </w:r>
      <w:r w:rsidRPr="00F67732">
        <w:rPr>
          <w:rFonts w:ascii="Times New Roman" w:hAnsi="Times New Roman" w:cs="Times New Roman"/>
          <w:sz w:val="26"/>
          <w:szCs w:val="26"/>
        </w:rPr>
        <w:t xml:space="preserve"> việc không tuân thủ có thể xuất phát từ các hỏng hóc máy móc không lường trước</w:t>
      </w:r>
      <w:r>
        <w:rPr>
          <w:rFonts w:ascii="Times New Roman" w:hAnsi="Times New Roman" w:cs="Times New Roman"/>
          <w:sz w:val="26"/>
          <w:szCs w:val="26"/>
        </w:rPr>
        <w:t xml:space="preserve">, </w:t>
      </w:r>
      <w:r w:rsidRPr="00F67732">
        <w:rPr>
          <w:rFonts w:ascii="Times New Roman" w:hAnsi="Times New Roman" w:cs="Times New Roman"/>
          <w:sz w:val="26"/>
          <w:szCs w:val="26"/>
        </w:rPr>
        <w:t xml:space="preserve">thì trong CIC này, </w:t>
      </w:r>
      <w:r w:rsidRPr="00F67732">
        <w:rPr>
          <w:rFonts w:ascii="Times New Roman" w:hAnsi="Times New Roman" w:cs="Times New Roman"/>
          <w:color w:val="C00000"/>
          <w:sz w:val="26"/>
          <w:szCs w:val="26"/>
        </w:rPr>
        <w:t>không tuân thủ nhiều khả năng bắt nguồn từ sự thiếu giám sát của chủ tàu,</w:t>
      </w:r>
      <w:r w:rsidRPr="00F67732">
        <w:rPr>
          <w:rFonts w:ascii="Times New Roman" w:hAnsi="Times New Roman" w:cs="Times New Roman"/>
          <w:b/>
          <w:bCs/>
          <w:color w:val="C00000"/>
          <w:sz w:val="26"/>
          <w:szCs w:val="26"/>
        </w:rPr>
        <w:t xml:space="preserve"> </w:t>
      </w:r>
      <w:r w:rsidRPr="00F67732">
        <w:rPr>
          <w:rFonts w:ascii="Times New Roman" w:hAnsi="Times New Roman" w:cs="Times New Roman"/>
          <w:color w:val="C00000"/>
          <w:sz w:val="26"/>
          <w:szCs w:val="26"/>
        </w:rPr>
        <w:t>sai sót</w:t>
      </w:r>
      <w:r w:rsidRPr="00F67732">
        <w:rPr>
          <w:rFonts w:ascii="Times New Roman" w:hAnsi="Times New Roman" w:cs="Times New Roman"/>
          <w:color w:val="C00000"/>
          <w:sz w:val="26"/>
          <w:szCs w:val="26"/>
        </w:rPr>
        <w:t xml:space="preserve"> trong hệ thống quản lý, hoặc thậm chí không tuân thủ</w:t>
      </w:r>
      <w:r w:rsidRPr="00F67732">
        <w:rPr>
          <w:rFonts w:ascii="Times New Roman" w:hAnsi="Times New Roman" w:cs="Times New Roman"/>
          <w:color w:val="C00000"/>
          <w:sz w:val="26"/>
          <w:szCs w:val="26"/>
        </w:rPr>
        <w:t xml:space="preserve"> do </w:t>
      </w:r>
      <w:r w:rsidRPr="00F67732">
        <w:rPr>
          <w:rFonts w:ascii="Times New Roman" w:hAnsi="Times New Roman" w:cs="Times New Roman"/>
          <w:color w:val="C00000"/>
          <w:sz w:val="26"/>
          <w:szCs w:val="26"/>
        </w:rPr>
        <w:t>cố ý hay cẩu thả.</w:t>
      </w:r>
    </w:p>
    <w:p w14:paraId="7489273D" w14:textId="7D394E08" w:rsidR="00F67732" w:rsidRPr="00F67732" w:rsidRDefault="00F67732" w:rsidP="00F67732">
      <w:pPr>
        <w:spacing w:before="120" w:after="120"/>
        <w:jc w:val="both"/>
        <w:rPr>
          <w:rFonts w:ascii="Times New Roman" w:hAnsi="Times New Roman" w:cs="Times New Roman"/>
          <w:sz w:val="26"/>
          <w:szCs w:val="26"/>
        </w:rPr>
      </w:pPr>
      <w:r w:rsidRPr="00F67732">
        <w:rPr>
          <w:rFonts w:ascii="Times New Roman" w:hAnsi="Times New Roman" w:cs="Times New Roman"/>
          <w:sz w:val="26"/>
          <w:szCs w:val="26"/>
        </w:rPr>
        <w:t>Các dạng phân tích khác không cho thấy mối tương quan mạnh hay các mô hình không tuân thủ bất thường.</w:t>
      </w:r>
      <w:r>
        <w:rPr>
          <w:rFonts w:ascii="Times New Roman" w:hAnsi="Times New Roman" w:cs="Times New Roman"/>
          <w:sz w:val="26"/>
          <w:szCs w:val="26"/>
        </w:rPr>
        <w:t xml:space="preserve"> </w:t>
      </w:r>
      <w:r w:rsidRPr="00F67732">
        <w:rPr>
          <w:rFonts w:ascii="Times New Roman" w:hAnsi="Times New Roman" w:cs="Times New Roman"/>
          <w:sz w:val="26"/>
          <w:szCs w:val="26"/>
        </w:rPr>
        <w:t xml:space="preserve">Tuy nhiên, từ quá trình thảo luận </w:t>
      </w:r>
      <w:r>
        <w:rPr>
          <w:rFonts w:ascii="Times New Roman" w:hAnsi="Times New Roman" w:cs="Times New Roman"/>
          <w:sz w:val="26"/>
          <w:szCs w:val="26"/>
        </w:rPr>
        <w:t xml:space="preserve">để </w:t>
      </w:r>
      <w:r w:rsidRPr="00F67732">
        <w:rPr>
          <w:rFonts w:ascii="Times New Roman" w:hAnsi="Times New Roman" w:cs="Times New Roman"/>
          <w:sz w:val="26"/>
          <w:szCs w:val="26"/>
        </w:rPr>
        <w:t xml:space="preserve">xây dựng câu hỏi và kinh nghiệm của các PSCO, CIC này khó hoàn thành </w:t>
      </w:r>
      <w:r>
        <w:rPr>
          <w:rFonts w:ascii="Times New Roman" w:hAnsi="Times New Roman" w:cs="Times New Roman"/>
          <w:sz w:val="26"/>
          <w:szCs w:val="26"/>
        </w:rPr>
        <w:t xml:space="preserve">được </w:t>
      </w:r>
      <w:r w:rsidRPr="00F67732">
        <w:rPr>
          <w:rFonts w:ascii="Times New Roman" w:hAnsi="Times New Roman" w:cs="Times New Roman"/>
          <w:sz w:val="26"/>
          <w:szCs w:val="26"/>
        </w:rPr>
        <w:t>trong giới hạn thời gian 1 giờ.</w:t>
      </w:r>
      <w:r>
        <w:rPr>
          <w:rFonts w:ascii="Times New Roman" w:hAnsi="Times New Roman" w:cs="Times New Roman"/>
          <w:sz w:val="26"/>
          <w:szCs w:val="26"/>
        </w:rPr>
        <w:t xml:space="preserve"> </w:t>
      </w:r>
      <w:r w:rsidRPr="00F67732">
        <w:rPr>
          <w:rFonts w:ascii="Times New Roman" w:hAnsi="Times New Roman" w:cs="Times New Roman"/>
          <w:sz w:val="26"/>
          <w:szCs w:val="26"/>
        </w:rPr>
        <w:t xml:space="preserve">Do hạn chế </w:t>
      </w:r>
      <w:r>
        <w:rPr>
          <w:rFonts w:ascii="Times New Roman" w:hAnsi="Times New Roman" w:cs="Times New Roman"/>
          <w:sz w:val="26"/>
          <w:szCs w:val="26"/>
        </w:rPr>
        <w:t xml:space="preserve">về </w:t>
      </w:r>
      <w:r w:rsidRPr="00F67732">
        <w:rPr>
          <w:rFonts w:ascii="Times New Roman" w:hAnsi="Times New Roman" w:cs="Times New Roman"/>
          <w:sz w:val="26"/>
          <w:szCs w:val="26"/>
        </w:rPr>
        <w:t xml:space="preserve">thời gian, Câu </w:t>
      </w:r>
      <w:r w:rsidRPr="00F67732">
        <w:rPr>
          <w:rFonts w:ascii="Times New Roman" w:hAnsi="Times New Roman" w:cs="Times New Roman"/>
          <w:color w:val="C00000"/>
          <w:sz w:val="26"/>
          <w:szCs w:val="26"/>
        </w:rPr>
        <w:t>hỏi 6 (về việc thanh toán lương theo SEA) chỉ được kiểm tra ngẫu nhiên</w:t>
      </w:r>
      <w:r w:rsidRPr="00F67732">
        <w:rPr>
          <w:rFonts w:ascii="Times New Roman" w:hAnsi="Times New Roman" w:cs="Times New Roman"/>
          <w:sz w:val="26"/>
          <w:szCs w:val="26"/>
        </w:rPr>
        <w:t>.</w:t>
      </w:r>
    </w:p>
    <w:p w14:paraId="1932DD4A" w14:textId="3BD43B07" w:rsidR="00F67732" w:rsidRPr="00F67732" w:rsidRDefault="00F67732" w:rsidP="00F67732">
      <w:pPr>
        <w:spacing w:before="120" w:after="120"/>
        <w:jc w:val="both"/>
        <w:rPr>
          <w:rFonts w:ascii="Times New Roman" w:hAnsi="Times New Roman" w:cs="Times New Roman"/>
          <w:sz w:val="26"/>
          <w:szCs w:val="26"/>
        </w:rPr>
      </w:pPr>
      <w:r w:rsidRPr="00F67732">
        <w:rPr>
          <w:rFonts w:ascii="Times New Roman" w:hAnsi="Times New Roman" w:cs="Times New Roman"/>
          <w:sz w:val="26"/>
          <w:szCs w:val="26"/>
        </w:rPr>
        <w:t>Cũng cần lưu ý rằng việc kiểm tra đầy đủ toàn bộ lương phải trả theo SEA của từng thuyền viên là một quy trình phức tạp, đòi hỏi phải đối chiếu</w:t>
      </w:r>
      <w:r>
        <w:rPr>
          <w:rFonts w:ascii="Times New Roman" w:hAnsi="Times New Roman" w:cs="Times New Roman"/>
          <w:sz w:val="26"/>
          <w:szCs w:val="26"/>
        </w:rPr>
        <w:t xml:space="preserve"> với </w:t>
      </w:r>
      <w:r w:rsidRPr="00F67732">
        <w:rPr>
          <w:rFonts w:ascii="Times New Roman" w:hAnsi="Times New Roman" w:cs="Times New Roman"/>
          <w:sz w:val="26"/>
          <w:szCs w:val="26"/>
        </w:rPr>
        <w:t xml:space="preserve">hành trình </w:t>
      </w:r>
      <w:r>
        <w:rPr>
          <w:rFonts w:ascii="Times New Roman" w:hAnsi="Times New Roman" w:cs="Times New Roman"/>
          <w:sz w:val="26"/>
          <w:szCs w:val="26"/>
        </w:rPr>
        <w:t xml:space="preserve">của </w:t>
      </w:r>
      <w:r w:rsidRPr="00F67732">
        <w:rPr>
          <w:rFonts w:ascii="Times New Roman" w:hAnsi="Times New Roman" w:cs="Times New Roman"/>
          <w:sz w:val="26"/>
          <w:szCs w:val="26"/>
        </w:rPr>
        <w:t>tàu,</w:t>
      </w:r>
      <w:r>
        <w:rPr>
          <w:rFonts w:ascii="Times New Roman" w:hAnsi="Times New Roman" w:cs="Times New Roman"/>
          <w:sz w:val="26"/>
          <w:szCs w:val="26"/>
        </w:rPr>
        <w:t xml:space="preserve"> số </w:t>
      </w:r>
      <w:r w:rsidRPr="00F67732">
        <w:rPr>
          <w:rFonts w:ascii="Times New Roman" w:hAnsi="Times New Roman" w:cs="Times New Roman"/>
          <w:sz w:val="26"/>
          <w:szCs w:val="26"/>
        </w:rPr>
        <w:t>giờ làm – nghỉ,</w:t>
      </w:r>
      <w:r>
        <w:rPr>
          <w:rFonts w:ascii="Times New Roman" w:hAnsi="Times New Roman" w:cs="Times New Roman"/>
          <w:sz w:val="26"/>
          <w:szCs w:val="26"/>
        </w:rPr>
        <w:t xml:space="preserve"> </w:t>
      </w:r>
      <w:r w:rsidRPr="00F67732">
        <w:rPr>
          <w:rFonts w:ascii="Times New Roman" w:hAnsi="Times New Roman" w:cs="Times New Roman"/>
          <w:sz w:val="26"/>
          <w:szCs w:val="26"/>
        </w:rPr>
        <w:t xml:space="preserve">nhiệm vụ </w:t>
      </w:r>
      <w:r>
        <w:rPr>
          <w:rFonts w:ascii="Times New Roman" w:hAnsi="Times New Roman" w:cs="Times New Roman"/>
          <w:sz w:val="26"/>
          <w:szCs w:val="26"/>
        </w:rPr>
        <w:t xml:space="preserve">phải làm </w:t>
      </w:r>
      <w:r w:rsidRPr="00F67732">
        <w:rPr>
          <w:rFonts w:ascii="Times New Roman" w:hAnsi="Times New Roman" w:cs="Times New Roman"/>
          <w:sz w:val="26"/>
          <w:szCs w:val="26"/>
        </w:rPr>
        <w:t>ngoài lịch</w:t>
      </w:r>
      <w:r>
        <w:rPr>
          <w:rFonts w:ascii="Times New Roman" w:hAnsi="Times New Roman" w:cs="Times New Roman"/>
          <w:sz w:val="26"/>
          <w:szCs w:val="26"/>
        </w:rPr>
        <w:t xml:space="preserve"> trình</w:t>
      </w:r>
      <w:r w:rsidRPr="00F67732">
        <w:rPr>
          <w:rFonts w:ascii="Times New Roman" w:hAnsi="Times New Roman" w:cs="Times New Roman"/>
          <w:sz w:val="26"/>
          <w:szCs w:val="26"/>
        </w:rPr>
        <w:t>,</w:t>
      </w:r>
      <w:r>
        <w:rPr>
          <w:rFonts w:ascii="Times New Roman" w:hAnsi="Times New Roman" w:cs="Times New Roman"/>
          <w:sz w:val="26"/>
          <w:szCs w:val="26"/>
        </w:rPr>
        <w:t xml:space="preserve"> </w:t>
      </w:r>
      <w:r w:rsidRPr="00F67732">
        <w:rPr>
          <w:rFonts w:ascii="Times New Roman" w:hAnsi="Times New Roman" w:cs="Times New Roman"/>
          <w:sz w:val="26"/>
          <w:szCs w:val="26"/>
        </w:rPr>
        <w:t>với SEA</w:t>
      </w:r>
      <w:r>
        <w:rPr>
          <w:rFonts w:ascii="Times New Roman" w:hAnsi="Times New Roman" w:cs="Times New Roman"/>
          <w:sz w:val="26"/>
          <w:szCs w:val="26"/>
        </w:rPr>
        <w:t xml:space="preserve"> là</w:t>
      </w:r>
      <w:r w:rsidRPr="00F67732">
        <w:rPr>
          <w:rFonts w:ascii="Times New Roman" w:hAnsi="Times New Roman" w:cs="Times New Roman"/>
          <w:sz w:val="26"/>
          <w:szCs w:val="26"/>
        </w:rPr>
        <w:t xml:space="preserve"> bảng tính làm thêm giờ và bảng lương chi tiết để chứng minh đầy đủ việc thanh toán lương.</w:t>
      </w:r>
    </w:p>
    <w:p w14:paraId="33F8E06A" w14:textId="77777777" w:rsidR="00F67732" w:rsidRPr="00F67732" w:rsidRDefault="00F67732" w:rsidP="00F67732">
      <w:pPr>
        <w:spacing w:before="120" w:after="120"/>
        <w:jc w:val="both"/>
        <w:rPr>
          <w:rFonts w:ascii="Times New Roman" w:hAnsi="Times New Roman" w:cs="Times New Roman"/>
          <w:b/>
          <w:bCs/>
          <w:sz w:val="26"/>
          <w:szCs w:val="26"/>
        </w:rPr>
      </w:pPr>
      <w:r w:rsidRPr="00F67732">
        <w:rPr>
          <w:rFonts w:ascii="Times New Roman" w:hAnsi="Times New Roman" w:cs="Times New Roman"/>
          <w:b/>
          <w:bCs/>
          <w:sz w:val="26"/>
          <w:szCs w:val="26"/>
        </w:rPr>
        <w:t>Khuyến nghị</w:t>
      </w:r>
    </w:p>
    <w:p w14:paraId="253910AE" w14:textId="11218D9A" w:rsidR="00F67732" w:rsidRPr="00F67732" w:rsidRDefault="00F67732" w:rsidP="00F67732">
      <w:pPr>
        <w:numPr>
          <w:ilvl w:val="0"/>
          <w:numId w:val="7"/>
        </w:numPr>
        <w:spacing w:before="120" w:after="120"/>
        <w:jc w:val="both"/>
        <w:rPr>
          <w:rFonts w:ascii="Times New Roman" w:hAnsi="Times New Roman" w:cs="Times New Roman"/>
          <w:sz w:val="26"/>
          <w:szCs w:val="26"/>
        </w:rPr>
      </w:pPr>
      <w:r w:rsidRPr="003416BF">
        <w:rPr>
          <w:rFonts w:ascii="Times New Roman" w:hAnsi="Times New Roman" w:cs="Times New Roman"/>
          <w:sz w:val="26"/>
          <w:szCs w:val="26"/>
        </w:rPr>
        <w:t>T</w:t>
      </w:r>
      <w:r w:rsidRPr="00F67732">
        <w:rPr>
          <w:rFonts w:ascii="Times New Roman" w:hAnsi="Times New Roman" w:cs="Times New Roman"/>
          <w:sz w:val="26"/>
          <w:szCs w:val="26"/>
        </w:rPr>
        <w:t>rong các cuộc kiểm tra PSC thông thường</w:t>
      </w:r>
      <w:r w:rsidRPr="003416BF">
        <w:rPr>
          <w:rFonts w:ascii="Times New Roman" w:hAnsi="Times New Roman" w:cs="Times New Roman"/>
          <w:sz w:val="26"/>
          <w:szCs w:val="26"/>
        </w:rPr>
        <w:t>, c</w:t>
      </w:r>
      <w:r w:rsidRPr="00F67732">
        <w:rPr>
          <w:rFonts w:ascii="Times New Roman" w:hAnsi="Times New Roman" w:cs="Times New Roman"/>
          <w:sz w:val="26"/>
          <w:szCs w:val="26"/>
        </w:rPr>
        <w:t xml:space="preserve">ác </w:t>
      </w:r>
      <w:r w:rsidRPr="003416BF">
        <w:rPr>
          <w:rFonts w:ascii="Times New Roman" w:hAnsi="Times New Roman" w:cs="Times New Roman"/>
          <w:sz w:val="26"/>
          <w:szCs w:val="26"/>
        </w:rPr>
        <w:t>nước</w:t>
      </w:r>
      <w:r w:rsidRPr="00F67732">
        <w:rPr>
          <w:rFonts w:ascii="Times New Roman" w:hAnsi="Times New Roman" w:cs="Times New Roman"/>
          <w:sz w:val="26"/>
          <w:szCs w:val="26"/>
        </w:rPr>
        <w:t xml:space="preserve"> thành viên </w:t>
      </w:r>
      <w:r w:rsidRPr="003416BF">
        <w:rPr>
          <w:rFonts w:ascii="Times New Roman" w:hAnsi="Times New Roman" w:cs="Times New Roman"/>
          <w:sz w:val="26"/>
          <w:szCs w:val="26"/>
        </w:rPr>
        <w:t xml:space="preserve">của </w:t>
      </w:r>
      <w:r w:rsidRPr="00F67732">
        <w:rPr>
          <w:rFonts w:ascii="Times New Roman" w:hAnsi="Times New Roman" w:cs="Times New Roman"/>
          <w:sz w:val="26"/>
          <w:szCs w:val="26"/>
        </w:rPr>
        <w:t>Tokyo MoU nên tiếp tục nhấn mạnh</w:t>
      </w:r>
      <w:r w:rsidRPr="003416BF">
        <w:rPr>
          <w:rFonts w:ascii="Times New Roman" w:hAnsi="Times New Roman" w:cs="Times New Roman"/>
          <w:sz w:val="26"/>
          <w:szCs w:val="26"/>
        </w:rPr>
        <w:t xml:space="preserve"> </w:t>
      </w:r>
      <w:r w:rsidRPr="00F67732">
        <w:rPr>
          <w:rFonts w:ascii="Times New Roman" w:hAnsi="Times New Roman" w:cs="Times New Roman"/>
          <w:sz w:val="26"/>
          <w:szCs w:val="26"/>
        </w:rPr>
        <w:t>vào những nội dung của CIC có kết quả thấp — đặc biệt là:</w:t>
      </w:r>
      <w:r w:rsidRPr="003416BF">
        <w:rPr>
          <w:rFonts w:ascii="Times New Roman" w:hAnsi="Times New Roman" w:cs="Times New Roman"/>
          <w:sz w:val="26"/>
          <w:szCs w:val="26"/>
        </w:rPr>
        <w:t xml:space="preserve"> </w:t>
      </w:r>
      <w:r w:rsidRPr="00F67732">
        <w:rPr>
          <w:rFonts w:ascii="Times New Roman" w:hAnsi="Times New Roman" w:cs="Times New Roman"/>
          <w:sz w:val="26"/>
          <w:szCs w:val="26"/>
        </w:rPr>
        <w:t xml:space="preserve">Khả năng thuyền viên </w:t>
      </w:r>
      <w:r w:rsidR="003416BF" w:rsidRPr="003416BF">
        <w:rPr>
          <w:rFonts w:ascii="Times New Roman" w:hAnsi="Times New Roman" w:cs="Times New Roman"/>
          <w:color w:val="C00000"/>
          <w:sz w:val="26"/>
          <w:szCs w:val="26"/>
        </w:rPr>
        <w:t xml:space="preserve">được </w:t>
      </w:r>
      <w:r w:rsidRPr="00F67732">
        <w:rPr>
          <w:rFonts w:ascii="Times New Roman" w:hAnsi="Times New Roman" w:cs="Times New Roman"/>
          <w:color w:val="C00000"/>
          <w:sz w:val="26"/>
          <w:szCs w:val="26"/>
        </w:rPr>
        <w:t xml:space="preserve">tiếp cận </w:t>
      </w:r>
      <w:r w:rsidR="003416BF" w:rsidRPr="003416BF">
        <w:rPr>
          <w:rFonts w:ascii="Times New Roman" w:hAnsi="Times New Roman" w:cs="Times New Roman"/>
          <w:color w:val="C00000"/>
          <w:sz w:val="26"/>
          <w:szCs w:val="26"/>
        </w:rPr>
        <w:t xml:space="preserve">với </w:t>
      </w:r>
      <w:r w:rsidRPr="00F67732">
        <w:rPr>
          <w:rFonts w:ascii="Times New Roman" w:hAnsi="Times New Roman" w:cs="Times New Roman"/>
          <w:color w:val="C00000"/>
          <w:sz w:val="26"/>
          <w:szCs w:val="26"/>
        </w:rPr>
        <w:t>thông tin về điều kiện làm việc,</w:t>
      </w:r>
      <w:r w:rsidR="003416BF" w:rsidRPr="003416BF">
        <w:rPr>
          <w:rFonts w:ascii="Times New Roman" w:hAnsi="Times New Roman" w:cs="Times New Roman"/>
          <w:color w:val="C00000"/>
          <w:sz w:val="26"/>
          <w:szCs w:val="26"/>
        </w:rPr>
        <w:t xml:space="preserve"> </w:t>
      </w:r>
      <w:r w:rsidRPr="00F67732">
        <w:rPr>
          <w:rFonts w:ascii="Times New Roman" w:hAnsi="Times New Roman" w:cs="Times New Roman"/>
          <w:sz w:val="26"/>
          <w:szCs w:val="26"/>
        </w:rPr>
        <w:t>Thuyền viên có SEA hợp lệ, có chữ ký đầy đủ.</w:t>
      </w:r>
    </w:p>
    <w:p w14:paraId="1941B6D5" w14:textId="2428157D" w:rsidR="00F67732" w:rsidRPr="00F67732" w:rsidRDefault="00F67732" w:rsidP="00F67732">
      <w:pPr>
        <w:numPr>
          <w:ilvl w:val="0"/>
          <w:numId w:val="7"/>
        </w:numPr>
        <w:spacing w:before="120" w:after="120"/>
        <w:jc w:val="both"/>
        <w:rPr>
          <w:rFonts w:ascii="Times New Roman" w:hAnsi="Times New Roman" w:cs="Times New Roman"/>
          <w:color w:val="C00000"/>
          <w:sz w:val="26"/>
          <w:szCs w:val="26"/>
        </w:rPr>
      </w:pPr>
      <w:r w:rsidRPr="00F67732">
        <w:rPr>
          <w:rFonts w:ascii="Times New Roman" w:hAnsi="Times New Roman" w:cs="Times New Roman"/>
          <w:sz w:val="26"/>
          <w:szCs w:val="26"/>
        </w:rPr>
        <w:lastRenderedPageBreak/>
        <w:t xml:space="preserve">Đề nghị </w:t>
      </w:r>
      <w:r w:rsidR="003416BF">
        <w:rPr>
          <w:rFonts w:ascii="Times New Roman" w:hAnsi="Times New Roman" w:cs="Times New Roman"/>
          <w:sz w:val="26"/>
          <w:szCs w:val="26"/>
        </w:rPr>
        <w:t xml:space="preserve">các </w:t>
      </w:r>
      <w:r w:rsidRPr="00F67732">
        <w:rPr>
          <w:rFonts w:ascii="Times New Roman" w:hAnsi="Times New Roman" w:cs="Times New Roman"/>
          <w:sz w:val="26"/>
          <w:szCs w:val="26"/>
        </w:rPr>
        <w:t xml:space="preserve">quốc gia </w:t>
      </w:r>
      <w:r w:rsidR="003416BF" w:rsidRPr="003416BF">
        <w:rPr>
          <w:rFonts w:ascii="Times New Roman" w:hAnsi="Times New Roman" w:cs="Times New Roman"/>
          <w:sz w:val="26"/>
          <w:szCs w:val="26"/>
        </w:rPr>
        <w:t>đăng ký tàu</w:t>
      </w:r>
      <w:r w:rsidRPr="00F67732">
        <w:rPr>
          <w:rFonts w:ascii="Times New Roman" w:hAnsi="Times New Roman" w:cs="Times New Roman"/>
          <w:sz w:val="26"/>
          <w:szCs w:val="26"/>
        </w:rPr>
        <w:t xml:space="preserve"> và Tổ chức được ủy quyền (RO) thiết lập và rà soát </w:t>
      </w:r>
      <w:r w:rsidR="003416BF">
        <w:rPr>
          <w:rFonts w:ascii="Times New Roman" w:hAnsi="Times New Roman" w:cs="Times New Roman"/>
          <w:sz w:val="26"/>
          <w:szCs w:val="26"/>
        </w:rPr>
        <w:t xml:space="preserve">một </w:t>
      </w:r>
      <w:r w:rsidRPr="00F67732">
        <w:rPr>
          <w:rFonts w:ascii="Times New Roman" w:hAnsi="Times New Roman" w:cs="Times New Roman"/>
          <w:sz w:val="26"/>
          <w:szCs w:val="26"/>
        </w:rPr>
        <w:t xml:space="preserve">hệ thống hiệu quả để kiểm tra và chứng nhận theo MLC 2006, Quy định 5.1.1.2, đặc biệt chú ý những vấn đề liên quan đến SEA và tiền lương thuyền viên nêu trong báo cáo này; đồng thời đưa các thông tin đó </w:t>
      </w:r>
      <w:r w:rsidRPr="00F67732">
        <w:rPr>
          <w:rFonts w:ascii="Times New Roman" w:hAnsi="Times New Roman" w:cs="Times New Roman"/>
          <w:color w:val="C00000"/>
          <w:sz w:val="26"/>
          <w:szCs w:val="26"/>
        </w:rPr>
        <w:t>vào báo cáo gửi Tổ chức Lao động Quốc tế (ILO) theo MLC 2006, Quy định 5.1.1.5.</w:t>
      </w:r>
    </w:p>
    <w:p w14:paraId="090FD822" w14:textId="4B773292" w:rsidR="00F67732" w:rsidRDefault="00F67732" w:rsidP="00F67732">
      <w:pPr>
        <w:numPr>
          <w:ilvl w:val="0"/>
          <w:numId w:val="7"/>
        </w:numPr>
        <w:spacing w:before="120" w:after="120"/>
        <w:jc w:val="both"/>
        <w:rPr>
          <w:rFonts w:ascii="Times New Roman" w:hAnsi="Times New Roman" w:cs="Times New Roman"/>
          <w:sz w:val="26"/>
          <w:szCs w:val="26"/>
        </w:rPr>
      </w:pPr>
      <w:r w:rsidRPr="00F67732">
        <w:rPr>
          <w:rFonts w:ascii="Times New Roman" w:hAnsi="Times New Roman" w:cs="Times New Roman"/>
          <w:sz w:val="26"/>
          <w:szCs w:val="26"/>
        </w:rPr>
        <w:t xml:space="preserve">Cuối cùng, chủ tàu và người khai thác tàu cần đặc biệt chú ý </w:t>
      </w:r>
      <w:r w:rsidR="003416BF">
        <w:rPr>
          <w:rFonts w:ascii="Times New Roman" w:hAnsi="Times New Roman" w:cs="Times New Roman"/>
          <w:sz w:val="26"/>
          <w:szCs w:val="26"/>
        </w:rPr>
        <w:t xml:space="preserve">đến </w:t>
      </w:r>
      <w:r w:rsidRPr="00F67732">
        <w:rPr>
          <w:rFonts w:ascii="Times New Roman" w:hAnsi="Times New Roman" w:cs="Times New Roman"/>
          <w:sz w:val="26"/>
          <w:szCs w:val="26"/>
        </w:rPr>
        <w:t>việc tuân thủ các yêu cầu của MLC 2006 khi xây dựng và giám sát hợp đồng lao động hàng hải cho thuyền viên, nhất là việc thanh toán đầy đủ lương cho thuyền viên phù hợp với SEA và MLC 2006.</w:t>
      </w:r>
    </w:p>
    <w:p w14:paraId="2B8F6CEE" w14:textId="189A98A6" w:rsidR="003416BF" w:rsidRPr="00F67732" w:rsidRDefault="003416BF" w:rsidP="003416BF">
      <w:pPr>
        <w:spacing w:before="120" w:after="120"/>
        <w:ind w:left="720"/>
        <w:jc w:val="center"/>
        <w:rPr>
          <w:rFonts w:ascii="Times New Roman" w:hAnsi="Times New Roman" w:cs="Times New Roman"/>
          <w:sz w:val="26"/>
          <w:szCs w:val="26"/>
        </w:rPr>
      </w:pPr>
      <w:r>
        <w:rPr>
          <w:rFonts w:ascii="Times New Roman" w:hAnsi="Times New Roman" w:cs="Times New Roman"/>
          <w:sz w:val="26"/>
          <w:szCs w:val="26"/>
        </w:rPr>
        <w:t>----------------------------------------------------------------</w:t>
      </w:r>
    </w:p>
    <w:p w14:paraId="3D0FED15" w14:textId="0BF8E993" w:rsidR="001A678D" w:rsidRPr="001A678D" w:rsidRDefault="001A678D" w:rsidP="003416BF"/>
    <w:p w14:paraId="78887F7D" w14:textId="77777777" w:rsidR="00C13E10" w:rsidRDefault="00C13E10"/>
    <w:sectPr w:rsidR="00C13E10" w:rsidSect="001A678D">
      <w:pgSz w:w="12240" w:h="15840"/>
      <w:pgMar w:top="900" w:right="126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67C1"/>
    <w:multiLevelType w:val="multilevel"/>
    <w:tmpl w:val="6F245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67893"/>
    <w:multiLevelType w:val="multilevel"/>
    <w:tmpl w:val="F92A5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D36F8"/>
    <w:multiLevelType w:val="multilevel"/>
    <w:tmpl w:val="137E3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65603"/>
    <w:multiLevelType w:val="multilevel"/>
    <w:tmpl w:val="DAF2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C33C0"/>
    <w:multiLevelType w:val="multilevel"/>
    <w:tmpl w:val="32C07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18512EF"/>
    <w:multiLevelType w:val="multilevel"/>
    <w:tmpl w:val="1EA4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1F7CB4"/>
    <w:multiLevelType w:val="multilevel"/>
    <w:tmpl w:val="C81E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573987">
    <w:abstractNumId w:val="1"/>
  </w:num>
  <w:num w:numId="2" w16cid:durableId="634456302">
    <w:abstractNumId w:val="0"/>
  </w:num>
  <w:num w:numId="3" w16cid:durableId="786701782">
    <w:abstractNumId w:val="4"/>
  </w:num>
  <w:num w:numId="4" w16cid:durableId="1041515289">
    <w:abstractNumId w:val="3"/>
  </w:num>
  <w:num w:numId="5" w16cid:durableId="1104501873">
    <w:abstractNumId w:val="6"/>
  </w:num>
  <w:num w:numId="6" w16cid:durableId="1184982083">
    <w:abstractNumId w:val="5"/>
  </w:num>
  <w:num w:numId="7" w16cid:durableId="881594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8D"/>
    <w:rsid w:val="000501D0"/>
    <w:rsid w:val="001A678D"/>
    <w:rsid w:val="00287934"/>
    <w:rsid w:val="003416BF"/>
    <w:rsid w:val="005C279B"/>
    <w:rsid w:val="00C13E10"/>
    <w:rsid w:val="00F6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F753"/>
  <w15:chartTrackingRefBased/>
  <w15:docId w15:val="{A6C4B53A-3E67-4DCF-AC79-26F4E40B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78D"/>
    <w:rPr>
      <w:rFonts w:eastAsiaTheme="majorEastAsia" w:cstheme="majorBidi"/>
      <w:color w:val="272727" w:themeColor="text1" w:themeTint="D8"/>
    </w:rPr>
  </w:style>
  <w:style w:type="paragraph" w:styleId="Title">
    <w:name w:val="Title"/>
    <w:basedOn w:val="Normal"/>
    <w:next w:val="Normal"/>
    <w:link w:val="TitleChar"/>
    <w:uiPriority w:val="10"/>
    <w:qFormat/>
    <w:rsid w:val="001A6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78D"/>
    <w:pPr>
      <w:spacing w:before="160"/>
      <w:jc w:val="center"/>
    </w:pPr>
    <w:rPr>
      <w:i/>
      <w:iCs/>
      <w:color w:val="404040" w:themeColor="text1" w:themeTint="BF"/>
    </w:rPr>
  </w:style>
  <w:style w:type="character" w:customStyle="1" w:styleId="QuoteChar">
    <w:name w:val="Quote Char"/>
    <w:basedOn w:val="DefaultParagraphFont"/>
    <w:link w:val="Quote"/>
    <w:uiPriority w:val="29"/>
    <w:rsid w:val="001A678D"/>
    <w:rPr>
      <w:i/>
      <w:iCs/>
      <w:color w:val="404040" w:themeColor="text1" w:themeTint="BF"/>
    </w:rPr>
  </w:style>
  <w:style w:type="paragraph" w:styleId="ListParagraph">
    <w:name w:val="List Paragraph"/>
    <w:basedOn w:val="Normal"/>
    <w:uiPriority w:val="34"/>
    <w:qFormat/>
    <w:rsid w:val="001A678D"/>
    <w:pPr>
      <w:ind w:left="720"/>
      <w:contextualSpacing/>
    </w:pPr>
  </w:style>
  <w:style w:type="character" w:styleId="IntenseEmphasis">
    <w:name w:val="Intense Emphasis"/>
    <w:basedOn w:val="DefaultParagraphFont"/>
    <w:uiPriority w:val="21"/>
    <w:qFormat/>
    <w:rsid w:val="001A678D"/>
    <w:rPr>
      <w:i/>
      <w:iCs/>
      <w:color w:val="0F4761" w:themeColor="accent1" w:themeShade="BF"/>
    </w:rPr>
  </w:style>
  <w:style w:type="paragraph" w:styleId="IntenseQuote">
    <w:name w:val="Intense Quote"/>
    <w:basedOn w:val="Normal"/>
    <w:next w:val="Normal"/>
    <w:link w:val="IntenseQuoteChar"/>
    <w:uiPriority w:val="30"/>
    <w:qFormat/>
    <w:rsid w:val="001A6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78D"/>
    <w:rPr>
      <w:i/>
      <w:iCs/>
      <w:color w:val="0F4761" w:themeColor="accent1" w:themeShade="BF"/>
    </w:rPr>
  </w:style>
  <w:style w:type="character" w:styleId="IntenseReference">
    <w:name w:val="Intense Reference"/>
    <w:basedOn w:val="DefaultParagraphFont"/>
    <w:uiPriority w:val="32"/>
    <w:qFormat/>
    <w:rsid w:val="001A678D"/>
    <w:rPr>
      <w:b/>
      <w:bCs/>
      <w:smallCaps/>
      <w:color w:val="0F4761" w:themeColor="accent1" w:themeShade="BF"/>
      <w:spacing w:val="5"/>
    </w:rPr>
  </w:style>
  <w:style w:type="character" w:styleId="Hyperlink">
    <w:name w:val="Hyperlink"/>
    <w:basedOn w:val="DefaultParagraphFont"/>
    <w:uiPriority w:val="99"/>
    <w:unhideWhenUsed/>
    <w:rsid w:val="001A678D"/>
    <w:rPr>
      <w:color w:val="467886" w:themeColor="hyperlink"/>
      <w:u w:val="single"/>
    </w:rPr>
  </w:style>
  <w:style w:type="character" w:styleId="UnresolvedMention">
    <w:name w:val="Unresolved Mention"/>
    <w:basedOn w:val="DefaultParagraphFont"/>
    <w:uiPriority w:val="99"/>
    <w:semiHidden/>
    <w:unhideWhenUsed/>
    <w:rsid w:val="001A6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tokyo-mou-2024-concentrated-inspection-campaign-cic-on-crew-wages-and-seas/screenshot-2025-11-19-1129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0/01/shutterstock_1314813722-e1742376182451.jpg" TargetMode="External"/><Relationship Id="rId11" Type="http://schemas.openxmlformats.org/officeDocument/2006/relationships/image" Target="media/image3.png"/><Relationship Id="rId5" Type="http://schemas.openxmlformats.org/officeDocument/2006/relationships/hyperlink" Target="https://safety4sea.com/category/risk/cic/" TargetMode="External"/><Relationship Id="rId10" Type="http://schemas.openxmlformats.org/officeDocument/2006/relationships/hyperlink" Target="https://safety4sea.com/tokyo-mou-2024-concentrated-inspection-campaign-cic-on-crew-wages-and-seas/ship-type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2025-11-20T03:08:00Z</dcterms:created>
  <dcterms:modified xsi:type="dcterms:W3CDTF">2025-11-20T03:41:00Z</dcterms:modified>
</cp:coreProperties>
</file>