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16" w:rsidRPr="00D41E16" w:rsidRDefault="00D41E16" w:rsidP="00D41E16">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D41E16">
        <w:rPr>
          <w:rFonts w:ascii="Times New Roman" w:eastAsia="Times New Roman" w:hAnsi="Times New Roman" w:cs="Times New Roman"/>
          <w:b/>
          <w:color w:val="111111"/>
          <w:kern w:val="36"/>
          <w:sz w:val="40"/>
          <w:szCs w:val="40"/>
        </w:rPr>
        <w:t xml:space="preserve">Làm thế nào để đảm bảo chúng ta sẽ có nhiều cá hơn nhựa trong </w:t>
      </w:r>
      <w:r>
        <w:rPr>
          <w:rFonts w:ascii="Times New Roman" w:eastAsia="Times New Roman" w:hAnsi="Times New Roman" w:cs="Times New Roman"/>
          <w:b/>
          <w:color w:val="111111"/>
          <w:kern w:val="36"/>
          <w:sz w:val="40"/>
          <w:szCs w:val="40"/>
        </w:rPr>
        <w:t xml:space="preserve">các </w:t>
      </w:r>
      <w:r w:rsidRPr="00D41E16">
        <w:rPr>
          <w:rFonts w:ascii="Times New Roman" w:eastAsia="Times New Roman" w:hAnsi="Times New Roman" w:cs="Times New Roman"/>
          <w:b/>
          <w:color w:val="111111"/>
          <w:kern w:val="36"/>
          <w:sz w:val="40"/>
          <w:szCs w:val="40"/>
        </w:rPr>
        <w:t>đại dương</w:t>
      </w:r>
    </w:p>
    <w:bookmarkEnd w:id="0"/>
    <w:p w:rsidR="00D41E16" w:rsidRPr="00D41E16" w:rsidRDefault="00D41E16" w:rsidP="00D41E16">
      <w:pPr>
        <w:spacing w:after="120" w:line="240" w:lineRule="auto"/>
        <w:jc w:val="right"/>
        <w:rPr>
          <w:rFonts w:ascii="Arial" w:eastAsia="Times New Roman" w:hAnsi="Arial" w:cs="Arial"/>
          <w:color w:val="444444"/>
          <w:sz w:val="24"/>
          <w:szCs w:val="24"/>
        </w:rPr>
      </w:pPr>
      <w:r w:rsidRPr="00D41E16">
        <w:rPr>
          <w:rFonts w:ascii="Arial" w:eastAsia="Times New Roman" w:hAnsi="Arial" w:cs="Arial"/>
          <w:color w:val="444444"/>
          <w:sz w:val="17"/>
          <w:szCs w:val="17"/>
        </w:rPr>
        <w:t> </w:t>
      </w:r>
      <w:hyperlink r:id="rId5" w:history="1">
        <w:r w:rsidRPr="00D41E16">
          <w:rPr>
            <w:rFonts w:ascii="Arial" w:eastAsia="Times New Roman" w:hAnsi="Arial" w:cs="Arial"/>
            <w:b/>
            <w:bCs/>
            <w:color w:val="005689"/>
            <w:sz w:val="24"/>
            <w:szCs w:val="24"/>
          </w:rPr>
          <w:t>maritimecyprus</w:t>
        </w:r>
      </w:hyperlink>
    </w:p>
    <w:p w:rsidR="00D41E16" w:rsidRPr="00D41E16" w:rsidRDefault="00D41E16" w:rsidP="00D41E16">
      <w:pPr>
        <w:spacing w:after="0" w:line="240" w:lineRule="auto"/>
        <w:rPr>
          <w:rFonts w:ascii="Merriweather Sans" w:eastAsia="Times New Roman" w:hAnsi="Merriweather Sans" w:cs="Times New Roman"/>
          <w:color w:val="222222"/>
          <w:sz w:val="23"/>
          <w:szCs w:val="23"/>
        </w:rPr>
      </w:pPr>
      <w:r w:rsidRPr="00D41E16">
        <w:rPr>
          <w:rFonts w:ascii="Merriweather Sans" w:eastAsia="Times New Roman" w:hAnsi="Merriweather Sans" w:cs="Times New Roman"/>
          <w:noProof/>
          <w:color w:val="222222"/>
          <w:sz w:val="23"/>
          <w:szCs w:val="23"/>
        </w:rPr>
        <w:drawing>
          <wp:inline distT="0" distB="0" distL="0" distR="0">
            <wp:extent cx="6012180" cy="3441455"/>
            <wp:effectExtent l="0" t="0" r="7620" b="6985"/>
            <wp:docPr id="3" name="Picture 3" descr="https://maritimecyprus.com/wp-content/uploads/2018/11/marine-plastic-1-1-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8/11/marine-plastic-1-1-696x3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8074" cy="3450553"/>
                    </a:xfrm>
                    <a:prstGeom prst="rect">
                      <a:avLst/>
                    </a:prstGeom>
                    <a:noFill/>
                    <a:ln>
                      <a:noFill/>
                    </a:ln>
                  </pic:spPr>
                </pic:pic>
              </a:graphicData>
            </a:graphic>
          </wp:inline>
        </w:drawing>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Các công ước quốc tế nghiêm cấm việc thải nhựa ra biển, nhưng nhựa vẫn có thể xâm nhập vào đại dương do việc xử lý bất cẩn trên tàu hoặc quản lý yếu kém ở hạ lưu </w:t>
      </w:r>
      <w:r>
        <w:rPr>
          <w:rFonts w:ascii="Times New Roman" w:eastAsia="Times New Roman" w:hAnsi="Times New Roman" w:cs="Times New Roman"/>
          <w:color w:val="222222"/>
          <w:sz w:val="26"/>
          <w:szCs w:val="26"/>
        </w:rPr>
        <w:t xml:space="preserve">các sông </w:t>
      </w:r>
      <w:r w:rsidRPr="00D41E16">
        <w:rPr>
          <w:rFonts w:ascii="Times New Roman" w:eastAsia="Times New Roman" w:hAnsi="Times New Roman" w:cs="Times New Roman"/>
          <w:color w:val="222222"/>
          <w:sz w:val="26"/>
          <w:szCs w:val="26"/>
        </w:rPr>
        <w:t xml:space="preserve">và </w:t>
      </w:r>
      <w:r>
        <w:rPr>
          <w:rFonts w:ascii="Times New Roman" w:eastAsia="Times New Roman" w:hAnsi="Times New Roman" w:cs="Times New Roman"/>
          <w:color w:val="222222"/>
          <w:sz w:val="26"/>
          <w:szCs w:val="26"/>
        </w:rPr>
        <w:t xml:space="preserve">ở </w:t>
      </w:r>
      <w:r w:rsidRPr="00D41E16">
        <w:rPr>
          <w:rFonts w:ascii="Times New Roman" w:eastAsia="Times New Roman" w:hAnsi="Times New Roman" w:cs="Times New Roman"/>
          <w:color w:val="222222"/>
          <w:sz w:val="26"/>
          <w:szCs w:val="26"/>
        </w:rPr>
        <w:t>trên bờ.</w:t>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Theo Chương trình Phát triển Liên Hợp Quốc,</w:t>
      </w:r>
      <w:r>
        <w:rPr>
          <w:rFonts w:ascii="Times New Roman" w:eastAsia="Times New Roman" w:hAnsi="Times New Roman" w:cs="Times New Roman"/>
          <w:color w:val="222222"/>
          <w:sz w:val="26"/>
          <w:szCs w:val="26"/>
        </w:rPr>
        <w:t xml:space="preserve"> c</w:t>
      </w:r>
      <w:r w:rsidRPr="00D41E16">
        <w:rPr>
          <w:rFonts w:ascii="Times New Roman" w:eastAsia="Times New Roman" w:hAnsi="Times New Roman" w:cs="Times New Roman"/>
          <w:color w:val="222222"/>
          <w:sz w:val="26"/>
          <w:szCs w:val="26"/>
        </w:rPr>
        <w:t>ó tới 13 triệu tấn r</w:t>
      </w:r>
      <w:r>
        <w:rPr>
          <w:rFonts w:ascii="Times New Roman" w:eastAsia="Times New Roman" w:hAnsi="Times New Roman" w:cs="Times New Roman"/>
          <w:color w:val="222222"/>
          <w:sz w:val="26"/>
          <w:szCs w:val="26"/>
        </w:rPr>
        <w:t>ác thải nhựa đổ ra biển mỗi năm,</w:t>
      </w:r>
      <w:r w:rsidRPr="00D41E16">
        <w:rPr>
          <w:rFonts w:ascii="Times New Roman" w:eastAsia="Times New Roman" w:hAnsi="Times New Roman" w:cs="Times New Roman"/>
          <w:color w:val="222222"/>
          <w:sz w:val="26"/>
          <w:szCs w:val="26"/>
        </w:rPr>
        <w:t xml:space="preserve"> con số này tương đương với việc đổ rác thải từ một xe chở rác xuống biển mỗi phút. 89% rác thải được tìm thấy dưới đáy đại dương là các vật dụng dùng một lần như túi nhựa. Nhựa tồn tại trong đại dương hàng trăm năm và gây ra những nguy cơ nghiêm trọng cho các sinh vật biển. Nếu chúng ta tiếp tục thải các vật dụng như chai, túi và cốc nhựa sau một lần sử dụng xuống biển, đến năm 2050, đại dương sẽ chứa nhiều nhựa hơn cả cá.</w:t>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Nhựa là một trong những loại rác thải mà Phụ lục V của Công ước MARPOL nghiêm cấm thải ra biển, nhưng chúng có thể trôi ra biển do việc xử lý bất cẩn trên tàu hoặc quản lý kém ở hạ lưu </w:t>
      </w:r>
      <w:r>
        <w:rPr>
          <w:rFonts w:ascii="Times New Roman" w:eastAsia="Times New Roman" w:hAnsi="Times New Roman" w:cs="Times New Roman"/>
          <w:color w:val="222222"/>
          <w:sz w:val="26"/>
          <w:szCs w:val="26"/>
        </w:rPr>
        <w:t xml:space="preserve">các sông </w:t>
      </w:r>
      <w:r w:rsidRPr="00D41E16">
        <w:rPr>
          <w:rFonts w:ascii="Times New Roman" w:eastAsia="Times New Roman" w:hAnsi="Times New Roman" w:cs="Times New Roman"/>
          <w:color w:val="222222"/>
          <w:sz w:val="26"/>
          <w:szCs w:val="26"/>
        </w:rPr>
        <w:t xml:space="preserve">và </w:t>
      </w:r>
      <w:r>
        <w:rPr>
          <w:rFonts w:ascii="Times New Roman" w:eastAsia="Times New Roman" w:hAnsi="Times New Roman" w:cs="Times New Roman"/>
          <w:color w:val="222222"/>
          <w:sz w:val="26"/>
          <w:szCs w:val="26"/>
        </w:rPr>
        <w:t xml:space="preserve">ở </w:t>
      </w:r>
      <w:r w:rsidRPr="00D41E16">
        <w:rPr>
          <w:rFonts w:ascii="Times New Roman" w:eastAsia="Times New Roman" w:hAnsi="Times New Roman" w:cs="Times New Roman"/>
          <w:color w:val="222222"/>
          <w:sz w:val="26"/>
          <w:szCs w:val="26"/>
        </w:rPr>
        <w:t>trên bờ. Vậy, người vận hành tàu và thuyền viên có thể làm gì để ngăn chặn rác thải, đặc biệt là nhựa, trôi ra biển?</w:t>
      </w:r>
    </w:p>
    <w:p w:rsidR="00D41E16" w:rsidRPr="00D41E16" w:rsidRDefault="00D41E16" w:rsidP="00D41E16">
      <w:pPr>
        <w:spacing w:before="120" w:after="120" w:line="240" w:lineRule="auto"/>
        <w:jc w:val="both"/>
        <w:rPr>
          <w:rFonts w:ascii="Times New Roman" w:eastAsia="Times New Roman" w:hAnsi="Times New Roman" w:cs="Times New Roman"/>
          <w:b/>
          <w:color w:val="222222"/>
          <w:sz w:val="26"/>
          <w:szCs w:val="26"/>
        </w:rPr>
      </w:pPr>
      <w:r w:rsidRPr="00D41E16">
        <w:rPr>
          <w:rFonts w:ascii="Times New Roman" w:eastAsia="Times New Roman" w:hAnsi="Times New Roman" w:cs="Times New Roman"/>
          <w:b/>
          <w:color w:val="222222"/>
          <w:sz w:val="26"/>
          <w:szCs w:val="26"/>
        </w:rPr>
        <w:t>Luật</w:t>
      </w:r>
      <w:r>
        <w:rPr>
          <w:rFonts w:ascii="Times New Roman" w:eastAsia="Times New Roman" w:hAnsi="Times New Roman" w:cs="Times New Roman"/>
          <w:b/>
          <w:color w:val="222222"/>
          <w:sz w:val="26"/>
          <w:szCs w:val="26"/>
        </w:rPr>
        <w:t xml:space="preserve"> pháp</w:t>
      </w:r>
    </w:p>
    <w:p w:rsid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Các quy định của Công ước MARPOL, được </w:t>
      </w:r>
      <w:r>
        <w:rPr>
          <w:rFonts w:ascii="Times New Roman" w:eastAsia="Times New Roman" w:hAnsi="Times New Roman" w:cs="Times New Roman"/>
          <w:color w:val="222222"/>
          <w:sz w:val="26"/>
          <w:szCs w:val="26"/>
        </w:rPr>
        <w:t>thông qua</w:t>
      </w:r>
      <w:r w:rsidRPr="00D41E16">
        <w:rPr>
          <w:rFonts w:ascii="Times New Roman" w:eastAsia="Times New Roman" w:hAnsi="Times New Roman" w:cs="Times New Roman"/>
          <w:color w:val="222222"/>
          <w:sz w:val="26"/>
          <w:szCs w:val="26"/>
        </w:rPr>
        <w:t xml:space="preserve"> lần đầu tiên vào năm 1973 và được sửa đổi vào năm 1978, đề cập đến vấn đề ô nhiễm biển. Phụ lục V quy định việc xử lý rác thải từ tàu. Rác thải bao gồm tất cả các loại thực phẩm, rác thải sinh hoạt và rác thải vận hành, tất cả các loại nhựa, cặn hàng, tro lò đốt, dầu ăn, ngư cụ và xác động vật phát sinh trong quá trình vận hành bình thường của tàu và được dự định xử lý liên tục hoặc định kỳ. Các quy định về phòng ngừa ô nhiễm do rác thải từ tàu có hiệu lực </w:t>
      </w:r>
      <w:r>
        <w:rPr>
          <w:rFonts w:ascii="Times New Roman" w:eastAsia="Times New Roman" w:hAnsi="Times New Roman" w:cs="Times New Roman"/>
          <w:color w:val="222222"/>
          <w:sz w:val="26"/>
          <w:szCs w:val="26"/>
        </w:rPr>
        <w:t xml:space="preserve">trên bình diện </w:t>
      </w:r>
      <w:r w:rsidRPr="00D41E16">
        <w:rPr>
          <w:rFonts w:ascii="Times New Roman" w:eastAsia="Times New Roman" w:hAnsi="Times New Roman" w:cs="Times New Roman"/>
          <w:color w:val="222222"/>
          <w:sz w:val="26"/>
          <w:szCs w:val="26"/>
        </w:rPr>
        <w:t>quốc tế vào năm 1988. Hiện nay, hơn 150 quốc gia đã ký Phụ lục V của Công ước MARPOL.</w:t>
      </w:r>
    </w:p>
    <w:p w:rsidR="002E2CED" w:rsidRPr="00D41E16" w:rsidRDefault="002E2CED" w:rsidP="00D41E16">
      <w:pPr>
        <w:spacing w:before="120" w:after="120" w:line="240" w:lineRule="auto"/>
        <w:jc w:val="both"/>
        <w:rPr>
          <w:rFonts w:ascii="Times New Roman" w:eastAsia="Times New Roman" w:hAnsi="Times New Roman" w:cs="Times New Roman"/>
          <w:color w:val="222222"/>
          <w:sz w:val="26"/>
          <w:szCs w:val="26"/>
        </w:rPr>
      </w:pPr>
      <w:r w:rsidRPr="00D41E16">
        <w:rPr>
          <w:rFonts w:ascii="Merriweather Sans" w:eastAsia="Times New Roman" w:hAnsi="Merriweather Sans" w:cs="Times New Roman"/>
          <w:noProof/>
          <w:color w:val="222222"/>
          <w:sz w:val="23"/>
          <w:szCs w:val="23"/>
        </w:rPr>
        <w:lastRenderedPageBreak/>
        <w:drawing>
          <wp:inline distT="0" distB="0" distL="0" distR="0" wp14:anchorId="1F18EF02" wp14:editId="1A95E7CF">
            <wp:extent cx="6115050" cy="2676559"/>
            <wp:effectExtent l="0" t="0" r="0" b="9525"/>
            <wp:docPr id="2" name="Picture 2" descr="https://maritimecyprus.com/wp-content/uploads/2018/11/marine-plastic-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8/11/marine-plastic-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676559"/>
                    </a:xfrm>
                    <a:prstGeom prst="rect">
                      <a:avLst/>
                    </a:prstGeom>
                    <a:noFill/>
                    <a:ln>
                      <a:noFill/>
                    </a:ln>
                  </pic:spPr>
                </pic:pic>
              </a:graphicData>
            </a:graphic>
          </wp:inline>
        </w:drawing>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Phụ lục V của Công ước MARPOL áp dụng cho tất cả các tàu, tức là tất cả các loại tàu hoạt động trong môi trường biển. Theo MARPOL, có một số "Khu vực Đặc biệt" được xác định </w:t>
      </w:r>
      <w:r>
        <w:rPr>
          <w:rFonts w:ascii="Times New Roman" w:eastAsia="Times New Roman" w:hAnsi="Times New Roman" w:cs="Times New Roman"/>
          <w:color w:val="222222"/>
          <w:sz w:val="26"/>
          <w:szCs w:val="26"/>
        </w:rPr>
        <w:t xml:space="preserve">ra </w:t>
      </w:r>
      <w:r w:rsidRPr="00D41E16">
        <w:rPr>
          <w:rFonts w:ascii="Times New Roman" w:eastAsia="Times New Roman" w:hAnsi="Times New Roman" w:cs="Times New Roman"/>
          <w:color w:val="222222"/>
          <w:sz w:val="26"/>
          <w:szCs w:val="26"/>
        </w:rPr>
        <w:t xml:space="preserve">với các hạn chế nghiêm ngặt hơn. Hiện tại, có </w:t>
      </w:r>
      <w:r>
        <w:rPr>
          <w:rFonts w:ascii="Times New Roman" w:eastAsia="Times New Roman" w:hAnsi="Times New Roman" w:cs="Times New Roman"/>
          <w:color w:val="222222"/>
          <w:sz w:val="26"/>
          <w:szCs w:val="26"/>
        </w:rPr>
        <w:t>8</w:t>
      </w:r>
      <w:r w:rsidRPr="00D41E16">
        <w:rPr>
          <w:rFonts w:ascii="Times New Roman" w:eastAsia="Times New Roman" w:hAnsi="Times New Roman" w:cs="Times New Roman"/>
          <w:color w:val="222222"/>
          <w:sz w:val="26"/>
          <w:szCs w:val="26"/>
        </w:rPr>
        <w:t xml:space="preserve"> Khu vực Đặc biệt được chỉ định theo Phụ lục V: Biển Địa Trung Hải, Biển Baltic, Biển Đen, Biển Đỏ, các khu vực "Vịnh", Biển Bắc, vùng Caribe rộng lớn bao gồm Vịnh Mexico và Biển Caribe, và khu vực Nam Cực. Công ước về xả thải bổ sung cho các quy định của MARPOL </w:t>
      </w:r>
      <w:r w:rsidR="002E2CED">
        <w:rPr>
          <w:rFonts w:ascii="Times New Roman" w:eastAsia="Times New Roman" w:hAnsi="Times New Roman" w:cs="Times New Roman"/>
          <w:color w:val="222222"/>
          <w:sz w:val="26"/>
          <w:szCs w:val="26"/>
        </w:rPr>
        <w:t>quy định</w:t>
      </w:r>
      <w:r w:rsidRPr="00D41E16">
        <w:rPr>
          <w:rFonts w:ascii="Times New Roman" w:eastAsia="Times New Roman" w:hAnsi="Times New Roman" w:cs="Times New Roman"/>
          <w:color w:val="222222"/>
          <w:sz w:val="26"/>
          <w:szCs w:val="26"/>
        </w:rPr>
        <w:t xml:space="preserve"> cả việc xả thải từ tàu thuyền trên vùng biển quốc tế. Về phía đất liền, MARPOL yêu cầu các cảng phải cung cấp các cơ sở tiếp nhận phù hợp cho chất thải, bao gồm cả nhựa.</w:t>
      </w:r>
    </w:p>
    <w:p w:rsid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Theo Phụ lục V của MARPOL, nhựa bị nghiêm cấm thải bỏ trên biển và tất cả các tàu thuyền đều có nghĩa vụ </w:t>
      </w:r>
      <w:r w:rsidR="002E2CED">
        <w:rPr>
          <w:rFonts w:ascii="Times New Roman" w:eastAsia="Times New Roman" w:hAnsi="Times New Roman" w:cs="Times New Roman"/>
          <w:color w:val="222222"/>
          <w:sz w:val="26"/>
          <w:szCs w:val="26"/>
        </w:rPr>
        <w:t>chuyển</w:t>
      </w:r>
      <w:r w:rsidRPr="00D41E16">
        <w:rPr>
          <w:rFonts w:ascii="Times New Roman" w:eastAsia="Times New Roman" w:hAnsi="Times New Roman" w:cs="Times New Roman"/>
          <w:color w:val="222222"/>
          <w:sz w:val="26"/>
          <w:szCs w:val="26"/>
        </w:rPr>
        <w:t xml:space="preserve"> rác thải này đến các cơ sở tiếp nhận </w:t>
      </w:r>
      <w:r w:rsidR="002E2CED">
        <w:rPr>
          <w:rFonts w:ascii="Times New Roman" w:eastAsia="Times New Roman" w:hAnsi="Times New Roman" w:cs="Times New Roman"/>
          <w:color w:val="222222"/>
          <w:sz w:val="26"/>
          <w:szCs w:val="26"/>
        </w:rPr>
        <w:t xml:space="preserve">ở </w:t>
      </w:r>
      <w:r w:rsidRPr="00D41E16">
        <w:rPr>
          <w:rFonts w:ascii="Times New Roman" w:eastAsia="Times New Roman" w:hAnsi="Times New Roman" w:cs="Times New Roman"/>
          <w:color w:val="222222"/>
          <w:sz w:val="26"/>
          <w:szCs w:val="26"/>
        </w:rPr>
        <w:t xml:space="preserve">trên bờ. Phải lưu giữ nhật ký xử lý rác thải và ở nhiều quốc gia, hình phạt đối với hành vi vi phạm các quy định này rất nghiêm khắc. Vi phạm quy định cũng bao gồm việc không ghi chép chính xác việc quản lý rác thải. Tại </w:t>
      </w:r>
      <w:r w:rsidR="002E2CED">
        <w:rPr>
          <w:rFonts w:ascii="Times New Roman" w:eastAsia="Times New Roman" w:hAnsi="Times New Roman" w:cs="Times New Roman"/>
          <w:color w:val="222222"/>
          <w:sz w:val="26"/>
          <w:szCs w:val="26"/>
        </w:rPr>
        <w:t>Mỹ</w:t>
      </w:r>
      <w:r w:rsidRPr="00D41E16">
        <w:rPr>
          <w:rFonts w:ascii="Times New Roman" w:eastAsia="Times New Roman" w:hAnsi="Times New Roman" w:cs="Times New Roman"/>
          <w:color w:val="222222"/>
          <w:sz w:val="26"/>
          <w:szCs w:val="26"/>
        </w:rPr>
        <w:t xml:space="preserve">, các cá nhân và công ty có thể bị truy tố hình sự vì tội làm giả nhật ký rác để che giấu việc xả thải nhựa trái phép, bất kể việc xả thải có diễn ra trong lãnh hải </w:t>
      </w:r>
      <w:r w:rsidR="002E2CED">
        <w:rPr>
          <w:rFonts w:ascii="Times New Roman" w:eastAsia="Times New Roman" w:hAnsi="Times New Roman" w:cs="Times New Roman"/>
          <w:color w:val="222222"/>
          <w:sz w:val="26"/>
          <w:szCs w:val="26"/>
        </w:rPr>
        <w:t>Mỹ</w:t>
      </w:r>
      <w:r w:rsidRPr="00D41E16">
        <w:rPr>
          <w:rFonts w:ascii="Times New Roman" w:eastAsia="Times New Roman" w:hAnsi="Times New Roman" w:cs="Times New Roman"/>
          <w:color w:val="222222"/>
          <w:sz w:val="26"/>
          <w:szCs w:val="26"/>
        </w:rPr>
        <w:t xml:space="preserve"> hay không. Hình phạt tại </w:t>
      </w:r>
      <w:r w:rsidR="002E2CED">
        <w:rPr>
          <w:rFonts w:ascii="Times New Roman" w:eastAsia="Times New Roman" w:hAnsi="Times New Roman" w:cs="Times New Roman"/>
          <w:color w:val="222222"/>
          <w:sz w:val="26"/>
          <w:szCs w:val="26"/>
        </w:rPr>
        <w:t>Mỹ</w:t>
      </w:r>
      <w:r w:rsidRPr="00D41E16">
        <w:rPr>
          <w:rFonts w:ascii="Times New Roman" w:eastAsia="Times New Roman" w:hAnsi="Times New Roman" w:cs="Times New Roman"/>
          <w:color w:val="222222"/>
          <w:sz w:val="26"/>
          <w:szCs w:val="26"/>
        </w:rPr>
        <w:t xml:space="preserve"> có thể rất nghiêm khắc, bao gồm cả việc bỏ tù.</w:t>
      </w:r>
    </w:p>
    <w:p w:rsidR="002E2CED" w:rsidRPr="00D41E16" w:rsidRDefault="002E2CED" w:rsidP="00D41E16">
      <w:pPr>
        <w:spacing w:before="120" w:after="120" w:line="240" w:lineRule="auto"/>
        <w:jc w:val="both"/>
        <w:rPr>
          <w:rFonts w:ascii="Times New Roman" w:eastAsia="Times New Roman" w:hAnsi="Times New Roman" w:cs="Times New Roman"/>
          <w:color w:val="222222"/>
          <w:sz w:val="26"/>
          <w:szCs w:val="26"/>
        </w:rPr>
      </w:pPr>
      <w:r w:rsidRPr="00D41E16">
        <w:rPr>
          <w:rFonts w:ascii="Merriweather Sans" w:eastAsia="Times New Roman" w:hAnsi="Merriweather Sans" w:cs="Times New Roman"/>
          <w:noProof/>
          <w:color w:val="222222"/>
          <w:sz w:val="23"/>
          <w:szCs w:val="23"/>
        </w:rPr>
        <w:drawing>
          <wp:inline distT="0" distB="0" distL="0" distR="0" wp14:anchorId="30CB224F" wp14:editId="7BEFF2EF">
            <wp:extent cx="6088380" cy="3148550"/>
            <wp:effectExtent l="0" t="0" r="7620" b="0"/>
            <wp:docPr id="1" name="Picture 1" descr="https://maritimecyprus.com/wp-content/uploads/2018/11/marine-plasti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8/11/marine-plastic-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704" cy="3163198"/>
                    </a:xfrm>
                    <a:prstGeom prst="rect">
                      <a:avLst/>
                    </a:prstGeom>
                    <a:noFill/>
                    <a:ln>
                      <a:noFill/>
                    </a:ln>
                  </pic:spPr>
                </pic:pic>
              </a:graphicData>
            </a:graphic>
          </wp:inline>
        </w:drawing>
      </w:r>
    </w:p>
    <w:p w:rsidR="00D41E16" w:rsidRPr="002E2CED" w:rsidRDefault="00D41E16" w:rsidP="00D41E16">
      <w:pPr>
        <w:spacing w:before="120" w:after="120" w:line="240" w:lineRule="auto"/>
        <w:jc w:val="both"/>
        <w:rPr>
          <w:rFonts w:ascii="Times New Roman" w:eastAsia="Times New Roman" w:hAnsi="Times New Roman" w:cs="Times New Roman"/>
          <w:b/>
          <w:color w:val="222222"/>
          <w:sz w:val="26"/>
          <w:szCs w:val="26"/>
        </w:rPr>
      </w:pPr>
      <w:r w:rsidRPr="002E2CED">
        <w:rPr>
          <w:rFonts w:ascii="Times New Roman" w:eastAsia="Times New Roman" w:hAnsi="Times New Roman" w:cs="Times New Roman"/>
          <w:b/>
          <w:color w:val="222222"/>
          <w:sz w:val="26"/>
          <w:szCs w:val="26"/>
        </w:rPr>
        <w:lastRenderedPageBreak/>
        <w:t>Giảm thiểu tại nguồn – giải pháp?</w:t>
      </w:r>
    </w:p>
    <w:p w:rsidR="002E2CED" w:rsidRPr="00D41E16" w:rsidRDefault="00D41E16" w:rsidP="002E2CED">
      <w:pPr>
        <w:spacing w:after="120" w:line="240" w:lineRule="auto"/>
        <w:rPr>
          <w:rFonts w:ascii="Merriweather Sans" w:eastAsia="Times New Roman" w:hAnsi="Merriweather Sans" w:cs="Times New Roman"/>
          <w:color w:val="222222"/>
          <w:sz w:val="24"/>
          <w:szCs w:val="24"/>
          <w:u w:val="single"/>
        </w:rPr>
      </w:pPr>
      <w:r w:rsidRPr="00D41E16">
        <w:rPr>
          <w:rFonts w:ascii="Times New Roman" w:eastAsia="Times New Roman" w:hAnsi="Times New Roman" w:cs="Times New Roman"/>
          <w:color w:val="222222"/>
          <w:sz w:val="26"/>
          <w:szCs w:val="26"/>
        </w:rPr>
        <w:t xml:space="preserve">Chủ tàu và nhà quản lý </w:t>
      </w:r>
      <w:r w:rsidR="002E2CED">
        <w:rPr>
          <w:rFonts w:ascii="Times New Roman" w:eastAsia="Times New Roman" w:hAnsi="Times New Roman" w:cs="Times New Roman"/>
          <w:color w:val="222222"/>
          <w:sz w:val="26"/>
          <w:szCs w:val="26"/>
        </w:rPr>
        <w:t xml:space="preserve">tàu </w:t>
      </w:r>
      <w:r w:rsidRPr="00D41E16">
        <w:rPr>
          <w:rFonts w:ascii="Times New Roman" w:eastAsia="Times New Roman" w:hAnsi="Times New Roman" w:cs="Times New Roman"/>
          <w:color w:val="222222"/>
          <w:sz w:val="26"/>
          <w:szCs w:val="26"/>
        </w:rPr>
        <w:t xml:space="preserve">nên xem xét </w:t>
      </w:r>
      <w:r w:rsidR="002E2CED">
        <w:rPr>
          <w:rFonts w:ascii="Times New Roman" w:eastAsia="Times New Roman" w:hAnsi="Times New Roman" w:cs="Times New Roman"/>
          <w:color w:val="222222"/>
          <w:sz w:val="26"/>
          <w:szCs w:val="26"/>
        </w:rPr>
        <w:t xml:space="preserve">đến </w:t>
      </w:r>
      <w:r w:rsidRPr="00D41E16">
        <w:rPr>
          <w:rFonts w:ascii="Times New Roman" w:eastAsia="Times New Roman" w:hAnsi="Times New Roman" w:cs="Times New Roman"/>
          <w:color w:val="222222"/>
          <w:sz w:val="26"/>
          <w:szCs w:val="26"/>
        </w:rPr>
        <w:t xml:space="preserve">các sản phẩm mua sắm dựa trên lượng rác thải mà chúng tạo ra. Nói cách khác, cần phải giảm thiểu rác thải tại nguồn, và điều này sẽ giúp giảm thiểu khối lượng rác thải mà thủy thủ đoàn và cuối cùng là các cơ sở trên bờ phải quản lý và xử lý. </w:t>
      </w:r>
      <w:r w:rsidR="002E2CED">
        <w:rPr>
          <w:rFonts w:ascii="Times New Roman" w:eastAsia="Times New Roman" w:hAnsi="Times New Roman" w:cs="Times New Roman"/>
          <w:color w:val="222222"/>
          <w:sz w:val="26"/>
          <w:szCs w:val="26"/>
        </w:rPr>
        <w:t>K</w:t>
      </w:r>
      <w:r w:rsidRPr="00D41E16">
        <w:rPr>
          <w:rFonts w:ascii="Times New Roman" w:eastAsia="Times New Roman" w:hAnsi="Times New Roman" w:cs="Times New Roman"/>
          <w:color w:val="222222"/>
          <w:sz w:val="26"/>
          <w:szCs w:val="26"/>
        </w:rPr>
        <w:t xml:space="preserve">ế hoạch quản lý rác thải của </w:t>
      </w:r>
      <w:r w:rsidR="002E2CED">
        <w:rPr>
          <w:rFonts w:ascii="Times New Roman" w:eastAsia="Times New Roman" w:hAnsi="Times New Roman" w:cs="Times New Roman"/>
          <w:color w:val="222222"/>
          <w:sz w:val="26"/>
          <w:szCs w:val="26"/>
        </w:rPr>
        <w:t xml:space="preserve">các </w:t>
      </w:r>
      <w:r w:rsidRPr="00D41E16">
        <w:rPr>
          <w:rFonts w:ascii="Times New Roman" w:eastAsia="Times New Roman" w:hAnsi="Times New Roman" w:cs="Times New Roman"/>
          <w:color w:val="222222"/>
          <w:sz w:val="26"/>
          <w:szCs w:val="26"/>
        </w:rPr>
        <w:t xml:space="preserve">tàu có đề cập đến việc giảm thiểu chất thải, nhưng rất ít tổ chức thực sự hành động vì việc thực hiện các chiến lược giảm thiểu chất thải không phải là nghĩa vụ rõ ràng theo MARPOL, mặc dù IMO có </w:t>
      </w:r>
      <w:r w:rsidR="002E2CED">
        <w:rPr>
          <w:rFonts w:ascii="Times New Roman" w:eastAsia="Times New Roman" w:hAnsi="Times New Roman" w:cs="Times New Roman"/>
          <w:color w:val="222222"/>
          <w:sz w:val="26"/>
          <w:szCs w:val="26"/>
        </w:rPr>
        <w:t>đưa ra</w:t>
      </w:r>
      <w:r w:rsidRPr="00D41E16">
        <w:rPr>
          <w:rFonts w:ascii="Times New Roman" w:eastAsia="Times New Roman" w:hAnsi="Times New Roman" w:cs="Times New Roman"/>
          <w:color w:val="222222"/>
          <w:sz w:val="26"/>
          <w:szCs w:val="26"/>
        </w:rPr>
        <w:t xml:space="preserve"> hướng dẫn về việc giảm thiểu chất thải trong </w:t>
      </w:r>
      <w:hyperlink r:id="rId9" w:tgtFrame="_blank" w:history="1">
        <w:r w:rsidR="002E2CED" w:rsidRPr="002E2CED">
          <w:rPr>
            <w:rFonts w:ascii="Merriweather Sans" w:eastAsia="Times New Roman" w:hAnsi="Merriweather Sans" w:cs="Times New Roman"/>
            <w:b/>
            <w:bCs/>
            <w:color w:val="3366FF"/>
            <w:sz w:val="24"/>
            <w:szCs w:val="24"/>
            <w:u w:val="single"/>
          </w:rPr>
          <w:t>Nghị quyết</w:t>
        </w:r>
        <w:r w:rsidR="002E2CED" w:rsidRPr="002E2CED">
          <w:rPr>
            <w:rFonts w:ascii="Merriweather Sans" w:eastAsia="Times New Roman" w:hAnsi="Merriweather Sans" w:cs="Times New Roman"/>
            <w:b/>
            <w:bCs/>
            <w:color w:val="3366FF"/>
            <w:sz w:val="24"/>
            <w:szCs w:val="24"/>
            <w:u w:val="single"/>
          </w:rPr>
          <w:t xml:space="preserve"> MEPC.295(71)</w:t>
        </w:r>
      </w:hyperlink>
      <w:r w:rsidR="002E2CED" w:rsidRPr="002E2CED">
        <w:rPr>
          <w:rFonts w:ascii="Merriweather Sans" w:eastAsia="Times New Roman" w:hAnsi="Merriweather Sans" w:cs="Times New Roman"/>
          <w:b/>
          <w:bCs/>
          <w:color w:val="3366FF"/>
          <w:sz w:val="24"/>
          <w:szCs w:val="24"/>
          <w:u w:val="single"/>
        </w:rPr>
        <w:t> </w:t>
      </w:r>
    </w:p>
    <w:p w:rsidR="00D41E16" w:rsidRPr="002E2CED" w:rsidRDefault="00D41E16" w:rsidP="00D41E16">
      <w:pPr>
        <w:spacing w:before="120" w:after="120" w:line="240" w:lineRule="auto"/>
        <w:jc w:val="both"/>
        <w:rPr>
          <w:rFonts w:ascii="Times New Roman" w:eastAsia="Times New Roman" w:hAnsi="Times New Roman" w:cs="Times New Roman"/>
          <w:b/>
          <w:color w:val="222222"/>
          <w:sz w:val="26"/>
          <w:szCs w:val="26"/>
        </w:rPr>
      </w:pPr>
      <w:r w:rsidRPr="002E2CED">
        <w:rPr>
          <w:rFonts w:ascii="Times New Roman" w:eastAsia="Times New Roman" w:hAnsi="Times New Roman" w:cs="Times New Roman"/>
          <w:b/>
          <w:color w:val="222222"/>
          <w:sz w:val="26"/>
          <w:szCs w:val="26"/>
        </w:rPr>
        <w:t>Khuyến nghị</w:t>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Nhựa trong đại dương là một vấn đề toàn cầu. Sự thay đổi đòi hỏi hành động của tất cả chúng ta, bất kể thuộc ngành nào.</w:t>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 xml:space="preserve">Cam kết giảm thiểu rác thải nhựa cần phải đến từ cấp cao nhất trong tổ chức vì đây không phải là vấn đề có thể được xử lý bởi một bộ phận riêng lẻ trong công ty hoặc chỉ riêng </w:t>
      </w:r>
      <w:r w:rsidR="002E2CED">
        <w:rPr>
          <w:rFonts w:ascii="Times New Roman" w:eastAsia="Times New Roman" w:hAnsi="Times New Roman" w:cs="Times New Roman"/>
          <w:color w:val="222222"/>
          <w:sz w:val="26"/>
          <w:szCs w:val="26"/>
        </w:rPr>
        <w:t xml:space="preserve">các </w:t>
      </w:r>
      <w:r w:rsidRPr="00D41E16">
        <w:rPr>
          <w:rFonts w:ascii="Times New Roman" w:eastAsia="Times New Roman" w:hAnsi="Times New Roman" w:cs="Times New Roman"/>
          <w:color w:val="222222"/>
          <w:sz w:val="26"/>
          <w:szCs w:val="26"/>
        </w:rPr>
        <w:t xml:space="preserve">tàu. Chủ tàu/nhà quản lý </w:t>
      </w:r>
      <w:r w:rsidR="002E2CED">
        <w:rPr>
          <w:rFonts w:ascii="Times New Roman" w:eastAsia="Times New Roman" w:hAnsi="Times New Roman" w:cs="Times New Roman"/>
          <w:color w:val="222222"/>
          <w:sz w:val="26"/>
          <w:szCs w:val="26"/>
        </w:rPr>
        <w:t xml:space="preserve">tàu </w:t>
      </w:r>
      <w:r w:rsidRPr="00D41E16">
        <w:rPr>
          <w:rFonts w:ascii="Times New Roman" w:eastAsia="Times New Roman" w:hAnsi="Times New Roman" w:cs="Times New Roman"/>
          <w:color w:val="222222"/>
          <w:sz w:val="26"/>
          <w:szCs w:val="26"/>
        </w:rPr>
        <w:t xml:space="preserve">cần thiết lập các chính sách giải quyết vấn đề này. Bước đầu tiên là tìm hiểu xem tàu ​​của họ tạo ra bao nhiêu rác thải nhựa và loại hình hoạt động nào đang đóng góp nhiều nhất. Phản hồi từ </w:t>
      </w:r>
      <w:r w:rsidR="002E2CED">
        <w:rPr>
          <w:rFonts w:ascii="Times New Roman" w:eastAsia="Times New Roman" w:hAnsi="Times New Roman" w:cs="Times New Roman"/>
          <w:color w:val="222222"/>
          <w:sz w:val="26"/>
          <w:szCs w:val="26"/>
        </w:rPr>
        <w:t>thuyền viên</w:t>
      </w:r>
      <w:r w:rsidRPr="00D41E16">
        <w:rPr>
          <w:rFonts w:ascii="Times New Roman" w:eastAsia="Times New Roman" w:hAnsi="Times New Roman" w:cs="Times New Roman"/>
          <w:color w:val="222222"/>
          <w:sz w:val="26"/>
          <w:szCs w:val="26"/>
        </w:rPr>
        <w:t xml:space="preserve"> sẽ rất cần thiết và nên được hoan nghênh. Cuối cùng, cần có sự đối thoại với các nhà cung cấp vật tư trên tàu, đặc biệt là về bao bì nhựa.</w:t>
      </w:r>
    </w:p>
    <w:p w:rsidR="00D41E16" w:rsidRPr="00D41E16" w:rsidRDefault="00D41E16" w:rsidP="00D41E16">
      <w:pPr>
        <w:spacing w:before="120" w:after="120" w:line="240" w:lineRule="auto"/>
        <w:jc w:val="both"/>
        <w:rPr>
          <w:rFonts w:ascii="Times New Roman" w:eastAsia="Times New Roman" w:hAnsi="Times New Roman" w:cs="Times New Roman"/>
          <w:color w:val="222222"/>
          <w:sz w:val="26"/>
          <w:szCs w:val="26"/>
        </w:rPr>
      </w:pPr>
      <w:r w:rsidRPr="00D41E16">
        <w:rPr>
          <w:rFonts w:ascii="Times New Roman" w:eastAsia="Times New Roman" w:hAnsi="Times New Roman" w:cs="Times New Roman"/>
          <w:color w:val="222222"/>
          <w:sz w:val="26"/>
          <w:szCs w:val="26"/>
        </w:rPr>
        <w:t>Khi xem xét việc giảm thiểu tại nguồn, trọng tâm ban đầu phải là các vật dụng dùng một lần như dao kéo, đĩa, ống hút, cốc, chai, túi cũng như bao bì nhựa. Nhựa dùng một lần chiếm phần lớn vật liệu đang gây ô nhiễm đại dương và gây hại cho động vật hoang dã.</w:t>
      </w:r>
    </w:p>
    <w:p w:rsidR="007F7E99" w:rsidRPr="002E2CED" w:rsidRDefault="002E2CED" w:rsidP="002E2CED">
      <w:pPr>
        <w:spacing w:after="120"/>
        <w:jc w:val="center"/>
        <w:rPr>
          <w:sz w:val="28"/>
          <w:szCs w:val="28"/>
        </w:rPr>
      </w:pPr>
      <w:r w:rsidRPr="002E2CED">
        <w:rPr>
          <w:rFonts w:ascii="Arial" w:eastAsia="Times New Roman" w:hAnsi="Arial" w:cs="Arial"/>
          <w:b/>
          <w:bCs/>
          <w:color w:val="111111"/>
          <w:sz w:val="28"/>
          <w:szCs w:val="28"/>
        </w:rPr>
        <w:t>------------------------</w:t>
      </w:r>
    </w:p>
    <w:sectPr w:rsidR="007F7E99" w:rsidRPr="002E2CED" w:rsidSect="00D41E16">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6699F"/>
    <w:multiLevelType w:val="multilevel"/>
    <w:tmpl w:val="8456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16"/>
    <w:rsid w:val="002E2CED"/>
    <w:rsid w:val="007F7E99"/>
    <w:rsid w:val="00D4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EDA"/>
  <w15:chartTrackingRefBased/>
  <w15:docId w15:val="{4353FA74-384E-4493-BD2B-0A05DF72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1E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1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E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1E1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1E16"/>
    <w:rPr>
      <w:color w:val="0000FF"/>
      <w:u w:val="single"/>
    </w:rPr>
  </w:style>
  <w:style w:type="character" w:customStyle="1" w:styleId="td-post-date">
    <w:name w:val="td-post-date"/>
    <w:basedOn w:val="DefaultParagraphFont"/>
    <w:rsid w:val="00D41E16"/>
  </w:style>
  <w:style w:type="character" w:customStyle="1" w:styleId="td-nr-views-41230">
    <w:name w:val="td-nr-views-41230"/>
    <w:basedOn w:val="DefaultParagraphFont"/>
    <w:rsid w:val="00D41E16"/>
  </w:style>
  <w:style w:type="paragraph" w:styleId="NormalWeb">
    <w:name w:val="Normal (Web)"/>
    <w:basedOn w:val="Normal"/>
    <w:uiPriority w:val="99"/>
    <w:semiHidden/>
    <w:unhideWhenUsed/>
    <w:rsid w:val="00D41E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1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18505">
      <w:bodyDiv w:val="1"/>
      <w:marLeft w:val="0"/>
      <w:marRight w:val="0"/>
      <w:marTop w:val="0"/>
      <w:marBottom w:val="0"/>
      <w:divBdr>
        <w:top w:val="none" w:sz="0" w:space="0" w:color="auto"/>
        <w:left w:val="none" w:sz="0" w:space="0" w:color="auto"/>
        <w:bottom w:val="none" w:sz="0" w:space="0" w:color="auto"/>
        <w:right w:val="none" w:sz="0" w:space="0" w:color="auto"/>
      </w:divBdr>
      <w:divsChild>
        <w:div w:id="1258708338">
          <w:marLeft w:val="0"/>
          <w:marRight w:val="0"/>
          <w:marTop w:val="0"/>
          <w:marBottom w:val="0"/>
          <w:divBdr>
            <w:top w:val="none" w:sz="0" w:space="0" w:color="auto"/>
            <w:left w:val="none" w:sz="0" w:space="0" w:color="auto"/>
            <w:bottom w:val="none" w:sz="0" w:space="0" w:color="auto"/>
            <w:right w:val="none" w:sz="0" w:space="0" w:color="auto"/>
          </w:divBdr>
          <w:divsChild>
            <w:div w:id="1680540344">
              <w:marLeft w:val="0"/>
              <w:marRight w:val="0"/>
              <w:marTop w:val="0"/>
              <w:marBottom w:val="240"/>
              <w:divBdr>
                <w:top w:val="none" w:sz="0" w:space="0" w:color="auto"/>
                <w:left w:val="none" w:sz="0" w:space="0" w:color="auto"/>
                <w:bottom w:val="none" w:sz="0" w:space="0" w:color="auto"/>
                <w:right w:val="none" w:sz="0" w:space="0" w:color="auto"/>
              </w:divBdr>
              <w:divsChild>
                <w:div w:id="2071149801">
                  <w:marLeft w:val="0"/>
                  <w:marRight w:val="0"/>
                  <w:marTop w:val="0"/>
                  <w:marBottom w:val="0"/>
                  <w:divBdr>
                    <w:top w:val="none" w:sz="0" w:space="0" w:color="auto"/>
                    <w:left w:val="none" w:sz="0" w:space="0" w:color="auto"/>
                    <w:bottom w:val="none" w:sz="0" w:space="0" w:color="auto"/>
                    <w:right w:val="none" w:sz="0" w:space="0" w:color="auto"/>
                  </w:divBdr>
                  <w:divsChild>
                    <w:div w:id="964701756">
                      <w:marLeft w:val="0"/>
                      <w:marRight w:val="30"/>
                      <w:marTop w:val="0"/>
                      <w:marBottom w:val="0"/>
                      <w:divBdr>
                        <w:top w:val="none" w:sz="0" w:space="0" w:color="auto"/>
                        <w:left w:val="none" w:sz="0" w:space="0" w:color="auto"/>
                        <w:bottom w:val="none" w:sz="0" w:space="0" w:color="auto"/>
                        <w:right w:val="none" w:sz="0" w:space="0" w:color="auto"/>
                      </w:divBdr>
                    </w:div>
                    <w:div w:id="1302272609">
                      <w:marLeft w:val="0"/>
                      <w:marRight w:val="30"/>
                      <w:marTop w:val="0"/>
                      <w:marBottom w:val="0"/>
                      <w:divBdr>
                        <w:top w:val="none" w:sz="0" w:space="0" w:color="auto"/>
                        <w:left w:val="none" w:sz="0" w:space="0" w:color="auto"/>
                        <w:bottom w:val="none" w:sz="0" w:space="0" w:color="auto"/>
                        <w:right w:val="none" w:sz="0" w:space="0" w:color="auto"/>
                      </w:divBdr>
                    </w:div>
                  </w:divsChild>
                </w:div>
                <w:div w:id="1498305928">
                  <w:marLeft w:val="330"/>
                  <w:marRight w:val="0"/>
                  <w:marTop w:val="0"/>
                  <w:marBottom w:val="0"/>
                  <w:divBdr>
                    <w:top w:val="none" w:sz="0" w:space="0" w:color="auto"/>
                    <w:left w:val="none" w:sz="0" w:space="0" w:color="auto"/>
                    <w:bottom w:val="none" w:sz="0" w:space="0" w:color="auto"/>
                    <w:right w:val="none" w:sz="0" w:space="0" w:color="auto"/>
                  </w:divBdr>
                </w:div>
                <w:div w:id="18786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7662">
          <w:marLeft w:val="0"/>
          <w:marRight w:val="0"/>
          <w:marTop w:val="315"/>
          <w:marBottom w:val="0"/>
          <w:divBdr>
            <w:top w:val="none" w:sz="0" w:space="0" w:color="auto"/>
            <w:left w:val="none" w:sz="0" w:space="0" w:color="auto"/>
            <w:bottom w:val="none" w:sz="0" w:space="0" w:color="auto"/>
            <w:right w:val="none" w:sz="0" w:space="0" w:color="auto"/>
          </w:divBdr>
          <w:divsChild>
            <w:div w:id="1960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itimecyprus.com/wp-content/uploads/2021/08/MEPC.295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2025-09-15T01:04:00Z</dcterms:created>
  <dcterms:modified xsi:type="dcterms:W3CDTF">2025-09-15T01:20:00Z</dcterms:modified>
</cp:coreProperties>
</file>