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61E" w:rsidRPr="0080061E" w:rsidRDefault="0080061E" w:rsidP="0080061E">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80061E">
        <w:rPr>
          <w:rFonts w:ascii="Times New Roman" w:eastAsia="Times New Roman" w:hAnsi="Times New Roman" w:cs="Times New Roman"/>
          <w:b/>
          <w:bCs/>
          <w:color w:val="111111"/>
          <w:spacing w:val="-10"/>
          <w:kern w:val="36"/>
          <w:sz w:val="40"/>
          <w:szCs w:val="40"/>
        </w:rPr>
        <w:t xml:space="preserve">Hanwha: Tại sao hydro và amoniac lại liên quan đến vận </w:t>
      </w:r>
      <w:r>
        <w:rPr>
          <w:rFonts w:ascii="Times New Roman" w:eastAsia="Times New Roman" w:hAnsi="Times New Roman" w:cs="Times New Roman"/>
          <w:b/>
          <w:bCs/>
          <w:color w:val="111111"/>
          <w:spacing w:val="-10"/>
          <w:kern w:val="36"/>
          <w:sz w:val="40"/>
          <w:szCs w:val="40"/>
        </w:rPr>
        <w:t>tải biển</w:t>
      </w:r>
      <w:r w:rsidRPr="0080061E">
        <w:rPr>
          <w:rFonts w:ascii="Times New Roman" w:eastAsia="Times New Roman" w:hAnsi="Times New Roman" w:cs="Times New Roman"/>
          <w:b/>
          <w:bCs/>
          <w:color w:val="111111"/>
          <w:spacing w:val="-10"/>
          <w:kern w:val="36"/>
          <w:sz w:val="40"/>
          <w:szCs w:val="40"/>
        </w:rPr>
        <w:t xml:space="preserve"> hiện nay?</w:t>
      </w:r>
      <w:bookmarkEnd w:id="0"/>
    </w:p>
    <w:p w:rsidR="0080061E" w:rsidRPr="0080061E" w:rsidRDefault="0080061E" w:rsidP="0080061E">
      <w:pPr>
        <w:shd w:val="clear" w:color="auto" w:fill="FFFFFF"/>
        <w:spacing w:after="120" w:line="240" w:lineRule="auto"/>
        <w:jc w:val="right"/>
        <w:textAlignment w:val="baseline"/>
        <w:rPr>
          <w:rFonts w:ascii="inherit" w:eastAsia="Times New Roman" w:hAnsi="inherit" w:cs="Helvetica"/>
          <w:color w:val="4472C4" w:themeColor="accent1"/>
          <w:sz w:val="24"/>
          <w:szCs w:val="24"/>
        </w:rPr>
      </w:pPr>
      <w:r w:rsidRPr="0080061E">
        <w:rPr>
          <w:rFonts w:ascii="inherit" w:eastAsia="Times New Roman" w:hAnsi="inherit" w:cs="Helvetica"/>
          <w:color w:val="4472C4" w:themeColor="accent1"/>
          <w:sz w:val="24"/>
          <w:szCs w:val="24"/>
          <w:bdr w:val="none" w:sz="0" w:space="0" w:color="auto" w:frame="1"/>
        </w:rPr>
        <w:t> </w:t>
      </w:r>
      <w:hyperlink r:id="rId4" w:history="1">
        <w:r w:rsidRPr="0080061E">
          <w:rPr>
            <w:rFonts w:ascii="inherit" w:eastAsia="Times New Roman" w:hAnsi="inherit" w:cs="Helvetica"/>
            <w:color w:val="4472C4" w:themeColor="accent1"/>
            <w:sz w:val="24"/>
            <w:szCs w:val="24"/>
            <w:u w:val="single"/>
            <w:bdr w:val="none" w:sz="0" w:space="0" w:color="auto" w:frame="1"/>
          </w:rPr>
          <w:t>Fuels</w:t>
        </w:r>
      </w:hyperlink>
      <w:r w:rsidRPr="0080061E">
        <w:rPr>
          <w:rFonts w:ascii="Helvetica" w:eastAsia="Times New Roman" w:hAnsi="Helvetica" w:cs="Helvetica"/>
          <w:color w:val="4472C4" w:themeColor="accent1"/>
          <w:sz w:val="24"/>
          <w:szCs w:val="24"/>
        </w:rPr>
        <w:fldChar w:fldCharType="begin"/>
      </w:r>
      <w:r w:rsidRPr="0080061E">
        <w:rPr>
          <w:rFonts w:ascii="Helvetica" w:eastAsia="Times New Roman" w:hAnsi="Helvetica" w:cs="Helvetica"/>
          <w:color w:val="4472C4" w:themeColor="accent1"/>
          <w:sz w:val="24"/>
          <w:szCs w:val="24"/>
        </w:rPr>
        <w:instrText xml:space="preserve"> HYPERLINK "https://safety4sea.com/wp-content/uploads/2021/03/shutterstock_1675999585-e1756380140486.jpg" </w:instrText>
      </w:r>
      <w:r w:rsidRPr="0080061E">
        <w:rPr>
          <w:rFonts w:ascii="Helvetica" w:eastAsia="Times New Roman" w:hAnsi="Helvetica" w:cs="Helvetica"/>
          <w:color w:val="4472C4" w:themeColor="accent1"/>
          <w:sz w:val="24"/>
          <w:szCs w:val="24"/>
        </w:rPr>
        <w:fldChar w:fldCharType="separate"/>
      </w:r>
    </w:p>
    <w:p w:rsidR="0080061E" w:rsidRPr="0080061E" w:rsidRDefault="0080061E" w:rsidP="0080061E">
      <w:pPr>
        <w:shd w:val="clear" w:color="auto" w:fill="FFFFFF"/>
        <w:spacing w:after="0" w:line="240" w:lineRule="auto"/>
        <w:jc w:val="right"/>
        <w:textAlignment w:val="baseline"/>
        <w:rPr>
          <w:rFonts w:ascii="Times New Roman" w:eastAsia="Times New Roman" w:hAnsi="Times New Roman" w:cs="Times New Roman"/>
          <w:color w:val="4472C4" w:themeColor="accent1"/>
          <w:sz w:val="24"/>
          <w:szCs w:val="24"/>
        </w:rPr>
      </w:pPr>
      <w:r w:rsidRPr="0080061E">
        <w:rPr>
          <w:rFonts w:ascii="Helvetica" w:eastAsia="Times New Roman" w:hAnsi="Helvetica" w:cs="Helvetica"/>
          <w:noProof/>
          <w:color w:val="4472C4" w:themeColor="accent1"/>
          <w:sz w:val="24"/>
          <w:szCs w:val="24"/>
          <w:bdr w:val="none" w:sz="0" w:space="0" w:color="auto" w:frame="1"/>
        </w:rPr>
        <w:drawing>
          <wp:inline distT="0" distB="0" distL="0" distR="0">
            <wp:extent cx="6103620" cy="3055067"/>
            <wp:effectExtent l="0" t="0" r="0" b="0"/>
            <wp:docPr id="1" name="Picture 1" descr="hydroge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droge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610" cy="3061068"/>
                    </a:xfrm>
                    <a:prstGeom prst="rect">
                      <a:avLst/>
                    </a:prstGeom>
                    <a:noFill/>
                    <a:ln>
                      <a:noFill/>
                    </a:ln>
                  </pic:spPr>
                </pic:pic>
              </a:graphicData>
            </a:graphic>
          </wp:inline>
        </w:drawing>
      </w:r>
    </w:p>
    <w:p w:rsidR="0080061E" w:rsidRPr="0080061E" w:rsidRDefault="0080061E" w:rsidP="0080061E">
      <w:pPr>
        <w:shd w:val="clear" w:color="auto" w:fill="FFFFFF"/>
        <w:spacing w:after="0" w:line="240" w:lineRule="auto"/>
        <w:jc w:val="right"/>
        <w:textAlignment w:val="baseline"/>
        <w:rPr>
          <w:rFonts w:ascii="Helvetica" w:eastAsia="Times New Roman" w:hAnsi="Helvetica" w:cs="Helvetica"/>
          <w:color w:val="333333"/>
          <w:sz w:val="21"/>
          <w:szCs w:val="21"/>
        </w:rPr>
      </w:pPr>
      <w:r w:rsidRPr="0080061E">
        <w:rPr>
          <w:rFonts w:ascii="Helvetica" w:eastAsia="Times New Roman" w:hAnsi="Helvetica" w:cs="Helvetica"/>
          <w:color w:val="4472C4" w:themeColor="accent1"/>
          <w:sz w:val="24"/>
          <w:szCs w:val="24"/>
        </w:rPr>
        <w:fldChar w:fldCharType="end"/>
      </w:r>
    </w:p>
    <w:p w:rsidR="0080061E" w:rsidRPr="0080061E" w:rsidRDefault="0080061E" w:rsidP="0080061E">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80061E">
        <w:rPr>
          <w:rFonts w:ascii="Times New Roman" w:eastAsia="Times New Roman" w:hAnsi="Times New Roman" w:cs="Times New Roman"/>
          <w:color w:val="333333"/>
          <w:sz w:val="26"/>
          <w:szCs w:val="26"/>
        </w:rPr>
        <w:t xml:space="preserve">Việc </w:t>
      </w:r>
      <w:r>
        <w:rPr>
          <w:rFonts w:ascii="Times New Roman" w:eastAsia="Times New Roman" w:hAnsi="Times New Roman" w:cs="Times New Roman"/>
          <w:color w:val="333333"/>
          <w:sz w:val="26"/>
          <w:szCs w:val="26"/>
        </w:rPr>
        <w:t>loại bỏ khí thải</w:t>
      </w:r>
      <w:r w:rsidRPr="0080061E">
        <w:rPr>
          <w:rFonts w:ascii="Times New Roman" w:eastAsia="Times New Roman" w:hAnsi="Times New Roman" w:cs="Times New Roman"/>
          <w:color w:val="333333"/>
          <w:sz w:val="26"/>
          <w:szCs w:val="26"/>
        </w:rPr>
        <w:t xml:space="preserve"> cacbon trong vận tải biển vẫn còn nhiều thách thức, do </w:t>
      </w:r>
      <w:r>
        <w:rPr>
          <w:rFonts w:ascii="Times New Roman" w:eastAsia="Times New Roman" w:hAnsi="Times New Roman" w:cs="Times New Roman"/>
          <w:color w:val="333333"/>
          <w:sz w:val="26"/>
          <w:szCs w:val="26"/>
        </w:rPr>
        <w:t xml:space="preserve">các </w:t>
      </w:r>
      <w:r w:rsidRPr="0080061E">
        <w:rPr>
          <w:rFonts w:ascii="Times New Roman" w:eastAsia="Times New Roman" w:hAnsi="Times New Roman" w:cs="Times New Roman"/>
          <w:color w:val="333333"/>
          <w:sz w:val="26"/>
          <w:szCs w:val="26"/>
        </w:rPr>
        <w:t>tàu là tài sản thâm dụng vốn lâu dài, phải tuân thủ các quy định an toàn nghiêm ngặt, khiến việc chuyển đổi nhiên liệu trở nên phức tạp và rủi ro cao, Hanwha Group nhấn mạnh trong một bài viết gần đây.</w:t>
      </w:r>
    </w:p>
    <w:p w:rsidR="0080061E" w:rsidRPr="0080061E" w:rsidRDefault="0080061E" w:rsidP="0080061E">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80061E">
        <w:rPr>
          <w:rFonts w:ascii="Times New Roman" w:eastAsia="Times New Roman" w:hAnsi="Times New Roman" w:cs="Times New Roman"/>
          <w:color w:val="333333"/>
          <w:sz w:val="26"/>
          <w:szCs w:val="26"/>
        </w:rPr>
        <w:t xml:space="preserve">Như đã giải thích, động lực của </w:t>
      </w:r>
      <w:r>
        <w:rPr>
          <w:rFonts w:ascii="Times New Roman" w:eastAsia="Times New Roman" w:hAnsi="Times New Roman" w:cs="Times New Roman"/>
          <w:color w:val="333333"/>
          <w:sz w:val="26"/>
          <w:szCs w:val="26"/>
        </w:rPr>
        <w:t xml:space="preserve">việc dùng </w:t>
      </w:r>
      <w:r w:rsidRPr="0080061E">
        <w:rPr>
          <w:rFonts w:ascii="Times New Roman" w:eastAsia="Times New Roman" w:hAnsi="Times New Roman" w:cs="Times New Roman"/>
          <w:color w:val="333333"/>
          <w:sz w:val="26"/>
          <w:szCs w:val="26"/>
        </w:rPr>
        <w:t>nhiên liệu thay thế đang ngày càng tăng. Các loại nhiên liệu như hydro và amoniac, vốn đã được sử dụng trong các lĩnh vực khác, đang bắt đầu chiếm ưu thế trong vận tải biển.</w:t>
      </w:r>
    </w:p>
    <w:p w:rsidR="0080061E" w:rsidRPr="0080061E" w:rsidRDefault="0080061E" w:rsidP="0080061E">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80061E">
        <w:rPr>
          <w:rFonts w:ascii="Times New Roman" w:eastAsia="Times New Roman" w:hAnsi="Times New Roman" w:cs="Times New Roman"/>
          <w:b/>
          <w:color w:val="333333"/>
          <w:sz w:val="26"/>
          <w:szCs w:val="26"/>
        </w:rPr>
        <w:t>#1 Tại sao nhiên liệu thay thế như hydro và amoniac lại quan trọng đối với vận tải biển hiện nay</w:t>
      </w:r>
      <w:r w:rsidRPr="0080061E">
        <w:rPr>
          <w:rFonts w:ascii="Times New Roman" w:eastAsia="Times New Roman" w:hAnsi="Times New Roman" w:cs="Times New Roman"/>
          <w:color w:val="333333"/>
          <w:sz w:val="26"/>
          <w:szCs w:val="26"/>
        </w:rPr>
        <w:t>?</w:t>
      </w:r>
    </w:p>
    <w:p w:rsidR="0080061E" w:rsidRPr="0080061E" w:rsidRDefault="0080061E" w:rsidP="0080061E">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80061E">
        <w:rPr>
          <w:rFonts w:ascii="Times New Roman" w:eastAsia="Times New Roman" w:hAnsi="Times New Roman" w:cs="Times New Roman"/>
          <w:color w:val="333333"/>
          <w:sz w:val="26"/>
          <w:szCs w:val="26"/>
        </w:rPr>
        <w:t xml:space="preserve">Tổ chức Hàng hải Quốc tế (IMO) đã đặt ra các mục tiêu </w:t>
      </w:r>
      <w:r>
        <w:rPr>
          <w:rFonts w:ascii="Times New Roman" w:eastAsia="Times New Roman" w:hAnsi="Times New Roman" w:cs="Times New Roman"/>
          <w:color w:val="333333"/>
          <w:sz w:val="26"/>
          <w:szCs w:val="26"/>
        </w:rPr>
        <w:t>loại bỏ khí thải</w:t>
      </w:r>
      <w:r w:rsidRPr="0080061E">
        <w:rPr>
          <w:rFonts w:ascii="Times New Roman" w:eastAsia="Times New Roman" w:hAnsi="Times New Roman" w:cs="Times New Roman"/>
          <w:color w:val="333333"/>
          <w:sz w:val="26"/>
          <w:szCs w:val="26"/>
        </w:rPr>
        <w:t xml:space="preserve"> cacbon đầy tham vọng: giảm 20% lượng khí thải nhà kính vào năm 2030, 70% vào năm 2040 và đạt mức phát thải ròng bằng 0 vào năm 2050 — tất cả đều so với mức của năm 2008. Những mục tiêu này không thể đạt được</w:t>
      </w:r>
      <w:r>
        <w:rPr>
          <w:rFonts w:ascii="Times New Roman" w:eastAsia="Times New Roman" w:hAnsi="Times New Roman" w:cs="Times New Roman"/>
          <w:color w:val="333333"/>
          <w:sz w:val="26"/>
          <w:szCs w:val="26"/>
        </w:rPr>
        <w:t xml:space="preserve"> nếu</w:t>
      </w:r>
      <w:r w:rsidRPr="0080061E">
        <w:rPr>
          <w:rFonts w:ascii="Times New Roman" w:eastAsia="Times New Roman" w:hAnsi="Times New Roman" w:cs="Times New Roman"/>
          <w:color w:val="333333"/>
          <w:sz w:val="26"/>
          <w:szCs w:val="26"/>
        </w:rPr>
        <w:t xml:space="preserve"> chỉ thông qua việc cải thiện hiệu quả. Nhiên liệu phát thải t</w:t>
      </w:r>
      <w:r>
        <w:rPr>
          <w:rFonts w:ascii="Times New Roman" w:eastAsia="Times New Roman" w:hAnsi="Times New Roman" w:cs="Times New Roman"/>
          <w:color w:val="333333"/>
          <w:sz w:val="26"/>
          <w:szCs w:val="26"/>
        </w:rPr>
        <w:t>hấp hơn sẽ là yếu tố thiết yếu.</w:t>
      </w:r>
    </w:p>
    <w:p w:rsidR="0080061E" w:rsidRPr="0080061E" w:rsidRDefault="0080061E" w:rsidP="0080061E">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80061E">
        <w:rPr>
          <w:rFonts w:ascii="Times New Roman" w:eastAsia="Times New Roman" w:hAnsi="Times New Roman" w:cs="Times New Roman"/>
          <w:color w:val="333333"/>
          <w:sz w:val="26"/>
          <w:szCs w:val="26"/>
        </w:rPr>
        <w:t xml:space="preserve">Hydro và amoniac đang nổi lên như những lựa chọn hàng đầu vì cả hai đều cung cấp khả năng vận hành không phát thải carbon từ </w:t>
      </w:r>
      <w:r>
        <w:rPr>
          <w:rFonts w:ascii="Times New Roman" w:eastAsia="Times New Roman" w:hAnsi="Times New Roman" w:cs="Times New Roman"/>
          <w:color w:val="333333"/>
          <w:sz w:val="26"/>
          <w:szCs w:val="26"/>
        </w:rPr>
        <w:t>két</w:t>
      </w:r>
      <w:r w:rsidRPr="0080061E">
        <w:rPr>
          <w:rFonts w:ascii="Times New Roman" w:eastAsia="Times New Roman" w:hAnsi="Times New Roman" w:cs="Times New Roman"/>
          <w:color w:val="333333"/>
          <w:sz w:val="26"/>
          <w:szCs w:val="26"/>
        </w:rPr>
        <w:t xml:space="preserve"> chứa đến </w:t>
      </w:r>
      <w:r>
        <w:rPr>
          <w:rFonts w:ascii="Times New Roman" w:eastAsia="Times New Roman" w:hAnsi="Times New Roman" w:cs="Times New Roman"/>
          <w:color w:val="333333"/>
          <w:sz w:val="26"/>
          <w:szCs w:val="26"/>
        </w:rPr>
        <w:t>động cơ của tàu</w:t>
      </w:r>
      <w:r w:rsidRPr="0080061E">
        <w:rPr>
          <w:rFonts w:ascii="Times New Roman" w:eastAsia="Times New Roman" w:hAnsi="Times New Roman" w:cs="Times New Roman"/>
          <w:color w:val="333333"/>
          <w:sz w:val="26"/>
          <w:szCs w:val="26"/>
        </w:rPr>
        <w:t xml:space="preserve"> và lượng khí thải ô nhiễm không khí tối thiểu. Sự quan trọng của chúng ngày càng tăng trong bối cảnh các tiêu chuẩn khí thải ngày càng khắt khe, sự giám sát chặt chẽ của các nhà đầu tư và nhu cầu bảo vệ đội tàu trong tương lai trước chi phí tuân thủ ngày càng tăng.</w:t>
      </w:r>
    </w:p>
    <w:p w:rsidR="0080061E" w:rsidRPr="0080061E" w:rsidRDefault="0080061E" w:rsidP="0080061E">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80061E">
        <w:rPr>
          <w:rFonts w:ascii="Times New Roman" w:eastAsia="Times New Roman" w:hAnsi="Times New Roman" w:cs="Times New Roman"/>
          <w:b/>
          <w:color w:val="333333"/>
          <w:sz w:val="26"/>
          <w:szCs w:val="26"/>
        </w:rPr>
        <w:lastRenderedPageBreak/>
        <w:t xml:space="preserve">#2 Việc áp dụng hydro và amoniac làm nhiên liệu </w:t>
      </w:r>
      <w:r>
        <w:rPr>
          <w:rFonts w:ascii="Times New Roman" w:eastAsia="Times New Roman" w:hAnsi="Times New Roman" w:cs="Times New Roman"/>
          <w:b/>
          <w:color w:val="333333"/>
          <w:sz w:val="26"/>
          <w:szCs w:val="26"/>
        </w:rPr>
        <w:t>cho tàu biển</w:t>
      </w:r>
      <w:r w:rsidRPr="0080061E">
        <w:rPr>
          <w:rFonts w:ascii="Times New Roman" w:eastAsia="Times New Roman" w:hAnsi="Times New Roman" w:cs="Times New Roman"/>
          <w:b/>
          <w:color w:val="333333"/>
          <w:sz w:val="26"/>
          <w:szCs w:val="26"/>
        </w:rPr>
        <w:t xml:space="preserve"> đang đạt được những tiến triển nào?</w:t>
      </w:r>
    </w:p>
    <w:p w:rsidR="0080061E" w:rsidRDefault="0080061E" w:rsidP="0080061E">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80061E">
        <w:rPr>
          <w:rFonts w:ascii="Times New Roman" w:eastAsia="Times New Roman" w:hAnsi="Times New Roman" w:cs="Times New Roman"/>
          <w:color w:val="333333"/>
          <w:sz w:val="26"/>
          <w:szCs w:val="26"/>
        </w:rPr>
        <w:t xml:space="preserve">Theo Hanwha, hydro và amoniac đang được đưa vào vận tải biển thông qua các thiết kế tàu </w:t>
      </w:r>
      <w:r>
        <w:rPr>
          <w:rFonts w:ascii="Times New Roman" w:eastAsia="Times New Roman" w:hAnsi="Times New Roman" w:cs="Times New Roman"/>
          <w:color w:val="333333"/>
          <w:sz w:val="26"/>
          <w:szCs w:val="26"/>
        </w:rPr>
        <w:t xml:space="preserve">dùng </w:t>
      </w:r>
      <w:r w:rsidRPr="0080061E">
        <w:rPr>
          <w:rFonts w:ascii="Times New Roman" w:eastAsia="Times New Roman" w:hAnsi="Times New Roman" w:cs="Times New Roman"/>
          <w:color w:val="333333"/>
          <w:sz w:val="26"/>
          <w:szCs w:val="26"/>
        </w:rPr>
        <w:t xml:space="preserve">nhiên liệu kép, mang lại sự linh hoạt khi chuỗi cung ứng và cơ sở hạ tầng tiếp nhiên liệu phát triển. Hydro đang được thử nghiệm trên các tàu nhỏ hơn như phà và tàu </w:t>
      </w:r>
      <w:r>
        <w:rPr>
          <w:rFonts w:ascii="Times New Roman" w:eastAsia="Times New Roman" w:hAnsi="Times New Roman" w:cs="Times New Roman"/>
          <w:color w:val="333333"/>
          <w:sz w:val="26"/>
          <w:szCs w:val="26"/>
        </w:rPr>
        <w:t>lai</w:t>
      </w:r>
      <w:r w:rsidRPr="0080061E">
        <w:rPr>
          <w:rFonts w:ascii="Times New Roman" w:eastAsia="Times New Roman" w:hAnsi="Times New Roman" w:cs="Times New Roman"/>
          <w:color w:val="333333"/>
          <w:sz w:val="26"/>
          <w:szCs w:val="26"/>
        </w:rPr>
        <w:t xml:space="preserve">, thường được kết hợp với pin nhiên liệu. Amoniac đang được </w:t>
      </w:r>
      <w:r>
        <w:rPr>
          <w:rFonts w:ascii="Times New Roman" w:eastAsia="Times New Roman" w:hAnsi="Times New Roman" w:cs="Times New Roman"/>
          <w:color w:val="333333"/>
          <w:sz w:val="26"/>
          <w:szCs w:val="26"/>
        </w:rPr>
        <w:t xml:space="preserve">xem xét đến cho đội tàu </w:t>
      </w:r>
      <w:r w:rsidRPr="0080061E">
        <w:rPr>
          <w:rFonts w:ascii="Times New Roman" w:eastAsia="Times New Roman" w:hAnsi="Times New Roman" w:cs="Times New Roman"/>
          <w:color w:val="333333"/>
          <w:sz w:val="26"/>
          <w:szCs w:val="26"/>
        </w:rPr>
        <w:t>vận tải biển sâu, bao gồm cả tàu chở hàng rời và tàu chở khí.</w:t>
      </w:r>
    </w:p>
    <w:p w:rsidR="0080061E" w:rsidRPr="0080061E" w:rsidRDefault="0080061E" w:rsidP="0080061E">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V</w:t>
      </w:r>
      <w:r w:rsidRPr="0080061E">
        <w:rPr>
          <w:rFonts w:ascii="Times New Roman" w:eastAsia="Times New Roman" w:hAnsi="Times New Roman" w:cs="Times New Roman"/>
          <w:color w:val="333333"/>
          <w:sz w:val="26"/>
          <w:szCs w:val="26"/>
        </w:rPr>
        <w:t xml:space="preserve">iệc </w:t>
      </w:r>
      <w:r>
        <w:rPr>
          <w:rFonts w:ascii="Times New Roman" w:eastAsia="Times New Roman" w:hAnsi="Times New Roman" w:cs="Times New Roman"/>
          <w:color w:val="333333"/>
          <w:sz w:val="26"/>
          <w:szCs w:val="26"/>
        </w:rPr>
        <w:t>sử</w:t>
      </w:r>
      <w:r w:rsidRPr="0080061E">
        <w:rPr>
          <w:rFonts w:ascii="Times New Roman" w:eastAsia="Times New Roman" w:hAnsi="Times New Roman" w:cs="Times New Roman"/>
          <w:color w:val="333333"/>
          <w:sz w:val="26"/>
          <w:szCs w:val="26"/>
        </w:rPr>
        <w:t xml:space="preserve"> dụng </w:t>
      </w:r>
      <w:r>
        <w:rPr>
          <w:rFonts w:ascii="Times New Roman" w:eastAsia="Times New Roman" w:hAnsi="Times New Roman" w:cs="Times New Roman"/>
          <w:color w:val="333333"/>
          <w:sz w:val="26"/>
          <w:szCs w:val="26"/>
        </w:rPr>
        <w:t xml:space="preserve">chúng </w:t>
      </w:r>
      <w:r w:rsidRPr="0080061E">
        <w:rPr>
          <w:rFonts w:ascii="Times New Roman" w:eastAsia="Times New Roman" w:hAnsi="Times New Roman" w:cs="Times New Roman"/>
          <w:color w:val="333333"/>
          <w:sz w:val="26"/>
          <w:szCs w:val="26"/>
        </w:rPr>
        <w:t xml:space="preserve">vẫn còn hạn chế, nhưng tiến độ đang được đẩy nhanh, nhờ áp lực </w:t>
      </w:r>
      <w:r>
        <w:rPr>
          <w:rFonts w:ascii="Times New Roman" w:eastAsia="Times New Roman" w:hAnsi="Times New Roman" w:cs="Times New Roman"/>
          <w:color w:val="333333"/>
          <w:sz w:val="26"/>
          <w:szCs w:val="26"/>
        </w:rPr>
        <w:t xml:space="preserve">về mặt </w:t>
      </w:r>
      <w:r w:rsidRPr="0080061E">
        <w:rPr>
          <w:rFonts w:ascii="Times New Roman" w:eastAsia="Times New Roman" w:hAnsi="Times New Roman" w:cs="Times New Roman"/>
          <w:color w:val="333333"/>
          <w:sz w:val="26"/>
          <w:szCs w:val="26"/>
        </w:rPr>
        <w:t xml:space="preserve">pháp lý, công nghệ tiên tiến và </w:t>
      </w:r>
      <w:r>
        <w:rPr>
          <w:rFonts w:ascii="Times New Roman" w:eastAsia="Times New Roman" w:hAnsi="Times New Roman" w:cs="Times New Roman"/>
          <w:color w:val="333333"/>
          <w:sz w:val="26"/>
          <w:szCs w:val="26"/>
        </w:rPr>
        <w:t xml:space="preserve">đã có </w:t>
      </w:r>
      <w:r w:rsidRPr="0080061E">
        <w:rPr>
          <w:rFonts w:ascii="Times New Roman" w:eastAsia="Times New Roman" w:hAnsi="Times New Roman" w:cs="Times New Roman"/>
          <w:color w:val="333333"/>
          <w:sz w:val="26"/>
          <w:szCs w:val="26"/>
        </w:rPr>
        <w:t xml:space="preserve">những đơn đặt hàng thương mại đầu tiên. Hàng chục tàu chạy bằng amoniac đang được đóng hoặc được phân loại là "sẵn sàng cho amoniac". Các nhà sản xuất động cơ đang phát triển các công nghệ tương thích với hydro và amoniac, dự kiến ​​sẽ được đưa vào sử dụng thương mại trong những năm tới. Các quy tắc </w:t>
      </w:r>
      <w:r w:rsidR="00194D93">
        <w:rPr>
          <w:rFonts w:ascii="Times New Roman" w:eastAsia="Times New Roman" w:hAnsi="Times New Roman" w:cs="Times New Roman"/>
          <w:color w:val="333333"/>
          <w:sz w:val="26"/>
          <w:szCs w:val="26"/>
        </w:rPr>
        <w:t xml:space="preserve">d0ăng kiểm </w:t>
      </w:r>
      <w:r w:rsidRPr="0080061E">
        <w:rPr>
          <w:rFonts w:ascii="Times New Roman" w:eastAsia="Times New Roman" w:hAnsi="Times New Roman" w:cs="Times New Roman"/>
          <w:color w:val="333333"/>
          <w:sz w:val="26"/>
          <w:szCs w:val="26"/>
        </w:rPr>
        <w:t>tạm thời và khuôn khổ pháp lý cũng đang cải thiện các lộ trình phê duyệt.</w:t>
      </w:r>
    </w:p>
    <w:p w:rsidR="0080061E" w:rsidRPr="0080061E" w:rsidRDefault="0080061E" w:rsidP="0080061E">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80061E">
        <w:rPr>
          <w:rFonts w:ascii="Times New Roman" w:eastAsia="Times New Roman" w:hAnsi="Times New Roman" w:cs="Times New Roman"/>
          <w:color w:val="333333"/>
          <w:sz w:val="26"/>
          <w:szCs w:val="26"/>
        </w:rPr>
        <w:t xml:space="preserve">Mặc dù hiện tại không có tàu biển nào </w:t>
      </w:r>
      <w:r w:rsidR="00194D93" w:rsidRPr="0080061E">
        <w:rPr>
          <w:rFonts w:ascii="Times New Roman" w:eastAsia="Times New Roman" w:hAnsi="Times New Roman" w:cs="Times New Roman"/>
          <w:color w:val="333333"/>
          <w:sz w:val="26"/>
          <w:szCs w:val="26"/>
        </w:rPr>
        <w:t xml:space="preserve">chỉ </w:t>
      </w:r>
      <w:r w:rsidR="00194D93">
        <w:rPr>
          <w:rFonts w:ascii="Times New Roman" w:eastAsia="Times New Roman" w:hAnsi="Times New Roman" w:cs="Times New Roman"/>
          <w:color w:val="333333"/>
          <w:sz w:val="26"/>
          <w:szCs w:val="26"/>
        </w:rPr>
        <w:t>chạy</w:t>
      </w:r>
      <w:r w:rsidRPr="0080061E">
        <w:rPr>
          <w:rFonts w:ascii="Times New Roman" w:eastAsia="Times New Roman" w:hAnsi="Times New Roman" w:cs="Times New Roman"/>
          <w:color w:val="333333"/>
          <w:sz w:val="26"/>
          <w:szCs w:val="26"/>
        </w:rPr>
        <w:t xml:space="preserve"> bằng hydro hoặc amoniac, nhưng nền tảng kỹ thuật và quy định </w:t>
      </w:r>
      <w:r w:rsidR="00194D93">
        <w:rPr>
          <w:rFonts w:ascii="Times New Roman" w:eastAsia="Times New Roman" w:hAnsi="Times New Roman" w:cs="Times New Roman"/>
          <w:color w:val="333333"/>
          <w:sz w:val="26"/>
          <w:szCs w:val="26"/>
        </w:rPr>
        <w:t xml:space="preserve">pháp lý </w:t>
      </w:r>
      <w:r w:rsidRPr="0080061E">
        <w:rPr>
          <w:rFonts w:ascii="Times New Roman" w:eastAsia="Times New Roman" w:hAnsi="Times New Roman" w:cs="Times New Roman"/>
          <w:color w:val="333333"/>
          <w:sz w:val="26"/>
          <w:szCs w:val="26"/>
        </w:rPr>
        <w:t>đang dần được hình thành.</w:t>
      </w:r>
    </w:p>
    <w:p w:rsidR="0080061E" w:rsidRPr="00194D93" w:rsidRDefault="0080061E" w:rsidP="0080061E">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194D93">
        <w:rPr>
          <w:rFonts w:ascii="Times New Roman" w:eastAsia="Times New Roman" w:hAnsi="Times New Roman" w:cs="Times New Roman"/>
          <w:b/>
          <w:color w:val="333333"/>
          <w:sz w:val="26"/>
          <w:szCs w:val="26"/>
        </w:rPr>
        <w:t>#3 Hydro và amoniac gây ra những thách thức an toàn nào trên biển?</w:t>
      </w:r>
    </w:p>
    <w:p w:rsidR="0080061E" w:rsidRPr="0080061E" w:rsidRDefault="0080061E" w:rsidP="0080061E">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80061E">
        <w:rPr>
          <w:rFonts w:ascii="Times New Roman" w:eastAsia="Times New Roman" w:hAnsi="Times New Roman" w:cs="Times New Roman"/>
          <w:color w:val="333333"/>
          <w:sz w:val="26"/>
          <w:szCs w:val="26"/>
        </w:rPr>
        <w:t xml:space="preserve">Hydro và amoniac gây ra những rủi ro an toàn riêng, đòi hỏi những phương pháp tiếp cận mới về cách ly, thiết kế tàu và sự </w:t>
      </w:r>
      <w:r w:rsidR="00194D93">
        <w:rPr>
          <w:rFonts w:ascii="Times New Roman" w:eastAsia="Times New Roman" w:hAnsi="Times New Roman" w:cs="Times New Roman"/>
          <w:color w:val="333333"/>
          <w:sz w:val="26"/>
          <w:szCs w:val="26"/>
        </w:rPr>
        <w:t>sẵn sàng</w:t>
      </w:r>
      <w:r w:rsidRPr="0080061E">
        <w:rPr>
          <w:rFonts w:ascii="Times New Roman" w:eastAsia="Times New Roman" w:hAnsi="Times New Roman" w:cs="Times New Roman"/>
          <w:color w:val="333333"/>
          <w:sz w:val="26"/>
          <w:szCs w:val="26"/>
        </w:rPr>
        <w:t xml:space="preserve"> của </w:t>
      </w:r>
      <w:r w:rsidR="00194D93">
        <w:rPr>
          <w:rFonts w:ascii="Times New Roman" w:eastAsia="Times New Roman" w:hAnsi="Times New Roman" w:cs="Times New Roman"/>
          <w:color w:val="333333"/>
          <w:sz w:val="26"/>
          <w:szCs w:val="26"/>
        </w:rPr>
        <w:t>thuyền viên</w:t>
      </w:r>
      <w:r w:rsidRPr="0080061E">
        <w:rPr>
          <w:rFonts w:ascii="Times New Roman" w:eastAsia="Times New Roman" w:hAnsi="Times New Roman" w:cs="Times New Roman"/>
          <w:color w:val="333333"/>
          <w:sz w:val="26"/>
          <w:szCs w:val="26"/>
        </w:rPr>
        <w:t>.</w:t>
      </w:r>
    </w:p>
    <w:p w:rsidR="0080061E" w:rsidRPr="0080061E" w:rsidRDefault="0080061E" w:rsidP="0080061E">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80061E">
        <w:rPr>
          <w:rFonts w:ascii="Times New Roman" w:eastAsia="Times New Roman" w:hAnsi="Times New Roman" w:cs="Times New Roman"/>
          <w:color w:val="333333"/>
          <w:sz w:val="26"/>
          <w:szCs w:val="26"/>
        </w:rPr>
        <w:t xml:space="preserve">Hydro rất dễ cháy, với nguy cơ rò rỉ cao và năng lượng </w:t>
      </w:r>
      <w:r w:rsidR="00194D93">
        <w:rPr>
          <w:rFonts w:ascii="Times New Roman" w:eastAsia="Times New Roman" w:hAnsi="Times New Roman" w:cs="Times New Roman"/>
          <w:color w:val="333333"/>
          <w:sz w:val="26"/>
          <w:szCs w:val="26"/>
        </w:rPr>
        <w:t>cháy</w:t>
      </w:r>
      <w:r w:rsidRPr="0080061E">
        <w:rPr>
          <w:rFonts w:ascii="Times New Roman" w:eastAsia="Times New Roman" w:hAnsi="Times New Roman" w:cs="Times New Roman"/>
          <w:color w:val="333333"/>
          <w:sz w:val="26"/>
          <w:szCs w:val="26"/>
        </w:rPr>
        <w:t xml:space="preserve"> thấp. Nó phải được bảo quản ở nhiệt độ </w:t>
      </w:r>
      <w:r w:rsidR="00194D93">
        <w:rPr>
          <w:rFonts w:ascii="Times New Roman" w:eastAsia="Times New Roman" w:hAnsi="Times New Roman" w:cs="Times New Roman"/>
          <w:color w:val="333333"/>
          <w:sz w:val="26"/>
          <w:szCs w:val="26"/>
        </w:rPr>
        <w:t>cực</w:t>
      </w:r>
      <w:r w:rsidRPr="0080061E">
        <w:rPr>
          <w:rFonts w:ascii="Times New Roman" w:eastAsia="Times New Roman" w:hAnsi="Times New Roman" w:cs="Times New Roman"/>
          <w:color w:val="333333"/>
          <w:sz w:val="26"/>
          <w:szCs w:val="26"/>
        </w:rPr>
        <w:t xml:space="preserve"> lạnh hoặc </w:t>
      </w:r>
      <w:r w:rsidR="00194D93">
        <w:rPr>
          <w:rFonts w:ascii="Times New Roman" w:eastAsia="Times New Roman" w:hAnsi="Times New Roman" w:cs="Times New Roman"/>
          <w:color w:val="333333"/>
          <w:sz w:val="26"/>
          <w:szCs w:val="26"/>
        </w:rPr>
        <w:t xml:space="preserve">ở </w:t>
      </w:r>
      <w:r w:rsidRPr="0080061E">
        <w:rPr>
          <w:rFonts w:ascii="Times New Roman" w:eastAsia="Times New Roman" w:hAnsi="Times New Roman" w:cs="Times New Roman"/>
          <w:color w:val="333333"/>
          <w:sz w:val="26"/>
          <w:szCs w:val="26"/>
        </w:rPr>
        <w:t>áp suất cao, làm nảy sinh những thách thức về tính toàn vẹn của cấu trúc, quản lý khí bay hơi và phòng cháy chữa cháy.</w:t>
      </w:r>
    </w:p>
    <w:p w:rsidR="0080061E" w:rsidRPr="0080061E" w:rsidRDefault="0080061E" w:rsidP="0080061E">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80061E">
        <w:rPr>
          <w:rFonts w:ascii="Times New Roman" w:eastAsia="Times New Roman" w:hAnsi="Times New Roman" w:cs="Times New Roman"/>
          <w:color w:val="333333"/>
          <w:sz w:val="26"/>
          <w:szCs w:val="26"/>
        </w:rPr>
        <w:t xml:space="preserve">Amoniac ít bắt lửa hơn, nhưng rất độc hại. Ngay cả những rò rỉ nhỏ cũng có thể </w:t>
      </w:r>
      <w:r w:rsidR="00194D93">
        <w:rPr>
          <w:rFonts w:ascii="Times New Roman" w:eastAsia="Times New Roman" w:hAnsi="Times New Roman" w:cs="Times New Roman"/>
          <w:color w:val="333333"/>
          <w:sz w:val="26"/>
          <w:szCs w:val="26"/>
        </w:rPr>
        <w:t xml:space="preserve">gây </w:t>
      </w:r>
      <w:r w:rsidRPr="0080061E">
        <w:rPr>
          <w:rFonts w:ascii="Times New Roman" w:eastAsia="Times New Roman" w:hAnsi="Times New Roman" w:cs="Times New Roman"/>
          <w:color w:val="333333"/>
          <w:sz w:val="26"/>
          <w:szCs w:val="26"/>
        </w:rPr>
        <w:t>nguy hiểm, đòi hỏi phải có hệ thống thông gió mạnh mẽ, hoạt động tiếp nhiên liệu được kiểm soát và các lối thoát hiểm được thiết kế rõ ràng. Nó cũng ăn mòn và có thể làm suy giảm một số vật liệu theo thời gian.</w:t>
      </w:r>
    </w:p>
    <w:p w:rsidR="0080061E" w:rsidRPr="0080061E" w:rsidRDefault="0080061E" w:rsidP="0080061E">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80061E">
        <w:rPr>
          <w:rFonts w:ascii="Times New Roman" w:eastAsia="Times New Roman" w:hAnsi="Times New Roman" w:cs="Times New Roman"/>
          <w:color w:val="333333"/>
          <w:sz w:val="26"/>
          <w:szCs w:val="26"/>
        </w:rPr>
        <w:t xml:space="preserve">Cả hai loại nhiên liệu này đều đòi hỏi hệ thống chứa đặc thù cho tàu biển, tiêu chuẩn thiết kế nghiêm ngặt và đào tạo chuyên sâu — đặc biệt là </w:t>
      </w:r>
      <w:r w:rsidR="00194D93">
        <w:rPr>
          <w:rFonts w:ascii="Times New Roman" w:eastAsia="Times New Roman" w:hAnsi="Times New Roman" w:cs="Times New Roman"/>
          <w:color w:val="333333"/>
          <w:sz w:val="26"/>
          <w:szCs w:val="26"/>
        </w:rPr>
        <w:t xml:space="preserve">ở </w:t>
      </w:r>
      <w:r w:rsidRPr="0080061E">
        <w:rPr>
          <w:rFonts w:ascii="Times New Roman" w:eastAsia="Times New Roman" w:hAnsi="Times New Roman" w:cs="Times New Roman"/>
          <w:color w:val="333333"/>
          <w:sz w:val="26"/>
          <w:szCs w:val="26"/>
        </w:rPr>
        <w:t xml:space="preserve">trên biển, nơi </w:t>
      </w:r>
      <w:r w:rsidR="00194D93">
        <w:rPr>
          <w:rFonts w:ascii="Times New Roman" w:eastAsia="Times New Roman" w:hAnsi="Times New Roman" w:cs="Times New Roman"/>
          <w:color w:val="333333"/>
          <w:sz w:val="26"/>
          <w:szCs w:val="26"/>
        </w:rPr>
        <w:t xml:space="preserve">có </w:t>
      </w:r>
      <w:r w:rsidRPr="0080061E">
        <w:rPr>
          <w:rFonts w:ascii="Times New Roman" w:eastAsia="Times New Roman" w:hAnsi="Times New Roman" w:cs="Times New Roman"/>
          <w:color w:val="333333"/>
          <w:sz w:val="26"/>
          <w:szCs w:val="26"/>
        </w:rPr>
        <w:t>không gian hạn chế và thời gian ứng phó ngắn.</w:t>
      </w:r>
    </w:p>
    <w:p w:rsidR="0080061E" w:rsidRPr="00194D93" w:rsidRDefault="0080061E" w:rsidP="0080061E">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194D93">
        <w:rPr>
          <w:rFonts w:ascii="Times New Roman" w:eastAsia="Times New Roman" w:hAnsi="Times New Roman" w:cs="Times New Roman"/>
          <w:b/>
          <w:color w:val="333333"/>
          <w:sz w:val="26"/>
          <w:szCs w:val="26"/>
        </w:rPr>
        <w:t xml:space="preserve">#4 Việc </w:t>
      </w:r>
      <w:r w:rsidR="00194D93">
        <w:rPr>
          <w:rFonts w:ascii="Times New Roman" w:eastAsia="Times New Roman" w:hAnsi="Times New Roman" w:cs="Times New Roman"/>
          <w:b/>
          <w:color w:val="333333"/>
          <w:sz w:val="26"/>
          <w:szCs w:val="26"/>
        </w:rPr>
        <w:t>sử</w:t>
      </w:r>
      <w:r w:rsidRPr="00194D93">
        <w:rPr>
          <w:rFonts w:ascii="Times New Roman" w:eastAsia="Times New Roman" w:hAnsi="Times New Roman" w:cs="Times New Roman"/>
          <w:b/>
          <w:color w:val="333333"/>
          <w:sz w:val="26"/>
          <w:szCs w:val="26"/>
        </w:rPr>
        <w:t xml:space="preserve"> dụng thành công hydro và amoniac đòi hỏi những gì?</w:t>
      </w:r>
    </w:p>
    <w:p w:rsidR="0080061E" w:rsidRPr="0080061E" w:rsidRDefault="0080061E" w:rsidP="0080061E">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80061E">
        <w:rPr>
          <w:rFonts w:ascii="Times New Roman" w:eastAsia="Times New Roman" w:hAnsi="Times New Roman" w:cs="Times New Roman"/>
          <w:color w:val="333333"/>
          <w:sz w:val="26"/>
          <w:szCs w:val="26"/>
        </w:rPr>
        <w:t xml:space="preserve">Việc mở rộng quy mô </w:t>
      </w:r>
      <w:r w:rsidR="00194D93">
        <w:rPr>
          <w:rFonts w:ascii="Times New Roman" w:eastAsia="Times New Roman" w:hAnsi="Times New Roman" w:cs="Times New Roman"/>
          <w:color w:val="333333"/>
          <w:sz w:val="26"/>
          <w:szCs w:val="26"/>
        </w:rPr>
        <w:t>sử</w:t>
      </w:r>
      <w:r w:rsidRPr="0080061E">
        <w:rPr>
          <w:rFonts w:ascii="Times New Roman" w:eastAsia="Times New Roman" w:hAnsi="Times New Roman" w:cs="Times New Roman"/>
          <w:color w:val="333333"/>
          <w:sz w:val="26"/>
          <w:szCs w:val="26"/>
        </w:rPr>
        <w:t xml:space="preserve"> dụng hydro và amoniac trên biển sẽ đòi hỏi sự rõ ràng về quy định, công nghệ tiên tiến, tích hợp thiết kế tàu và đội ngũ </w:t>
      </w:r>
      <w:r w:rsidR="00194D93">
        <w:rPr>
          <w:rFonts w:ascii="Times New Roman" w:eastAsia="Times New Roman" w:hAnsi="Times New Roman" w:cs="Times New Roman"/>
          <w:color w:val="333333"/>
          <w:sz w:val="26"/>
          <w:szCs w:val="26"/>
        </w:rPr>
        <w:t>thuyền viên</w:t>
      </w:r>
      <w:r w:rsidRPr="0080061E">
        <w:rPr>
          <w:rFonts w:ascii="Times New Roman" w:eastAsia="Times New Roman" w:hAnsi="Times New Roman" w:cs="Times New Roman"/>
          <w:color w:val="333333"/>
          <w:sz w:val="26"/>
          <w:szCs w:val="26"/>
        </w:rPr>
        <w:t xml:space="preserve"> lành nghề — tất cả đều được hỗ trợ bởi sự hợp tác sớm trong toàn ngành.</w:t>
      </w:r>
    </w:p>
    <w:p w:rsidR="0080061E" w:rsidRPr="0080061E" w:rsidRDefault="0080061E" w:rsidP="0080061E">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80061E">
        <w:rPr>
          <w:rFonts w:ascii="Times New Roman" w:eastAsia="Times New Roman" w:hAnsi="Times New Roman" w:cs="Times New Roman"/>
          <w:color w:val="333333"/>
          <w:sz w:val="26"/>
          <w:szCs w:val="26"/>
        </w:rPr>
        <w:lastRenderedPageBreak/>
        <w:t xml:space="preserve">Quy định </w:t>
      </w:r>
      <w:r w:rsidR="00194D93">
        <w:rPr>
          <w:rFonts w:ascii="Times New Roman" w:eastAsia="Times New Roman" w:hAnsi="Times New Roman" w:cs="Times New Roman"/>
          <w:color w:val="333333"/>
          <w:sz w:val="26"/>
          <w:szCs w:val="26"/>
        </w:rPr>
        <w:t xml:space="preserve">pháp lý </w:t>
      </w:r>
      <w:r w:rsidRPr="0080061E">
        <w:rPr>
          <w:rFonts w:ascii="Times New Roman" w:eastAsia="Times New Roman" w:hAnsi="Times New Roman" w:cs="Times New Roman"/>
          <w:color w:val="333333"/>
          <w:sz w:val="26"/>
          <w:szCs w:val="26"/>
        </w:rPr>
        <w:t xml:space="preserve">là một yếu tố quan trọng: tàu chạy bằng hydro và amoniac chưa được áp dụng </w:t>
      </w:r>
      <w:r w:rsidR="00194D93">
        <w:rPr>
          <w:rFonts w:ascii="Times New Roman" w:eastAsia="Times New Roman" w:hAnsi="Times New Roman" w:cs="Times New Roman"/>
          <w:color w:val="333333"/>
          <w:sz w:val="26"/>
          <w:szCs w:val="26"/>
        </w:rPr>
        <w:t xml:space="preserve">trong </w:t>
      </w:r>
      <w:r w:rsidRPr="0080061E">
        <w:rPr>
          <w:rFonts w:ascii="Times New Roman" w:eastAsia="Times New Roman" w:hAnsi="Times New Roman" w:cs="Times New Roman"/>
          <w:color w:val="333333"/>
          <w:sz w:val="26"/>
          <w:szCs w:val="26"/>
        </w:rPr>
        <w:t xml:space="preserve">Bộ luật IGF của IMO, vốn chỉ áp dụng cho khí </w:t>
      </w:r>
      <w:r w:rsidR="00194D93">
        <w:rPr>
          <w:rFonts w:ascii="Times New Roman" w:eastAsia="Times New Roman" w:hAnsi="Times New Roman" w:cs="Times New Roman"/>
          <w:color w:val="333333"/>
          <w:sz w:val="26"/>
          <w:szCs w:val="26"/>
        </w:rPr>
        <w:t xml:space="preserve">đốt </w:t>
      </w:r>
      <w:r w:rsidRPr="0080061E">
        <w:rPr>
          <w:rFonts w:ascii="Times New Roman" w:eastAsia="Times New Roman" w:hAnsi="Times New Roman" w:cs="Times New Roman"/>
          <w:color w:val="333333"/>
          <w:sz w:val="26"/>
          <w:szCs w:val="26"/>
        </w:rPr>
        <w:t xml:space="preserve">tự nhiên. Ít nhất </w:t>
      </w:r>
      <w:r w:rsidR="00194D93">
        <w:rPr>
          <w:rFonts w:ascii="Times New Roman" w:eastAsia="Times New Roman" w:hAnsi="Times New Roman" w:cs="Times New Roman"/>
          <w:color w:val="333333"/>
          <w:sz w:val="26"/>
          <w:szCs w:val="26"/>
        </w:rPr>
        <w:t xml:space="preserve">là </w:t>
      </w:r>
      <w:r w:rsidRPr="0080061E">
        <w:rPr>
          <w:rFonts w:ascii="Times New Roman" w:eastAsia="Times New Roman" w:hAnsi="Times New Roman" w:cs="Times New Roman"/>
          <w:color w:val="333333"/>
          <w:sz w:val="26"/>
          <w:szCs w:val="26"/>
        </w:rPr>
        <w:t xml:space="preserve">cho đến năm 2028, chúng phải được phê duyệt thông qua quy trình Phê duyệt Thiết kế Thay thế (ADA) dựa trên rủi ro, yêu cầu bằng chứng về sự </w:t>
      </w:r>
      <w:r w:rsidR="00194D93" w:rsidRPr="0080061E">
        <w:rPr>
          <w:rFonts w:ascii="Times New Roman" w:eastAsia="Times New Roman" w:hAnsi="Times New Roman" w:cs="Times New Roman"/>
          <w:color w:val="333333"/>
          <w:sz w:val="26"/>
          <w:szCs w:val="26"/>
        </w:rPr>
        <w:t xml:space="preserve">an toàn </w:t>
      </w:r>
      <w:r w:rsidRPr="0080061E">
        <w:rPr>
          <w:rFonts w:ascii="Times New Roman" w:eastAsia="Times New Roman" w:hAnsi="Times New Roman" w:cs="Times New Roman"/>
          <w:color w:val="333333"/>
          <w:sz w:val="26"/>
          <w:szCs w:val="26"/>
        </w:rPr>
        <w:t xml:space="preserve">tương đương với tàu thông thường. Các hiệp hội </w:t>
      </w:r>
      <w:r w:rsidR="00194D93">
        <w:rPr>
          <w:rFonts w:ascii="Times New Roman" w:eastAsia="Times New Roman" w:hAnsi="Times New Roman" w:cs="Times New Roman"/>
          <w:color w:val="333333"/>
          <w:sz w:val="26"/>
          <w:szCs w:val="26"/>
        </w:rPr>
        <w:t>đăng kiểm</w:t>
      </w:r>
      <w:r w:rsidRPr="0080061E">
        <w:rPr>
          <w:rFonts w:ascii="Times New Roman" w:eastAsia="Times New Roman" w:hAnsi="Times New Roman" w:cs="Times New Roman"/>
          <w:color w:val="333333"/>
          <w:sz w:val="26"/>
          <w:szCs w:val="26"/>
        </w:rPr>
        <w:t xml:space="preserve"> như DNV đã ban hành các quy </w:t>
      </w:r>
      <w:r w:rsidR="00194D93">
        <w:rPr>
          <w:rFonts w:ascii="Times New Roman" w:eastAsia="Times New Roman" w:hAnsi="Times New Roman" w:cs="Times New Roman"/>
          <w:color w:val="333333"/>
          <w:sz w:val="26"/>
          <w:szCs w:val="26"/>
        </w:rPr>
        <w:t>định</w:t>
      </w:r>
      <w:r w:rsidRPr="0080061E">
        <w:rPr>
          <w:rFonts w:ascii="Times New Roman" w:eastAsia="Times New Roman" w:hAnsi="Times New Roman" w:cs="Times New Roman"/>
          <w:color w:val="333333"/>
          <w:sz w:val="26"/>
          <w:szCs w:val="26"/>
        </w:rPr>
        <w:t xml:space="preserve"> riêng của họ, nếu được các cơ quan quản lý chấp nhận, có thể giúp đơn giản hóa việc phê duyệt.</w:t>
      </w:r>
      <w:r w:rsidR="00194D93">
        <w:rPr>
          <w:rFonts w:ascii="Times New Roman" w:eastAsia="Times New Roman" w:hAnsi="Times New Roman" w:cs="Times New Roman"/>
          <w:color w:val="333333"/>
          <w:sz w:val="26"/>
          <w:szCs w:val="26"/>
        </w:rPr>
        <w:t xml:space="preserve"> </w:t>
      </w:r>
    </w:p>
    <w:p w:rsidR="0080061E" w:rsidRPr="0080061E" w:rsidRDefault="0080061E" w:rsidP="0080061E">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80061E">
        <w:rPr>
          <w:rFonts w:ascii="Times New Roman" w:eastAsia="Times New Roman" w:hAnsi="Times New Roman" w:cs="Times New Roman"/>
          <w:color w:val="333333"/>
          <w:sz w:val="26"/>
          <w:szCs w:val="26"/>
        </w:rPr>
        <w:t xml:space="preserve">Việc đáp ứng các quy định trong tương lai này cũng sẽ đòi hỏi những thay đổi trong thiết kế tàu. Tàu phải thích ứng với mật độ năng lượng thấp hơn của nhiên liệu, thường </w:t>
      </w:r>
      <w:r w:rsidR="00194D93">
        <w:rPr>
          <w:rFonts w:ascii="Times New Roman" w:eastAsia="Times New Roman" w:hAnsi="Times New Roman" w:cs="Times New Roman"/>
          <w:color w:val="333333"/>
          <w:sz w:val="26"/>
          <w:szCs w:val="26"/>
        </w:rPr>
        <w:t>phải có</w:t>
      </w:r>
      <w:r w:rsidRPr="0080061E">
        <w:rPr>
          <w:rFonts w:ascii="Times New Roman" w:eastAsia="Times New Roman" w:hAnsi="Times New Roman" w:cs="Times New Roman"/>
          <w:color w:val="333333"/>
          <w:sz w:val="26"/>
          <w:szCs w:val="26"/>
        </w:rPr>
        <w:t xml:space="preserve"> bồn chứa lớn hơn và tích hợp phức tạp hơn. Các hệ thống an toàn — bao gồm phát hiện</w:t>
      </w:r>
      <w:r w:rsidR="00194D93">
        <w:rPr>
          <w:rFonts w:ascii="Times New Roman" w:eastAsia="Times New Roman" w:hAnsi="Times New Roman" w:cs="Times New Roman"/>
          <w:color w:val="333333"/>
          <w:sz w:val="26"/>
          <w:szCs w:val="26"/>
        </w:rPr>
        <w:t xml:space="preserve"> hơi, cháy</w:t>
      </w:r>
      <w:r w:rsidRPr="0080061E">
        <w:rPr>
          <w:rFonts w:ascii="Times New Roman" w:eastAsia="Times New Roman" w:hAnsi="Times New Roman" w:cs="Times New Roman"/>
          <w:color w:val="333333"/>
          <w:sz w:val="26"/>
          <w:szCs w:val="26"/>
        </w:rPr>
        <w:t xml:space="preserve">, thông gió và xả khí khẩn cấp — phải được thiết kế riêng cho mục đích sử dụng </w:t>
      </w:r>
      <w:r w:rsidR="00194D93">
        <w:rPr>
          <w:rFonts w:ascii="Times New Roman" w:eastAsia="Times New Roman" w:hAnsi="Times New Roman" w:cs="Times New Roman"/>
          <w:color w:val="333333"/>
          <w:sz w:val="26"/>
          <w:szCs w:val="26"/>
        </w:rPr>
        <w:t>trên tàu biển</w:t>
      </w:r>
      <w:r w:rsidRPr="0080061E">
        <w:rPr>
          <w:rFonts w:ascii="Times New Roman" w:eastAsia="Times New Roman" w:hAnsi="Times New Roman" w:cs="Times New Roman"/>
          <w:color w:val="333333"/>
          <w:sz w:val="26"/>
          <w:szCs w:val="26"/>
        </w:rPr>
        <w:t>.</w:t>
      </w:r>
    </w:p>
    <w:p w:rsidR="0080061E" w:rsidRPr="0080061E" w:rsidRDefault="0080061E" w:rsidP="0080061E">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80061E">
        <w:rPr>
          <w:rFonts w:ascii="Times New Roman" w:eastAsia="Times New Roman" w:hAnsi="Times New Roman" w:cs="Times New Roman"/>
          <w:color w:val="333333"/>
          <w:sz w:val="26"/>
          <w:szCs w:val="26"/>
        </w:rPr>
        <w:t xml:space="preserve">Sự sẵn sàng của thuyền viên cũng quan trọng không kém. </w:t>
      </w:r>
      <w:r w:rsidR="00194D93">
        <w:rPr>
          <w:rFonts w:ascii="Times New Roman" w:eastAsia="Times New Roman" w:hAnsi="Times New Roman" w:cs="Times New Roman"/>
          <w:color w:val="333333"/>
          <w:sz w:val="26"/>
          <w:szCs w:val="26"/>
        </w:rPr>
        <w:t>Thuyền viên</w:t>
      </w:r>
      <w:r w:rsidRPr="0080061E">
        <w:rPr>
          <w:rFonts w:ascii="Times New Roman" w:eastAsia="Times New Roman" w:hAnsi="Times New Roman" w:cs="Times New Roman"/>
          <w:color w:val="333333"/>
          <w:sz w:val="26"/>
          <w:szCs w:val="26"/>
        </w:rPr>
        <w:t xml:space="preserve"> sẽ cần những kỹ năng mới để vận hành và bảo trì an toàn các hệ thống này, cũng như ứng phó với các trường hợp khẩn cấp. Cho đến khi các tiêu chuẩn của IMO được hoàn thiện, các chương trình đào tạo được phát triển phối hợp với các Quốc gia </w:t>
      </w:r>
      <w:r w:rsidR="00194D93">
        <w:rPr>
          <w:rFonts w:ascii="Times New Roman" w:eastAsia="Times New Roman" w:hAnsi="Times New Roman" w:cs="Times New Roman"/>
          <w:color w:val="333333"/>
          <w:sz w:val="26"/>
          <w:szCs w:val="26"/>
        </w:rPr>
        <w:t>tàu mang</w:t>
      </w:r>
      <w:r w:rsidRPr="0080061E">
        <w:rPr>
          <w:rFonts w:ascii="Times New Roman" w:eastAsia="Times New Roman" w:hAnsi="Times New Roman" w:cs="Times New Roman"/>
          <w:color w:val="333333"/>
          <w:sz w:val="26"/>
          <w:szCs w:val="26"/>
        </w:rPr>
        <w:t xml:space="preserve"> cờ và các hiệp hội nghề nghiệp, sẽ </w:t>
      </w:r>
      <w:r w:rsidR="00194D93">
        <w:rPr>
          <w:rFonts w:ascii="Times New Roman" w:eastAsia="Times New Roman" w:hAnsi="Times New Roman" w:cs="Times New Roman"/>
          <w:color w:val="333333"/>
          <w:sz w:val="26"/>
          <w:szCs w:val="26"/>
        </w:rPr>
        <w:t xml:space="preserve">là </w:t>
      </w:r>
      <w:r w:rsidRPr="0080061E">
        <w:rPr>
          <w:rFonts w:ascii="Times New Roman" w:eastAsia="Times New Roman" w:hAnsi="Times New Roman" w:cs="Times New Roman"/>
          <w:color w:val="333333"/>
          <w:sz w:val="26"/>
          <w:szCs w:val="26"/>
        </w:rPr>
        <w:t>rất cần thiết.</w:t>
      </w:r>
    </w:p>
    <w:p w:rsidR="0080061E" w:rsidRPr="0080061E" w:rsidRDefault="0080061E" w:rsidP="0080061E">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80061E">
        <w:rPr>
          <w:rFonts w:ascii="Times New Roman" w:eastAsia="Times New Roman" w:hAnsi="Times New Roman" w:cs="Times New Roman"/>
          <w:color w:val="333333"/>
          <w:sz w:val="26"/>
          <w:szCs w:val="26"/>
        </w:rPr>
        <w:t>Mặc dù hướng dẫn tạm thời đang hỗ trợ các dự án ban đầu, nhưng việc làm rõ các quy định trong dài hạn sẽ rất quan trọng để áp dụng rộng rãi.</w:t>
      </w:r>
    </w:p>
    <w:p w:rsidR="00680131" w:rsidRDefault="00194D93" w:rsidP="00194D93">
      <w:pPr>
        <w:jc w:val="center"/>
      </w:pPr>
      <w:r>
        <w:rPr>
          <w:rFonts w:ascii="inherit" w:eastAsia="Times New Roman" w:hAnsi="inherit" w:cs="Helvetica"/>
          <w:color w:val="333333"/>
          <w:sz w:val="24"/>
          <w:szCs w:val="24"/>
        </w:rPr>
        <w:t>-----------------------------------</w:t>
      </w:r>
    </w:p>
    <w:sectPr w:rsidR="00680131" w:rsidSect="0080061E">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61E"/>
    <w:rsid w:val="00194D93"/>
    <w:rsid w:val="00680131"/>
    <w:rsid w:val="00800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CCBC"/>
  <w15:chartTrackingRefBased/>
  <w15:docId w15:val="{84B18B54-9DFC-403C-AF11-A7F51C7D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006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006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80061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61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0061E"/>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80061E"/>
    <w:rPr>
      <w:rFonts w:ascii="Times New Roman" w:eastAsia="Times New Roman" w:hAnsi="Times New Roman" w:cs="Times New Roman"/>
      <w:b/>
      <w:bCs/>
      <w:sz w:val="15"/>
      <w:szCs w:val="15"/>
    </w:rPr>
  </w:style>
  <w:style w:type="character" w:customStyle="1" w:styleId="metatext">
    <w:name w:val="meta_text"/>
    <w:basedOn w:val="DefaultParagraphFont"/>
    <w:rsid w:val="0080061E"/>
  </w:style>
  <w:style w:type="character" w:styleId="Hyperlink">
    <w:name w:val="Hyperlink"/>
    <w:basedOn w:val="DefaultParagraphFont"/>
    <w:uiPriority w:val="99"/>
    <w:semiHidden/>
    <w:unhideWhenUsed/>
    <w:rsid w:val="0080061E"/>
    <w:rPr>
      <w:color w:val="0000FF"/>
      <w:u w:val="single"/>
    </w:rPr>
  </w:style>
  <w:style w:type="paragraph" w:customStyle="1" w:styleId="wp-caption-text">
    <w:name w:val="wp-caption-text"/>
    <w:basedOn w:val="Normal"/>
    <w:rsid w:val="0080061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006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80061E"/>
  </w:style>
  <w:style w:type="character" w:styleId="Strong">
    <w:name w:val="Strong"/>
    <w:basedOn w:val="DefaultParagraphFont"/>
    <w:uiPriority w:val="22"/>
    <w:qFormat/>
    <w:rsid w:val="008006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67726">
      <w:bodyDiv w:val="1"/>
      <w:marLeft w:val="0"/>
      <w:marRight w:val="0"/>
      <w:marTop w:val="0"/>
      <w:marBottom w:val="0"/>
      <w:divBdr>
        <w:top w:val="none" w:sz="0" w:space="0" w:color="auto"/>
        <w:left w:val="none" w:sz="0" w:space="0" w:color="auto"/>
        <w:bottom w:val="none" w:sz="0" w:space="0" w:color="auto"/>
        <w:right w:val="none" w:sz="0" w:space="0" w:color="auto"/>
      </w:divBdr>
      <w:divsChild>
        <w:div w:id="430207254">
          <w:marLeft w:val="0"/>
          <w:marRight w:val="0"/>
          <w:marTop w:val="0"/>
          <w:marBottom w:val="450"/>
          <w:divBdr>
            <w:top w:val="none" w:sz="0" w:space="0" w:color="auto"/>
            <w:left w:val="none" w:sz="0" w:space="0" w:color="auto"/>
            <w:bottom w:val="single" w:sz="12" w:space="11" w:color="111111"/>
            <w:right w:val="none" w:sz="0" w:space="0" w:color="auto"/>
          </w:divBdr>
          <w:divsChild>
            <w:div w:id="1380781318">
              <w:marLeft w:val="0"/>
              <w:marRight w:val="0"/>
              <w:marTop w:val="0"/>
              <w:marBottom w:val="0"/>
              <w:divBdr>
                <w:top w:val="none" w:sz="0" w:space="0" w:color="auto"/>
                <w:left w:val="none" w:sz="0" w:space="0" w:color="auto"/>
                <w:bottom w:val="none" w:sz="0" w:space="0" w:color="auto"/>
                <w:right w:val="none" w:sz="0" w:space="0" w:color="auto"/>
              </w:divBdr>
              <w:divsChild>
                <w:div w:id="672221518">
                  <w:marLeft w:val="0"/>
                  <w:marRight w:val="0"/>
                  <w:marTop w:val="0"/>
                  <w:marBottom w:val="0"/>
                  <w:divBdr>
                    <w:top w:val="none" w:sz="0" w:space="0" w:color="auto"/>
                    <w:left w:val="none" w:sz="0" w:space="0" w:color="auto"/>
                    <w:bottom w:val="none" w:sz="0" w:space="0" w:color="auto"/>
                    <w:right w:val="none" w:sz="0" w:space="0" w:color="auto"/>
                  </w:divBdr>
                  <w:divsChild>
                    <w:div w:id="1131049626">
                      <w:marLeft w:val="0"/>
                      <w:marRight w:val="240"/>
                      <w:marTop w:val="0"/>
                      <w:marBottom w:val="0"/>
                      <w:divBdr>
                        <w:top w:val="none" w:sz="0" w:space="0" w:color="auto"/>
                        <w:left w:val="none" w:sz="0" w:space="0" w:color="auto"/>
                        <w:bottom w:val="none" w:sz="0" w:space="0" w:color="auto"/>
                        <w:right w:val="none" w:sz="0" w:space="0" w:color="auto"/>
                      </w:divBdr>
                      <w:divsChild>
                        <w:div w:id="548537357">
                          <w:marLeft w:val="0"/>
                          <w:marRight w:val="90"/>
                          <w:marTop w:val="0"/>
                          <w:marBottom w:val="0"/>
                          <w:divBdr>
                            <w:top w:val="none" w:sz="0" w:space="0" w:color="auto"/>
                            <w:left w:val="none" w:sz="0" w:space="0" w:color="auto"/>
                            <w:bottom w:val="none" w:sz="0" w:space="0" w:color="auto"/>
                            <w:right w:val="none" w:sz="0" w:space="0" w:color="auto"/>
                          </w:divBdr>
                        </w:div>
                        <w:div w:id="2006593540">
                          <w:marLeft w:val="0"/>
                          <w:marRight w:val="90"/>
                          <w:marTop w:val="0"/>
                          <w:marBottom w:val="0"/>
                          <w:divBdr>
                            <w:top w:val="none" w:sz="0" w:space="0" w:color="auto"/>
                            <w:left w:val="none" w:sz="0" w:space="0" w:color="auto"/>
                            <w:bottom w:val="none" w:sz="0" w:space="0" w:color="auto"/>
                            <w:right w:val="none" w:sz="0" w:space="0" w:color="auto"/>
                          </w:divBdr>
                        </w:div>
                        <w:div w:id="7439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942634">
          <w:marLeft w:val="-225"/>
          <w:marRight w:val="-225"/>
          <w:marTop w:val="0"/>
          <w:marBottom w:val="0"/>
          <w:divBdr>
            <w:top w:val="none" w:sz="0" w:space="0" w:color="auto"/>
            <w:left w:val="none" w:sz="0" w:space="0" w:color="auto"/>
            <w:bottom w:val="none" w:sz="0" w:space="0" w:color="auto"/>
            <w:right w:val="none" w:sz="0" w:space="0" w:color="auto"/>
          </w:divBdr>
          <w:divsChild>
            <w:div w:id="431703910">
              <w:marLeft w:val="0"/>
              <w:marRight w:val="0"/>
              <w:marTop w:val="0"/>
              <w:marBottom w:val="0"/>
              <w:divBdr>
                <w:top w:val="none" w:sz="0" w:space="0" w:color="auto"/>
                <w:left w:val="none" w:sz="0" w:space="0" w:color="auto"/>
                <w:bottom w:val="none" w:sz="0" w:space="0" w:color="auto"/>
                <w:right w:val="none" w:sz="0" w:space="0" w:color="auto"/>
              </w:divBdr>
              <w:divsChild>
                <w:div w:id="1586643236">
                  <w:marLeft w:val="0"/>
                  <w:marRight w:val="0"/>
                  <w:marTop w:val="0"/>
                  <w:marBottom w:val="0"/>
                  <w:divBdr>
                    <w:top w:val="none" w:sz="0" w:space="0" w:color="auto"/>
                    <w:left w:val="none" w:sz="0" w:space="0" w:color="auto"/>
                    <w:bottom w:val="none" w:sz="0" w:space="0" w:color="auto"/>
                    <w:right w:val="none" w:sz="0" w:space="0" w:color="auto"/>
                  </w:divBdr>
                  <w:divsChild>
                    <w:div w:id="2083403194">
                      <w:marLeft w:val="0"/>
                      <w:marRight w:val="0"/>
                      <w:marTop w:val="0"/>
                      <w:marBottom w:val="450"/>
                      <w:divBdr>
                        <w:top w:val="none" w:sz="0" w:space="0" w:color="auto"/>
                        <w:left w:val="none" w:sz="0" w:space="0" w:color="auto"/>
                        <w:bottom w:val="none" w:sz="0" w:space="0" w:color="auto"/>
                        <w:right w:val="none" w:sz="0" w:space="0" w:color="auto"/>
                      </w:divBdr>
                      <w:divsChild>
                        <w:div w:id="1782180">
                          <w:marLeft w:val="0"/>
                          <w:marRight w:val="0"/>
                          <w:marTop w:val="0"/>
                          <w:marBottom w:val="0"/>
                          <w:divBdr>
                            <w:top w:val="none" w:sz="0" w:space="0" w:color="auto"/>
                            <w:left w:val="none" w:sz="0" w:space="0" w:color="auto"/>
                            <w:bottom w:val="none" w:sz="0" w:space="0" w:color="auto"/>
                            <w:right w:val="none" w:sz="0" w:space="0" w:color="auto"/>
                          </w:divBdr>
                          <w:divsChild>
                            <w:div w:id="158356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2318">
                      <w:marLeft w:val="0"/>
                      <w:marRight w:val="0"/>
                      <w:marTop w:val="0"/>
                      <w:marBottom w:val="450"/>
                      <w:divBdr>
                        <w:top w:val="none" w:sz="0" w:space="0" w:color="auto"/>
                        <w:left w:val="none" w:sz="0" w:space="0" w:color="auto"/>
                        <w:bottom w:val="none" w:sz="0" w:space="0" w:color="auto"/>
                        <w:right w:val="none" w:sz="0" w:space="0" w:color="auto"/>
                      </w:divBdr>
                      <w:divsChild>
                        <w:div w:id="974795812">
                          <w:marLeft w:val="1350"/>
                          <w:marRight w:val="0"/>
                          <w:marTop w:val="0"/>
                          <w:marBottom w:val="0"/>
                          <w:divBdr>
                            <w:top w:val="none" w:sz="0" w:space="0" w:color="auto"/>
                            <w:left w:val="none" w:sz="0" w:space="0" w:color="auto"/>
                            <w:bottom w:val="none" w:sz="0" w:space="0" w:color="auto"/>
                            <w:right w:val="none" w:sz="0" w:space="0" w:color="auto"/>
                          </w:divBdr>
                          <w:divsChild>
                            <w:div w:id="1671835673">
                              <w:marLeft w:val="0"/>
                              <w:marRight w:val="0"/>
                              <w:marTop w:val="0"/>
                              <w:marBottom w:val="0"/>
                              <w:divBdr>
                                <w:top w:val="none" w:sz="0" w:space="0" w:color="auto"/>
                                <w:left w:val="none" w:sz="0" w:space="0" w:color="auto"/>
                                <w:bottom w:val="none" w:sz="0" w:space="0" w:color="auto"/>
                                <w:right w:val="none" w:sz="0" w:space="0" w:color="auto"/>
                              </w:divBdr>
                              <w:divsChild>
                                <w:div w:id="701320580">
                                  <w:marLeft w:val="0"/>
                                  <w:marRight w:val="0"/>
                                  <w:marTop w:val="0"/>
                                  <w:marBottom w:val="0"/>
                                  <w:divBdr>
                                    <w:top w:val="none" w:sz="0" w:space="0" w:color="auto"/>
                                    <w:left w:val="none" w:sz="0" w:space="0" w:color="auto"/>
                                    <w:bottom w:val="none" w:sz="0" w:space="0" w:color="auto"/>
                                    <w:right w:val="none" w:sz="0" w:space="0" w:color="auto"/>
                                  </w:divBdr>
                                </w:div>
                                <w:div w:id="2080399840">
                                  <w:marLeft w:val="0"/>
                                  <w:marRight w:val="0"/>
                                  <w:marTop w:val="0"/>
                                  <w:marBottom w:val="0"/>
                                  <w:divBdr>
                                    <w:top w:val="none" w:sz="0" w:space="0" w:color="auto"/>
                                    <w:left w:val="none" w:sz="0" w:space="0" w:color="auto"/>
                                    <w:bottom w:val="none" w:sz="0" w:space="0" w:color="auto"/>
                                    <w:right w:val="none" w:sz="0" w:space="0" w:color="auto"/>
                                  </w:divBdr>
                                  <w:divsChild>
                                    <w:div w:id="1747148036">
                                      <w:marLeft w:val="0"/>
                                      <w:marRight w:val="0"/>
                                      <w:marTop w:val="0"/>
                                      <w:marBottom w:val="0"/>
                                      <w:divBdr>
                                        <w:top w:val="none" w:sz="0" w:space="0" w:color="auto"/>
                                        <w:left w:val="none" w:sz="0" w:space="0" w:color="auto"/>
                                        <w:bottom w:val="none" w:sz="0" w:space="0" w:color="auto"/>
                                        <w:right w:val="none" w:sz="0" w:space="0" w:color="auto"/>
                                      </w:divBdr>
                                      <w:divsChild>
                                        <w:div w:id="574555819">
                                          <w:marLeft w:val="0"/>
                                          <w:marRight w:val="0"/>
                                          <w:marTop w:val="0"/>
                                          <w:marBottom w:val="300"/>
                                          <w:divBdr>
                                            <w:top w:val="none" w:sz="0" w:space="0" w:color="auto"/>
                                            <w:left w:val="none" w:sz="0" w:space="0" w:color="auto"/>
                                            <w:bottom w:val="none" w:sz="0" w:space="0" w:color="auto"/>
                                            <w:right w:val="none" w:sz="0" w:space="0" w:color="auto"/>
                                          </w:divBdr>
                                          <w:divsChild>
                                            <w:div w:id="1324089782">
                                              <w:marLeft w:val="0"/>
                                              <w:marRight w:val="0"/>
                                              <w:marTop w:val="0"/>
                                              <w:marBottom w:val="225"/>
                                              <w:divBdr>
                                                <w:top w:val="none" w:sz="0" w:space="0" w:color="auto"/>
                                                <w:left w:val="none" w:sz="0" w:space="0" w:color="auto"/>
                                                <w:bottom w:val="none" w:sz="0" w:space="0" w:color="auto"/>
                                                <w:right w:val="none" w:sz="0" w:space="0" w:color="auto"/>
                                              </w:divBdr>
                                            </w:div>
                                            <w:div w:id="746345972">
                                              <w:marLeft w:val="0"/>
                                              <w:marRight w:val="0"/>
                                              <w:marTop w:val="0"/>
                                              <w:marBottom w:val="0"/>
                                              <w:divBdr>
                                                <w:top w:val="none" w:sz="0" w:space="0" w:color="auto"/>
                                                <w:left w:val="none" w:sz="0" w:space="0" w:color="auto"/>
                                                <w:bottom w:val="none" w:sz="0" w:space="0" w:color="auto"/>
                                                <w:right w:val="none" w:sz="0" w:space="0" w:color="auto"/>
                                              </w:divBdr>
                                              <w:divsChild>
                                                <w:div w:id="815075363">
                                                  <w:marLeft w:val="0"/>
                                                  <w:marRight w:val="0"/>
                                                  <w:marTop w:val="0"/>
                                                  <w:marBottom w:val="0"/>
                                                  <w:divBdr>
                                                    <w:top w:val="none" w:sz="0" w:space="0" w:color="auto"/>
                                                    <w:left w:val="none" w:sz="0" w:space="0" w:color="auto"/>
                                                    <w:bottom w:val="none" w:sz="0" w:space="0" w:color="auto"/>
                                                    <w:right w:val="none" w:sz="0" w:space="0" w:color="auto"/>
                                                  </w:divBdr>
                                                  <w:divsChild>
                                                    <w:div w:id="410471093">
                                                      <w:marLeft w:val="0"/>
                                                      <w:marRight w:val="0"/>
                                                      <w:marTop w:val="0"/>
                                                      <w:marBottom w:val="0"/>
                                                      <w:divBdr>
                                                        <w:top w:val="none" w:sz="0" w:space="0" w:color="auto"/>
                                                        <w:left w:val="none" w:sz="0" w:space="0" w:color="auto"/>
                                                        <w:bottom w:val="none" w:sz="0" w:space="0" w:color="auto"/>
                                                        <w:right w:val="none" w:sz="0" w:space="0" w:color="auto"/>
                                                      </w:divBdr>
                                                      <w:divsChild>
                                                        <w:div w:id="676157934">
                                                          <w:marLeft w:val="0"/>
                                                          <w:marRight w:val="0"/>
                                                          <w:marTop w:val="0"/>
                                                          <w:marBottom w:val="0"/>
                                                          <w:divBdr>
                                                            <w:top w:val="none" w:sz="0" w:space="0" w:color="auto"/>
                                                            <w:left w:val="none" w:sz="0" w:space="0" w:color="auto"/>
                                                            <w:bottom w:val="none" w:sz="0" w:space="0" w:color="auto"/>
                                                            <w:right w:val="none" w:sz="0" w:space="0" w:color="auto"/>
                                                          </w:divBdr>
                                                        </w:div>
                                                        <w:div w:id="5826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1/03/shutterstock_1675999585-e1756380140486.jpg" TargetMode="External"/><Relationship Id="rId4" Type="http://schemas.openxmlformats.org/officeDocument/2006/relationships/hyperlink" Target="https://safety4sea.com/category/green/fu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2025-09-01T08:00:00Z</dcterms:created>
  <dcterms:modified xsi:type="dcterms:W3CDTF">2025-09-01T08:18:00Z</dcterms:modified>
</cp:coreProperties>
</file>