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A61" w:rsidRPr="00F05A61" w:rsidRDefault="00F05A61" w:rsidP="00F05A61">
      <w:pPr>
        <w:shd w:val="clear" w:color="auto" w:fill="FFFFFF"/>
        <w:spacing w:line="240" w:lineRule="auto"/>
        <w:jc w:val="center"/>
        <w:outlineLvl w:val="0"/>
        <w:rPr>
          <w:rFonts w:ascii="Rajdhani" w:eastAsia="Times New Roman" w:hAnsi="Rajdhani" w:cs="Times New Roman"/>
          <w:b/>
          <w:bCs/>
          <w:color w:val="111111"/>
          <w:kern w:val="36"/>
          <w:sz w:val="40"/>
          <w:szCs w:val="40"/>
        </w:rPr>
      </w:pPr>
      <w:r w:rsidRPr="00F05A61">
        <w:rPr>
          <w:rFonts w:ascii="Rajdhani" w:eastAsia="Times New Roman" w:hAnsi="Rajdhani" w:cs="Times New Roman"/>
          <w:b/>
          <w:bCs/>
          <w:color w:val="111111"/>
          <w:kern w:val="36"/>
          <w:sz w:val="40"/>
          <w:szCs w:val="40"/>
        </w:rPr>
        <w:t xml:space="preserve">Chủ nghĩa đa phương </w:t>
      </w:r>
      <w:r>
        <w:rPr>
          <w:rFonts w:ascii="Rajdhani" w:eastAsia="Times New Roman" w:hAnsi="Rajdhani" w:cs="Times New Roman"/>
          <w:b/>
          <w:bCs/>
          <w:color w:val="111111"/>
          <w:kern w:val="36"/>
          <w:sz w:val="40"/>
          <w:szCs w:val="40"/>
        </w:rPr>
        <w:t>và</w:t>
      </w:r>
      <w:r w:rsidRPr="00F05A61">
        <w:rPr>
          <w:rFonts w:ascii="Rajdhani" w:eastAsia="Times New Roman" w:hAnsi="Rajdhani" w:cs="Times New Roman"/>
          <w:b/>
          <w:bCs/>
          <w:color w:val="111111"/>
          <w:kern w:val="36"/>
          <w:sz w:val="40"/>
          <w:szCs w:val="40"/>
        </w:rPr>
        <w:t xml:space="preserve"> chủ nghĩa bảo hộ – yếu tố nào sẽ định hình tương lai của thương mại toàn cầu?</w:t>
      </w:r>
    </w:p>
    <w:p w:rsidR="00F05A61" w:rsidRPr="00F05A61" w:rsidRDefault="00F05A61" w:rsidP="00F05A61">
      <w:pPr>
        <w:shd w:val="clear" w:color="auto" w:fill="FFFFFF"/>
        <w:spacing w:line="450" w:lineRule="atLeast"/>
        <w:jc w:val="right"/>
        <w:textAlignment w:val="center"/>
        <w:rPr>
          <w:rFonts w:ascii="Rajdhani" w:eastAsia="Times New Roman" w:hAnsi="Rajdhani" w:cs="Times New Roman"/>
          <w:color w:val="4472C4" w:themeColor="accent1"/>
          <w:sz w:val="24"/>
          <w:szCs w:val="24"/>
        </w:rPr>
      </w:pPr>
      <w:hyperlink r:id="rId5" w:history="1">
        <w:r w:rsidRPr="00F05A61">
          <w:rPr>
            <w:rFonts w:ascii="Rajdhani" w:eastAsia="Times New Roman" w:hAnsi="Rajdhani" w:cs="Times New Roman"/>
            <w:b/>
            <w:bCs/>
            <w:color w:val="4472C4" w:themeColor="accent1"/>
            <w:sz w:val="24"/>
            <w:szCs w:val="24"/>
          </w:rPr>
          <w:t>Hariesh Manaadiar</w:t>
        </w:r>
      </w:hyperlink>
    </w:p>
    <w:p w:rsidR="00F05A61" w:rsidRPr="00F05A61" w:rsidRDefault="00F05A61" w:rsidP="00F05A61">
      <w:pPr>
        <w:shd w:val="clear" w:color="auto" w:fill="FFFFFF"/>
        <w:spacing w:line="240" w:lineRule="auto"/>
        <w:rPr>
          <w:rFonts w:ascii="Rajdhani" w:eastAsia="Times New Roman" w:hAnsi="Rajdhani" w:cs="Times New Roman"/>
          <w:color w:val="000000"/>
          <w:sz w:val="32"/>
          <w:szCs w:val="32"/>
        </w:rPr>
      </w:pPr>
      <w:bookmarkStart w:id="0" w:name="_GoBack"/>
      <w:r w:rsidRPr="00F05A61">
        <w:rPr>
          <w:rFonts w:ascii="Rajdhani" w:eastAsia="Times New Roman" w:hAnsi="Rajdhani" w:cs="Times New Roman"/>
          <w:color w:val="000000"/>
          <w:sz w:val="32"/>
          <w:szCs w:val="32"/>
        </w:rPr>
        <w:drawing>
          <wp:inline distT="0" distB="0" distL="0" distR="0" wp14:anchorId="6C8F01E3" wp14:editId="1127F826">
            <wp:extent cx="5943600" cy="39192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919220"/>
                    </a:xfrm>
                    <a:prstGeom prst="rect">
                      <a:avLst/>
                    </a:prstGeom>
                  </pic:spPr>
                </pic:pic>
              </a:graphicData>
            </a:graphic>
          </wp:inline>
        </w:drawing>
      </w:r>
      <w:bookmarkEnd w:id="0"/>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color w:val="000000"/>
          <w:sz w:val="26"/>
          <w:szCs w:val="26"/>
        </w:rPr>
        <w:t>Thương mại toàn cầu ngày càng được định hình bởi sự căng thẳng giữa hai thế lực đối đầu</w:t>
      </w:r>
      <w:r>
        <w:rPr>
          <w:rFonts w:ascii="Times New Roman" w:eastAsia="Times New Roman" w:hAnsi="Times New Roman" w:cs="Times New Roman"/>
          <w:color w:val="000000"/>
          <w:sz w:val="26"/>
          <w:szCs w:val="26"/>
        </w:rPr>
        <w:t xml:space="preserve"> nhau</w:t>
      </w:r>
      <w:r w:rsidRPr="00F05A61">
        <w:rPr>
          <w:rFonts w:ascii="Times New Roman" w:eastAsia="Times New Roman" w:hAnsi="Times New Roman" w:cs="Times New Roman"/>
          <w:color w:val="000000"/>
          <w:sz w:val="26"/>
          <w:szCs w:val="26"/>
        </w:rPr>
        <w:t>. Một mặt, chủ nghĩa đa phương, được BRICS và các đối tác ủng hộ, kêu gọi sự công bằng, hợp tác và quản trị chung trong quan hệ kinh tế.</w:t>
      </w:r>
      <w:r>
        <w:rPr>
          <w:rFonts w:ascii="Times New Roman" w:eastAsia="Times New Roman" w:hAnsi="Times New Roman" w:cs="Times New Roman"/>
          <w:color w:val="000000"/>
          <w:sz w:val="26"/>
          <w:szCs w:val="26"/>
        </w:rPr>
        <w:t xml:space="preserve"> </w:t>
      </w:r>
      <w:r w:rsidRPr="00F05A61">
        <w:rPr>
          <w:rFonts w:ascii="Times New Roman" w:eastAsia="Times New Roman" w:hAnsi="Times New Roman" w:cs="Times New Roman"/>
          <w:color w:val="000000"/>
          <w:sz w:val="26"/>
          <w:szCs w:val="26"/>
        </w:rPr>
        <w:t xml:space="preserve">Mặt khác, chủ nghĩa bảo hộ, chủ yếu do </w:t>
      </w:r>
      <w:r>
        <w:rPr>
          <w:rFonts w:ascii="Times New Roman" w:eastAsia="Times New Roman" w:hAnsi="Times New Roman" w:cs="Times New Roman"/>
          <w:color w:val="000000"/>
          <w:sz w:val="26"/>
          <w:szCs w:val="26"/>
        </w:rPr>
        <w:t>Mỹ</w:t>
      </w:r>
      <w:r w:rsidRPr="00F05A61">
        <w:rPr>
          <w:rFonts w:ascii="Times New Roman" w:eastAsia="Times New Roman" w:hAnsi="Times New Roman" w:cs="Times New Roman"/>
          <w:color w:val="000000"/>
          <w:sz w:val="26"/>
          <w:szCs w:val="26"/>
        </w:rPr>
        <w:t xml:space="preserve"> thúc đẩy thông qua thuế quan, kiểm soát xuất khẩu và các rào cản pháp lý, đang được các nền kinh tế tiên tiến triển khai để bảo vệ lợi ích trong nước hoặc theo đuổi các mục tiêu chiến lược.</w:t>
      </w:r>
    </w:p>
    <w:p w:rsidR="00F05A61" w:rsidRDefault="00F05A61" w:rsidP="00F05A6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color w:val="000000"/>
          <w:sz w:val="26"/>
          <w:szCs w:val="26"/>
        </w:rPr>
        <w:t xml:space="preserve">Đối với ngành </w:t>
      </w:r>
      <w:r>
        <w:rPr>
          <w:rFonts w:ascii="Times New Roman" w:eastAsia="Times New Roman" w:hAnsi="Times New Roman" w:cs="Times New Roman"/>
          <w:color w:val="000000"/>
          <w:sz w:val="26"/>
          <w:szCs w:val="26"/>
        </w:rPr>
        <w:t>logistic</w:t>
      </w:r>
      <w:r w:rsidRPr="00F05A61">
        <w:rPr>
          <w:rFonts w:ascii="Times New Roman" w:eastAsia="Times New Roman" w:hAnsi="Times New Roman" w:cs="Times New Roman"/>
          <w:color w:val="000000"/>
          <w:sz w:val="26"/>
          <w:szCs w:val="26"/>
        </w:rPr>
        <w:t xml:space="preserve"> và chuỗi cung ứng, cuộc cạnh tranh này sẽ quyết định hướng đi của dòng chảy thương mại, tài chính và khuôn khổ tuân thủ trong những năm tới.</w:t>
      </w:r>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F05A61">
        <w:rPr>
          <w:rFonts w:ascii="Times New Roman" w:eastAsia="Times New Roman" w:hAnsi="Times New Roman" w:cs="Times New Roman"/>
          <w:b/>
          <w:color w:val="000000"/>
          <w:sz w:val="26"/>
          <w:szCs w:val="26"/>
        </w:rPr>
        <w:t>BRICS mở rộng với sức nặng mới</w:t>
      </w:r>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color w:val="000000"/>
          <w:sz w:val="26"/>
          <w:szCs w:val="26"/>
        </w:rPr>
        <w:t xml:space="preserve">Kể từ năm 2024, BRICS đã mở rộng ra ngoài </w:t>
      </w:r>
      <w:r>
        <w:rPr>
          <w:rFonts w:ascii="Times New Roman" w:eastAsia="Times New Roman" w:hAnsi="Times New Roman" w:cs="Times New Roman"/>
          <w:color w:val="000000"/>
          <w:sz w:val="26"/>
          <w:szCs w:val="26"/>
        </w:rPr>
        <w:t>5 nước</w:t>
      </w:r>
      <w:r w:rsidRPr="00F05A61">
        <w:rPr>
          <w:rFonts w:ascii="Times New Roman" w:eastAsia="Times New Roman" w:hAnsi="Times New Roman" w:cs="Times New Roman"/>
          <w:color w:val="000000"/>
          <w:sz w:val="26"/>
          <w:szCs w:val="26"/>
        </w:rPr>
        <w:t xml:space="preserve"> thành viên ban đầu – Brazil, Nga, Ấn Độ, Trung Quốc và Nam Phi – để bao gồm Ả Rập Xê Út, Các Tiểu vương quốc Ả Rập Thống nhất, Ai Cập, Iran, Ethiopia và Indonesia.</w:t>
      </w:r>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color w:val="000000"/>
          <w:sz w:val="26"/>
          <w:szCs w:val="26"/>
        </w:rPr>
        <w:lastRenderedPageBreak/>
        <w:t>Cùng nhau, các quốc gia này chiếm khoảng 45% dân số thế giới và đóng góp hơn 35% GDP toàn cầu.</w:t>
      </w:r>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color w:val="000000"/>
          <w:sz w:val="26"/>
          <w:szCs w:val="26"/>
        </w:rPr>
        <w:t>Sự mở rộng này quan trọng vì ba lý do:</w:t>
      </w:r>
    </w:p>
    <w:p w:rsidR="00F05A61" w:rsidRPr="00F05A61" w:rsidRDefault="00F05A61" w:rsidP="00F05A61">
      <w:pPr>
        <w:pStyle w:val="ListParagraph"/>
        <w:numPr>
          <w:ilvl w:val="0"/>
          <w:numId w:val="10"/>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b/>
          <w:color w:val="000000"/>
          <w:sz w:val="26"/>
          <w:szCs w:val="26"/>
        </w:rPr>
        <w:t>Đòn bẩy năng lượng</w:t>
      </w:r>
      <w:r w:rsidRPr="00F05A61">
        <w:rPr>
          <w:rFonts w:ascii="Times New Roman" w:eastAsia="Times New Roman" w:hAnsi="Times New Roman" w:cs="Times New Roman"/>
          <w:color w:val="000000"/>
          <w:sz w:val="26"/>
          <w:szCs w:val="26"/>
        </w:rPr>
        <w:t>: Với Ả Rập Xê Út, Iran và UAE, BRICS hiện có ảnh hưởng đáng kể đến thị trường dầu khí toàn cầu.</w:t>
      </w:r>
    </w:p>
    <w:p w:rsidR="00F05A61" w:rsidRPr="00F05A61" w:rsidRDefault="00F05A61" w:rsidP="00F05A61">
      <w:pPr>
        <w:pStyle w:val="ListParagraph"/>
        <w:numPr>
          <w:ilvl w:val="0"/>
          <w:numId w:val="10"/>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b/>
          <w:color w:val="000000"/>
          <w:sz w:val="26"/>
          <w:szCs w:val="26"/>
        </w:rPr>
        <w:t>Phạm vi địa lý</w:t>
      </w:r>
      <w:r w:rsidRPr="00F05A61">
        <w:rPr>
          <w:rFonts w:ascii="Times New Roman" w:eastAsia="Times New Roman" w:hAnsi="Times New Roman" w:cs="Times New Roman"/>
          <w:color w:val="000000"/>
          <w:sz w:val="26"/>
          <w:szCs w:val="26"/>
        </w:rPr>
        <w:t>: Khối này trải dài khắp các khu vực quan trọng trên khắp Châu Phi, Trung Đông và Đông Nam Á, thâm nhập vào các hành lang thương mại mới nổi.</w:t>
      </w:r>
    </w:p>
    <w:p w:rsidR="00F05A61" w:rsidRPr="00F05A61" w:rsidRDefault="00F05A61" w:rsidP="00F05A61">
      <w:pPr>
        <w:pStyle w:val="ListParagraph"/>
        <w:numPr>
          <w:ilvl w:val="0"/>
          <w:numId w:val="10"/>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b/>
          <w:color w:val="000000"/>
          <w:sz w:val="26"/>
          <w:szCs w:val="26"/>
        </w:rPr>
        <w:t>Nguồn lực tài chính</w:t>
      </w:r>
      <w:r w:rsidRPr="00F05A61">
        <w:rPr>
          <w:rFonts w:ascii="Times New Roman" w:eastAsia="Times New Roman" w:hAnsi="Times New Roman" w:cs="Times New Roman"/>
          <w:color w:val="000000"/>
          <w:sz w:val="26"/>
          <w:szCs w:val="26"/>
        </w:rPr>
        <w:t xml:space="preserve">: Ngân hàng Phát triển Mới (NDB) đã tài trợ hơn 40 tỷ USD cho các dự án cơ sở hạ tầng, năng lượng sạch và số hóa, </w:t>
      </w:r>
      <w:r>
        <w:rPr>
          <w:rFonts w:ascii="Times New Roman" w:eastAsia="Times New Roman" w:hAnsi="Times New Roman" w:cs="Times New Roman"/>
          <w:color w:val="000000"/>
          <w:sz w:val="26"/>
          <w:szCs w:val="26"/>
        </w:rPr>
        <w:t>còn</w:t>
      </w:r>
      <w:r w:rsidRPr="00F05A61">
        <w:rPr>
          <w:rFonts w:ascii="Times New Roman" w:eastAsia="Times New Roman" w:hAnsi="Times New Roman" w:cs="Times New Roman"/>
          <w:color w:val="000000"/>
          <w:sz w:val="26"/>
          <w:szCs w:val="26"/>
        </w:rPr>
        <w:t xml:space="preserve"> các quỹ đầu tư quốc gia vùng Vịnh cung cấp thêm các nguồn vốn sâu rộng.</w:t>
      </w:r>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F05A61">
        <w:rPr>
          <w:rFonts w:ascii="Times New Roman" w:eastAsia="Times New Roman" w:hAnsi="Times New Roman" w:cs="Times New Roman"/>
          <w:b/>
          <w:color w:val="000000"/>
          <w:sz w:val="26"/>
          <w:szCs w:val="26"/>
        </w:rPr>
        <w:t xml:space="preserve">Lời kêu gọi của </w:t>
      </w:r>
      <w:r>
        <w:rPr>
          <w:rFonts w:ascii="Times New Roman" w:eastAsia="Times New Roman" w:hAnsi="Times New Roman" w:cs="Times New Roman"/>
          <w:b/>
          <w:color w:val="000000"/>
          <w:sz w:val="26"/>
          <w:szCs w:val="26"/>
        </w:rPr>
        <w:t xml:space="preserve">Chủ tịch </w:t>
      </w:r>
      <w:r w:rsidRPr="00F05A61">
        <w:rPr>
          <w:rFonts w:ascii="Times New Roman" w:eastAsia="Times New Roman" w:hAnsi="Times New Roman" w:cs="Times New Roman"/>
          <w:b/>
          <w:color w:val="000000"/>
          <w:sz w:val="26"/>
          <w:szCs w:val="26"/>
        </w:rPr>
        <w:t>Tập Cận Bình về việc bảo vệ chủ nghĩa đa phương</w:t>
      </w:r>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color w:val="000000"/>
          <w:sz w:val="26"/>
          <w:szCs w:val="26"/>
        </w:rPr>
        <w:t xml:space="preserve">Chủ tịch Trung Quốc Tập Cận Bình đã sử dụng hội nghị thượng đỉnh trực tuyến BRICS gần đây để nhấn mạnh tầm quan trọng của việc bảo vệ một nền kinh tế dựa trên luật lệ </w:t>
      </w:r>
      <w:r>
        <w:rPr>
          <w:rFonts w:ascii="Times New Roman" w:eastAsia="Times New Roman" w:hAnsi="Times New Roman" w:cs="Times New Roman"/>
          <w:color w:val="000000"/>
          <w:sz w:val="26"/>
          <w:szCs w:val="26"/>
        </w:rPr>
        <w:t xml:space="preserve">và </w:t>
      </w:r>
      <w:r w:rsidRPr="00F05A61">
        <w:rPr>
          <w:rFonts w:ascii="Times New Roman" w:eastAsia="Times New Roman" w:hAnsi="Times New Roman" w:cs="Times New Roman"/>
          <w:color w:val="000000"/>
          <w:sz w:val="26"/>
          <w:szCs w:val="26"/>
        </w:rPr>
        <w:t>Trật tự quốc tế.</w:t>
      </w:r>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color w:val="000000"/>
          <w:sz w:val="26"/>
          <w:szCs w:val="26"/>
        </w:rPr>
        <w:t>Theo CGTN đưa tin, Tập Cận Bình kêu gọi các quốc gia BRICS “duy trì chủ nghĩa đa phương để bảo vệ công bằng và chính nghĩa quốc tế; duy trì sự cởi mở và hợp tác cùng có lợi để bảo vệ trật tự kinh tế và thương mại quốc tế; và duy trì đoàn kết và hợp tác để thúc đẩy sự cộng hưởng cho sự phát triển chung”.</w:t>
      </w:r>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color w:val="000000"/>
          <w:sz w:val="26"/>
          <w:szCs w:val="26"/>
        </w:rPr>
        <w:t xml:space="preserve">Ông cũng chỉ ra </w:t>
      </w:r>
      <w:r w:rsidRPr="00F05A61">
        <w:rPr>
          <w:rFonts w:ascii="Times New Roman" w:eastAsia="Times New Roman" w:hAnsi="Times New Roman" w:cs="Times New Roman"/>
          <w:b/>
          <w:color w:val="000000"/>
          <w:sz w:val="26"/>
          <w:szCs w:val="26"/>
        </w:rPr>
        <w:t>Sáng kiến ​​Quản trị Toàn cầu</w:t>
      </w:r>
      <w:r w:rsidRPr="00F05A61">
        <w:rPr>
          <w:rFonts w:ascii="Times New Roman" w:eastAsia="Times New Roman" w:hAnsi="Times New Roman" w:cs="Times New Roman"/>
          <w:color w:val="000000"/>
          <w:sz w:val="26"/>
          <w:szCs w:val="26"/>
        </w:rPr>
        <w:t xml:space="preserve"> (GGI) là một khuôn khổ định hướng dựa trên bình đẳng chủ quyền, pháp quyền và phát triển hợp tác. Trên thực tế, tầm nhìn này được thể hiện qua:</w:t>
      </w:r>
    </w:p>
    <w:p w:rsidR="00F05A61" w:rsidRPr="00F05A61" w:rsidRDefault="00F05A61" w:rsidP="00F05A61">
      <w:pPr>
        <w:pStyle w:val="ListParagraph"/>
        <w:numPr>
          <w:ilvl w:val="0"/>
          <w:numId w:val="10"/>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b/>
          <w:color w:val="000000"/>
          <w:sz w:val="26"/>
          <w:szCs w:val="26"/>
        </w:rPr>
        <w:t>Kết nối cơ sở hạ tầng:</w:t>
      </w:r>
      <w:r w:rsidRPr="00F05A61">
        <w:rPr>
          <w:rFonts w:ascii="Times New Roman" w:eastAsia="Times New Roman" w:hAnsi="Times New Roman" w:cs="Times New Roman"/>
          <w:color w:val="000000"/>
          <w:sz w:val="26"/>
          <w:szCs w:val="26"/>
        </w:rPr>
        <w:t xml:space="preserve"> Đầu tư vào các hành lang cảng biển, đường sắt và hậu cần trên khắp Nam Bán cầu.</w:t>
      </w:r>
    </w:p>
    <w:p w:rsidR="00F05A61" w:rsidRPr="00F05A61" w:rsidRDefault="00F05A61" w:rsidP="00F05A61">
      <w:pPr>
        <w:pStyle w:val="ListParagraph"/>
        <w:numPr>
          <w:ilvl w:val="0"/>
          <w:numId w:val="10"/>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b/>
          <w:color w:val="000000"/>
          <w:sz w:val="26"/>
          <w:szCs w:val="26"/>
        </w:rPr>
        <w:t>Tạo thuận lợi cho thương mại số:</w:t>
      </w:r>
      <w:r w:rsidRPr="00F05A61">
        <w:rPr>
          <w:rFonts w:ascii="Times New Roman" w:eastAsia="Times New Roman" w:hAnsi="Times New Roman" w:cs="Times New Roman"/>
          <w:color w:val="000000"/>
          <w:sz w:val="26"/>
          <w:szCs w:val="26"/>
        </w:rPr>
        <w:t xml:space="preserve"> Các tiêu chuẩn chung để cải thiện hiệu quả hải quan và khả năng tương tác dữ liệu.</w:t>
      </w:r>
    </w:p>
    <w:p w:rsidR="00F05A61" w:rsidRDefault="00F05A61" w:rsidP="00F05A61">
      <w:pPr>
        <w:pStyle w:val="ListParagraph"/>
        <w:numPr>
          <w:ilvl w:val="0"/>
          <w:numId w:val="10"/>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b/>
          <w:color w:val="000000"/>
          <w:sz w:val="26"/>
          <w:szCs w:val="26"/>
        </w:rPr>
        <w:t>Bền vững:</w:t>
      </w:r>
      <w:r w:rsidRPr="00F05A61">
        <w:rPr>
          <w:rFonts w:ascii="Times New Roman" w:eastAsia="Times New Roman" w:hAnsi="Times New Roman" w:cs="Times New Roman"/>
          <w:color w:val="000000"/>
          <w:sz w:val="26"/>
          <w:szCs w:val="26"/>
        </w:rPr>
        <w:t xml:space="preserve"> Tài chính gắn liền với việc tuân thủ ESG, gắn kết thương mại với các ưu tiên về môi trường và xã hội.</w:t>
      </w:r>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color w:val="000000"/>
          <w:sz w:val="26"/>
          <w:szCs w:val="26"/>
        </w:rPr>
      </w:pPr>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F05A61">
        <w:rPr>
          <w:rFonts w:ascii="Times New Roman" w:eastAsia="Times New Roman" w:hAnsi="Times New Roman" w:cs="Times New Roman"/>
          <w:b/>
          <w:color w:val="000000"/>
          <w:sz w:val="26"/>
          <w:szCs w:val="26"/>
        </w:rPr>
        <w:lastRenderedPageBreak/>
        <w:t>Sự tồn tại dai dẳng của chủ nghĩa bảo hộ</w:t>
      </w:r>
    </w:p>
    <w:p w:rsidR="00F05A61" w:rsidRPr="00F05A61" w:rsidRDefault="00F05A61" w:rsidP="00F05A6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color w:val="000000"/>
          <w:sz w:val="26"/>
          <w:szCs w:val="26"/>
        </w:rPr>
        <w:t>Tuy nhiên, ngay cả khi BRICS nhấn mạnh đến hợp tác, chủ nghĩa bảo hộ vẫn ăn sâu bám rễ vào thương mại toàn cầu.</w:t>
      </w:r>
    </w:p>
    <w:p w:rsidR="00F05A61" w:rsidRPr="00F05A61" w:rsidRDefault="00F05A61" w:rsidP="00F05A61">
      <w:pPr>
        <w:pStyle w:val="ListParagraph"/>
        <w:numPr>
          <w:ilvl w:val="0"/>
          <w:numId w:val="10"/>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4F509B">
        <w:rPr>
          <w:rFonts w:ascii="Times New Roman" w:eastAsia="Times New Roman" w:hAnsi="Times New Roman" w:cs="Times New Roman"/>
          <w:b/>
          <w:color w:val="000000"/>
          <w:sz w:val="26"/>
          <w:szCs w:val="26"/>
        </w:rPr>
        <w:t>Mỹ</w:t>
      </w:r>
      <w:r w:rsidRPr="00F05A61">
        <w:rPr>
          <w:rFonts w:ascii="Times New Roman" w:eastAsia="Times New Roman" w:hAnsi="Times New Roman" w:cs="Times New Roman"/>
          <w:color w:val="000000"/>
          <w:sz w:val="26"/>
          <w:szCs w:val="26"/>
        </w:rPr>
        <w:t>: Thuế quan theo Mục 301 đối với hàng hóa Trung Quốc, thuế thép và nhôm, và kiểm soát xuất khẩu chất bán dẫn và các khoản phí của USTR đối với tàu Trung Quốc cho thấy các biện pháp thương mại đơn phương đang được sử dụng để theo đuổi các mục tiêu công nghiệp và địa chính trị.</w:t>
      </w:r>
    </w:p>
    <w:p w:rsidR="00F05A61" w:rsidRPr="00F05A61" w:rsidRDefault="00F05A61" w:rsidP="00F05A61">
      <w:pPr>
        <w:pStyle w:val="ListParagraph"/>
        <w:numPr>
          <w:ilvl w:val="0"/>
          <w:numId w:val="10"/>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4F509B">
        <w:rPr>
          <w:rFonts w:ascii="Times New Roman" w:eastAsia="Times New Roman" w:hAnsi="Times New Roman" w:cs="Times New Roman"/>
          <w:b/>
          <w:color w:val="000000"/>
          <w:sz w:val="26"/>
          <w:szCs w:val="26"/>
        </w:rPr>
        <w:t>Liên minh Châu Âu</w:t>
      </w:r>
      <w:r w:rsidRPr="00F05A61">
        <w:rPr>
          <w:rFonts w:ascii="Times New Roman" w:eastAsia="Times New Roman" w:hAnsi="Times New Roman" w:cs="Times New Roman"/>
          <w:color w:val="000000"/>
          <w:sz w:val="26"/>
          <w:szCs w:val="26"/>
        </w:rPr>
        <w:t>: Cơ chế Điều chỉnh Biên giới Carbon (</w:t>
      </w:r>
      <w:r w:rsidR="004F509B">
        <w:rPr>
          <w:rFonts w:ascii="Times New Roman" w:eastAsia="Times New Roman" w:hAnsi="Times New Roman" w:cs="Times New Roman"/>
          <w:color w:val="000000"/>
          <w:sz w:val="26"/>
          <w:szCs w:val="26"/>
        </w:rPr>
        <w:t xml:space="preserve">Carbon Border </w:t>
      </w:r>
      <w:r w:rsidR="004F509B" w:rsidRPr="004F509B">
        <w:rPr>
          <w:rFonts w:ascii="Times New Roman" w:hAnsi="Times New Roman" w:cs="Times New Roman"/>
          <w:color w:val="000000"/>
          <w:sz w:val="26"/>
          <w:szCs w:val="26"/>
          <w:shd w:val="clear" w:color="auto" w:fill="FFFFFF"/>
        </w:rPr>
        <w:t>Adjustment Mechanism</w:t>
      </w:r>
      <w:r w:rsidR="004F509B">
        <w:rPr>
          <w:rFonts w:ascii="Rajdhani" w:hAnsi="Rajdhani"/>
          <w:color w:val="000000"/>
          <w:sz w:val="32"/>
          <w:szCs w:val="32"/>
          <w:shd w:val="clear" w:color="auto" w:fill="FFFFFF"/>
        </w:rPr>
        <w:t xml:space="preserve"> - </w:t>
      </w:r>
      <w:r w:rsidRPr="00F05A61">
        <w:rPr>
          <w:rFonts w:ascii="Times New Roman" w:eastAsia="Times New Roman" w:hAnsi="Times New Roman" w:cs="Times New Roman"/>
          <w:color w:val="000000"/>
          <w:sz w:val="26"/>
          <w:szCs w:val="26"/>
        </w:rPr>
        <w:t>CBAM) là một trường hợp phức tạp hơn. Được thiết kế để ngăn chặn “rò rỉ carbon” bằng cách điều chỉnh nhập khẩu phù hợp với chi phí carbon của EU, CBAM về mặt hình thức là một công cụ chính sách khí hậu. Tuy nhiên, nó đặt ra các nghĩa vụ tuân thủ và chi phí mới cho các nhà xuất khẩu. Mặc dù không phải là chủ nghĩa bảo hộ theo nghĩa truyền thống, nhiều nền kinh tế mới nổi coi CBAM là “chủ nghĩa bảo hộ xanh” vì nó đặt thêm gánh nặng lên hàng xuất khẩu của họ.</w:t>
      </w:r>
    </w:p>
    <w:p w:rsidR="00F05A61" w:rsidRDefault="00F05A61" w:rsidP="00F05A6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F05A61">
        <w:rPr>
          <w:rFonts w:ascii="Times New Roman" w:eastAsia="Times New Roman" w:hAnsi="Times New Roman" w:cs="Times New Roman"/>
          <w:color w:val="000000"/>
          <w:sz w:val="26"/>
          <w:szCs w:val="26"/>
        </w:rPr>
        <w:t>Tổng thống Brazil Luiz Inácio Lula da Silva cũng bày tỏ sự thất vọng của mình. Phát biểu tại hội nghị thượng đỉnh BRICS, ông cảnh báo rằng “tống tiền thuế quan đang được bình thường hóa như một công cụ để chinh phục thị trường và can thiệp vào các vấn đề trong nước” và rằng các thành viên BRICS đã trở thành nạn nhân của các hoạt động thương mại phi lý và bất hợp pháp.</w:t>
      </w:r>
    </w:p>
    <w:p w:rsidR="004F509B" w:rsidRDefault="004F509B" w:rsidP="004F509B">
      <w:pPr>
        <w:shd w:val="clear" w:color="auto" w:fill="FFFFFF"/>
        <w:spacing w:before="120" w:after="120" w:line="450" w:lineRule="atLeast"/>
        <w:jc w:val="both"/>
        <w:rPr>
          <w:rFonts w:ascii="Times New Roman" w:eastAsia="Times New Roman" w:hAnsi="Times New Roman" w:cs="Times New Roman"/>
          <w:color w:val="000000"/>
          <w:sz w:val="26"/>
          <w:szCs w:val="26"/>
        </w:rPr>
      </w:pPr>
      <w:r w:rsidRPr="004F509B">
        <w:rPr>
          <w:rFonts w:ascii="Times New Roman" w:eastAsia="Times New Roman" w:hAnsi="Times New Roman" w:cs="Times New Roman"/>
          <w:color w:val="000000"/>
          <w:sz w:val="26"/>
          <w:szCs w:val="26"/>
        </w:rPr>
        <w:t xml:space="preserve">Bình luận của ông nêu bật </w:t>
      </w:r>
      <w:r>
        <w:rPr>
          <w:rFonts w:ascii="Times New Roman" w:eastAsia="Times New Roman" w:hAnsi="Times New Roman" w:cs="Times New Roman"/>
          <w:color w:val="000000"/>
          <w:sz w:val="26"/>
          <w:szCs w:val="26"/>
        </w:rPr>
        <w:t xml:space="preserve">một </w:t>
      </w:r>
      <w:r w:rsidRPr="004F509B">
        <w:rPr>
          <w:rFonts w:ascii="Times New Roman" w:eastAsia="Times New Roman" w:hAnsi="Times New Roman" w:cs="Times New Roman"/>
          <w:color w:val="000000"/>
          <w:sz w:val="26"/>
          <w:szCs w:val="26"/>
        </w:rPr>
        <w:t>thực tế: đối với nhiều nền kinh tế mới nổi, chủ nghĩa bảo hộ không phải là một cuộc tranh luận trừu tượng mà là một trở ngại hữu hình đối với thương mại và tăng trưởng.</w:t>
      </w:r>
    </w:p>
    <w:p w:rsidR="00AA54FB" w:rsidRPr="00AA54FB" w:rsidRDefault="00AA54FB" w:rsidP="00AA54FB">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AA54FB">
        <w:rPr>
          <w:rFonts w:ascii="Times New Roman" w:eastAsia="Times New Roman" w:hAnsi="Times New Roman" w:cs="Times New Roman"/>
          <w:b/>
          <w:color w:val="000000"/>
          <w:sz w:val="26"/>
          <w:szCs w:val="26"/>
        </w:rPr>
        <w:t>Tác động đến logistics và chuỗi cung ứng</w:t>
      </w:r>
    </w:p>
    <w:p w:rsidR="00AA54FB" w:rsidRPr="00AA54FB" w:rsidRDefault="00AA54FB" w:rsidP="00AA54FB">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A54FB">
        <w:rPr>
          <w:rFonts w:ascii="Times New Roman" w:eastAsia="Times New Roman" w:hAnsi="Times New Roman" w:cs="Times New Roman"/>
          <w:color w:val="000000"/>
          <w:sz w:val="26"/>
          <w:szCs w:val="26"/>
        </w:rPr>
        <w:t>Đối với các nhà lãnh đạo logistics và chuỗi cung ứng, cuộc cạnh tranh này có những hậu quả thực tế:</w:t>
      </w:r>
    </w:p>
    <w:p w:rsidR="00AA54FB" w:rsidRPr="00AA54FB" w:rsidRDefault="00AA54FB" w:rsidP="00AA54FB">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A54FB">
        <w:rPr>
          <w:rFonts w:ascii="Times New Roman" w:eastAsia="Times New Roman" w:hAnsi="Times New Roman" w:cs="Times New Roman"/>
          <w:color w:val="000000"/>
          <w:sz w:val="26"/>
          <w:szCs w:val="26"/>
        </w:rPr>
        <w:t xml:space="preserve">1. </w:t>
      </w:r>
      <w:r w:rsidRPr="00AA54FB">
        <w:rPr>
          <w:rFonts w:ascii="Times New Roman" w:eastAsia="Times New Roman" w:hAnsi="Times New Roman" w:cs="Times New Roman"/>
          <w:b/>
          <w:color w:val="000000"/>
          <w:sz w:val="26"/>
          <w:szCs w:val="26"/>
        </w:rPr>
        <w:t>Đa dạng hóa hành lang</w:t>
      </w:r>
      <w:r w:rsidRPr="00AA54FB">
        <w:rPr>
          <w:rFonts w:ascii="Times New Roman" w:eastAsia="Times New Roman" w:hAnsi="Times New Roman" w:cs="Times New Roman"/>
          <w:color w:val="000000"/>
          <w:sz w:val="26"/>
          <w:szCs w:val="26"/>
        </w:rPr>
        <w:t>: Các tuyến đường Nam-Nam mới nổi sẽ đòi hỏi năng lực cảng, đường sắt và liên phương thức mới, tạo ra cơ hội và rủi ro cho những người đi đầu.</w:t>
      </w:r>
    </w:p>
    <w:p w:rsidR="00AA54FB" w:rsidRPr="00AA54FB" w:rsidRDefault="00AA54FB" w:rsidP="00AA54FB">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A54FB">
        <w:rPr>
          <w:rFonts w:ascii="Times New Roman" w:eastAsia="Times New Roman" w:hAnsi="Times New Roman" w:cs="Times New Roman"/>
          <w:color w:val="000000"/>
          <w:sz w:val="26"/>
          <w:szCs w:val="26"/>
        </w:rPr>
        <w:lastRenderedPageBreak/>
        <w:t xml:space="preserve">2. </w:t>
      </w:r>
      <w:r w:rsidRPr="00AA54FB">
        <w:rPr>
          <w:rFonts w:ascii="Times New Roman" w:eastAsia="Times New Roman" w:hAnsi="Times New Roman" w:cs="Times New Roman"/>
          <w:b/>
          <w:color w:val="000000"/>
          <w:sz w:val="26"/>
          <w:szCs w:val="26"/>
        </w:rPr>
        <w:t>Các lựa chọn tài chính thay thế</w:t>
      </w:r>
      <w:r w:rsidRPr="00AA54FB">
        <w:rPr>
          <w:rFonts w:ascii="Times New Roman" w:eastAsia="Times New Roman" w:hAnsi="Times New Roman" w:cs="Times New Roman"/>
          <w:color w:val="000000"/>
          <w:sz w:val="26"/>
          <w:szCs w:val="26"/>
        </w:rPr>
        <w:t>: Việc tiếp cận các dự án được NDB hỗ trợ và tài trợ bởi ngân sách nhà nước sẽ tăng lên, nhưng ESG và sự sẵn sàng số hóa sẽ là điều kiện tiên quyết.</w:t>
      </w:r>
    </w:p>
    <w:p w:rsidR="00AA54FB" w:rsidRPr="00AA54FB" w:rsidRDefault="00AA54FB" w:rsidP="00AA54FB">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A54FB">
        <w:rPr>
          <w:rFonts w:ascii="Times New Roman" w:eastAsia="Times New Roman" w:hAnsi="Times New Roman" w:cs="Times New Roman"/>
          <w:color w:val="000000"/>
          <w:sz w:val="26"/>
          <w:szCs w:val="26"/>
        </w:rPr>
        <w:t xml:space="preserve">3. </w:t>
      </w:r>
      <w:r w:rsidRPr="00AA54FB">
        <w:rPr>
          <w:rFonts w:ascii="Times New Roman" w:eastAsia="Times New Roman" w:hAnsi="Times New Roman" w:cs="Times New Roman"/>
          <w:b/>
          <w:color w:val="000000"/>
          <w:sz w:val="26"/>
          <w:szCs w:val="26"/>
        </w:rPr>
        <w:t>Sự phức tạp trong việc tuân thủ:</w:t>
      </w:r>
      <w:r w:rsidRPr="00AA54FB">
        <w:rPr>
          <w:rFonts w:ascii="Times New Roman" w:eastAsia="Times New Roman" w:hAnsi="Times New Roman" w:cs="Times New Roman"/>
          <w:color w:val="000000"/>
          <w:sz w:val="26"/>
          <w:szCs w:val="26"/>
        </w:rPr>
        <w:t xml:space="preserve"> Các công ty phải điều hướng hệ thống kép - các quy tắc dựa trên WTO và các khuôn khổ cụ thể của BRICS, cùng với thuế quan đơn phương và các cơ chế liên kết carbon.</w:t>
      </w:r>
    </w:p>
    <w:p w:rsidR="00AA54FB" w:rsidRPr="00AA54FB" w:rsidRDefault="00AA54FB" w:rsidP="00AA54FB">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A54FB">
        <w:rPr>
          <w:rFonts w:ascii="Times New Roman" w:eastAsia="Times New Roman" w:hAnsi="Times New Roman" w:cs="Times New Roman"/>
          <w:color w:val="000000"/>
          <w:sz w:val="26"/>
          <w:szCs w:val="26"/>
        </w:rPr>
        <w:t xml:space="preserve">4. </w:t>
      </w:r>
      <w:r w:rsidRPr="00AA54FB">
        <w:rPr>
          <w:rFonts w:ascii="Times New Roman" w:eastAsia="Times New Roman" w:hAnsi="Times New Roman" w:cs="Times New Roman"/>
          <w:b/>
          <w:color w:val="000000"/>
          <w:sz w:val="26"/>
          <w:szCs w:val="26"/>
        </w:rPr>
        <w:t>Tiền tệ và thanh toán</w:t>
      </w:r>
      <w:r w:rsidRPr="00AA54FB">
        <w:rPr>
          <w:rFonts w:ascii="Times New Roman" w:eastAsia="Times New Roman" w:hAnsi="Times New Roman" w:cs="Times New Roman"/>
          <w:color w:val="000000"/>
          <w:sz w:val="26"/>
          <w:szCs w:val="26"/>
        </w:rPr>
        <w:t>: Việc thanh toán bằng đồng nội tệ có thể sẽ mở rộng trong BRICS, định hình lại chiến lược kho bạc và ngoại hối.</w:t>
      </w:r>
    </w:p>
    <w:p w:rsidR="00AA54FB" w:rsidRPr="00AA54FB" w:rsidRDefault="00AA54FB" w:rsidP="00AA54FB">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A54FB">
        <w:rPr>
          <w:rFonts w:ascii="Times New Roman" w:eastAsia="Times New Roman" w:hAnsi="Times New Roman" w:cs="Times New Roman"/>
          <w:color w:val="000000"/>
          <w:sz w:val="26"/>
          <w:szCs w:val="26"/>
        </w:rPr>
        <w:t xml:space="preserve">5. </w:t>
      </w:r>
      <w:r w:rsidRPr="00AA54FB">
        <w:rPr>
          <w:rFonts w:ascii="Times New Roman" w:eastAsia="Times New Roman" w:hAnsi="Times New Roman" w:cs="Times New Roman"/>
          <w:b/>
          <w:color w:val="000000"/>
          <w:sz w:val="26"/>
          <w:szCs w:val="26"/>
        </w:rPr>
        <w:t>Tính cấp thiết của khả năng phục hồi</w:t>
      </w:r>
      <w:r w:rsidRPr="00AA54FB">
        <w:rPr>
          <w:rFonts w:ascii="Times New Roman" w:eastAsia="Times New Roman" w:hAnsi="Times New Roman" w:cs="Times New Roman"/>
          <w:color w:val="000000"/>
          <w:sz w:val="26"/>
          <w:szCs w:val="26"/>
        </w:rPr>
        <w:t>: Chuỗi cung ứng phải đủ linh hoạt để hoạt động đồng thời theo cả chế độ hợp tác và bảo hộ.</w:t>
      </w:r>
    </w:p>
    <w:p w:rsidR="00F05A61" w:rsidRPr="00F05A61" w:rsidRDefault="004F509B" w:rsidP="004F509B">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4F509B">
        <w:rPr>
          <w:rFonts w:ascii="Times New Roman" w:eastAsia="Times New Roman" w:hAnsi="Times New Roman" w:cs="Times New Roman"/>
          <w:b/>
          <w:color w:val="000000"/>
          <w:sz w:val="26"/>
          <w:szCs w:val="26"/>
        </w:rPr>
        <w:t>So sánh hai cách tiếp cận</w:t>
      </w:r>
    </w:p>
    <w:tbl>
      <w:tblPr>
        <w:tblW w:w="95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3788"/>
        <w:gridCol w:w="3772"/>
      </w:tblGrid>
      <w:tr w:rsidR="00F05A61" w:rsidRPr="00F05A61" w:rsidTr="00AA54FB">
        <w:trPr>
          <w:tblHeader/>
          <w:tblCellSpacing w:w="15" w:type="dxa"/>
        </w:trPr>
        <w:tc>
          <w:tcPr>
            <w:tcW w:w="1930"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Đặc điểm</w:t>
            </w:r>
          </w:p>
        </w:tc>
        <w:tc>
          <w:tcPr>
            <w:tcW w:w="3758" w:type="dxa"/>
            <w:tcMar>
              <w:top w:w="30" w:type="dxa"/>
              <w:left w:w="120" w:type="dxa"/>
              <w:bottom w:w="30" w:type="dxa"/>
              <w:right w:w="120" w:type="dxa"/>
            </w:tcMar>
            <w:vAlign w:val="center"/>
            <w:hideMark/>
          </w:tcPr>
          <w:p w:rsidR="00F05A61" w:rsidRPr="00F05A61" w:rsidRDefault="004F509B" w:rsidP="004F509B">
            <w:pPr>
              <w:spacing w:before="300" w:after="315"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Chủ nghĩa đa phương</w:t>
            </w:r>
            <w:r w:rsidR="00F05A61" w:rsidRPr="00F05A6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tầm nhìn của </w:t>
            </w:r>
            <w:r w:rsidR="00F05A61" w:rsidRPr="00F05A61">
              <w:rPr>
                <w:rFonts w:ascii="Times New Roman" w:eastAsia="Times New Roman" w:hAnsi="Times New Roman" w:cs="Times New Roman"/>
                <w:b/>
                <w:bCs/>
                <w:sz w:val="24"/>
                <w:szCs w:val="24"/>
              </w:rPr>
              <w:t>BRICS)</w:t>
            </w:r>
          </w:p>
        </w:tc>
        <w:tc>
          <w:tcPr>
            <w:tcW w:w="3727" w:type="dxa"/>
            <w:tcMar>
              <w:top w:w="30" w:type="dxa"/>
              <w:left w:w="120" w:type="dxa"/>
              <w:bottom w:w="30" w:type="dxa"/>
              <w:right w:w="120" w:type="dxa"/>
            </w:tcMar>
            <w:vAlign w:val="center"/>
            <w:hideMark/>
          </w:tcPr>
          <w:p w:rsidR="00F05A61" w:rsidRPr="00F05A61" w:rsidRDefault="004F509B" w:rsidP="004F509B">
            <w:pPr>
              <w:spacing w:before="300" w:after="315"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Chủ nghĩa bảo hộ</w:t>
            </w:r>
            <w:r w:rsidR="00F05A61" w:rsidRPr="00F05A6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các biện pháp của các nền kinh tế phát triển</w:t>
            </w:r>
            <w:r w:rsidR="00F05A61" w:rsidRPr="00F05A61">
              <w:rPr>
                <w:rFonts w:ascii="Times New Roman" w:eastAsia="Times New Roman" w:hAnsi="Times New Roman" w:cs="Times New Roman"/>
                <w:b/>
                <w:bCs/>
                <w:sz w:val="24"/>
                <w:szCs w:val="24"/>
              </w:rPr>
              <w:t>)</w:t>
            </w:r>
          </w:p>
        </w:tc>
      </w:tr>
      <w:tr w:rsidR="00F05A61" w:rsidRPr="00F05A61" w:rsidTr="00AA54FB">
        <w:trPr>
          <w:tblCellSpacing w:w="15" w:type="dxa"/>
        </w:trPr>
        <w:tc>
          <w:tcPr>
            <w:tcW w:w="1930"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Thiết lập các quy tắc</w:t>
            </w:r>
          </w:p>
        </w:tc>
        <w:tc>
          <w:tcPr>
            <w:tcW w:w="3758"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sidRPr="004F509B">
              <w:rPr>
                <w:rFonts w:ascii="Times New Roman" w:eastAsia="Times New Roman" w:hAnsi="Times New Roman" w:cs="Times New Roman"/>
                <w:sz w:val="24"/>
                <w:szCs w:val="24"/>
              </w:rPr>
              <w:t>Được hướng dẫn bởi các nguyên tắc của WTO, được bổ sung bởi GGI và các thỏa thuận khu vực.</w:t>
            </w:r>
          </w:p>
        </w:tc>
        <w:tc>
          <w:tcPr>
            <w:tcW w:w="3727"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sidRPr="004F509B">
              <w:rPr>
                <w:rFonts w:ascii="Times New Roman" w:eastAsia="Times New Roman" w:hAnsi="Times New Roman" w:cs="Times New Roman"/>
                <w:sz w:val="24"/>
                <w:szCs w:val="24"/>
              </w:rPr>
              <w:t>Thuế quan, lệnh trừng phạt và các công cụ quản lý được áp dụng đơn phương.</w:t>
            </w:r>
          </w:p>
        </w:tc>
      </w:tr>
      <w:tr w:rsidR="00F05A61" w:rsidRPr="00F05A61" w:rsidTr="00AA54FB">
        <w:trPr>
          <w:tblCellSpacing w:w="15" w:type="dxa"/>
        </w:trPr>
        <w:tc>
          <w:tcPr>
            <w:tcW w:w="1930"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Hành lang thương mại</w:t>
            </w:r>
          </w:p>
        </w:tc>
        <w:tc>
          <w:tcPr>
            <w:tcW w:w="3758"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sidRPr="004F509B">
              <w:rPr>
                <w:rFonts w:ascii="Times New Roman" w:eastAsia="Times New Roman" w:hAnsi="Times New Roman" w:cs="Times New Roman"/>
                <w:sz w:val="24"/>
                <w:szCs w:val="24"/>
              </w:rPr>
              <w:t>Mở rộng các tuyến đường Nam-Nam; Ngân hàng Phát triển Quốc gia (NDB) và các quỹ quốc gia hỗ trợ cơ sở hạ tầng.</w:t>
            </w:r>
          </w:p>
        </w:tc>
        <w:tc>
          <w:tcPr>
            <w:tcW w:w="3727"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sidRPr="004F509B">
              <w:rPr>
                <w:rFonts w:ascii="Times New Roman" w:eastAsia="Times New Roman" w:hAnsi="Times New Roman" w:cs="Times New Roman"/>
                <w:sz w:val="24"/>
                <w:szCs w:val="24"/>
              </w:rPr>
              <w:t>Tập trung vào bảo vệ thị trường nội địa, đưa sản xuất trở về và kiểm soát tiếp cận.</w:t>
            </w:r>
          </w:p>
        </w:tc>
      </w:tr>
      <w:tr w:rsidR="00F05A61" w:rsidRPr="00F05A61" w:rsidTr="00AA54FB">
        <w:trPr>
          <w:tblCellSpacing w:w="15" w:type="dxa"/>
        </w:trPr>
        <w:tc>
          <w:tcPr>
            <w:tcW w:w="1930"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Các t</w:t>
            </w:r>
            <w:r w:rsidRPr="004F509B">
              <w:rPr>
                <w:rFonts w:ascii="Times New Roman" w:eastAsia="Times New Roman" w:hAnsi="Times New Roman" w:cs="Times New Roman"/>
                <w:b/>
                <w:bCs/>
                <w:sz w:val="24"/>
                <w:szCs w:val="24"/>
              </w:rPr>
              <w:t xml:space="preserve">iêu chuẩn và </w:t>
            </w:r>
            <w:r>
              <w:rPr>
                <w:rFonts w:ascii="Times New Roman" w:eastAsia="Times New Roman" w:hAnsi="Times New Roman" w:cs="Times New Roman"/>
                <w:b/>
                <w:bCs/>
                <w:sz w:val="24"/>
                <w:szCs w:val="24"/>
              </w:rPr>
              <w:t xml:space="preserve">sự </w:t>
            </w:r>
            <w:r w:rsidRPr="004F509B">
              <w:rPr>
                <w:rFonts w:ascii="Times New Roman" w:eastAsia="Times New Roman" w:hAnsi="Times New Roman" w:cs="Times New Roman"/>
                <w:b/>
                <w:bCs/>
                <w:sz w:val="24"/>
                <w:szCs w:val="24"/>
              </w:rPr>
              <w:t>tuân thủ</w:t>
            </w:r>
          </w:p>
        </w:tc>
        <w:tc>
          <w:tcPr>
            <w:tcW w:w="3758"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sidRPr="004F509B">
              <w:rPr>
                <w:rFonts w:ascii="Times New Roman" w:eastAsia="Times New Roman" w:hAnsi="Times New Roman" w:cs="Times New Roman"/>
                <w:sz w:val="24"/>
                <w:szCs w:val="24"/>
              </w:rPr>
              <w:t>Tập trung vào khuôn khổ hợp tác, số hóa và tài chính liên quan đến ESG.</w:t>
            </w:r>
          </w:p>
        </w:tc>
        <w:tc>
          <w:tcPr>
            <w:tcW w:w="3727"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sidRPr="004F509B">
              <w:rPr>
                <w:rFonts w:ascii="Times New Roman" w:eastAsia="Times New Roman" w:hAnsi="Times New Roman" w:cs="Times New Roman"/>
                <w:sz w:val="24"/>
                <w:szCs w:val="24"/>
              </w:rPr>
              <w:t>Các rào cản pháp lý phức tạp (ví dụ: CBAM) làm tăng chi phí tuân thủ cho các nhà xuất khẩu.</w:t>
            </w:r>
          </w:p>
        </w:tc>
      </w:tr>
      <w:tr w:rsidR="00F05A61" w:rsidRPr="00F05A61" w:rsidTr="00AA54FB">
        <w:trPr>
          <w:tblCellSpacing w:w="15" w:type="dxa"/>
        </w:trPr>
        <w:tc>
          <w:tcPr>
            <w:tcW w:w="1930" w:type="dxa"/>
            <w:tcMar>
              <w:top w:w="30" w:type="dxa"/>
              <w:left w:w="120" w:type="dxa"/>
              <w:bottom w:w="30" w:type="dxa"/>
              <w:right w:w="120" w:type="dxa"/>
            </w:tcMar>
            <w:vAlign w:val="center"/>
            <w:hideMark/>
          </w:tcPr>
          <w:p w:rsidR="00F05A61" w:rsidRPr="00F05A61" w:rsidRDefault="004F509B" w:rsidP="004F509B">
            <w:pPr>
              <w:spacing w:before="300" w:after="315"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Các khuôn khổ </w:t>
            </w:r>
            <w:r w:rsidRPr="004F509B">
              <w:rPr>
                <w:rFonts w:ascii="Times New Roman" w:eastAsia="Times New Roman" w:hAnsi="Times New Roman" w:cs="Times New Roman"/>
                <w:b/>
                <w:bCs/>
                <w:sz w:val="24"/>
                <w:szCs w:val="24"/>
              </w:rPr>
              <w:t>tài chính</w:t>
            </w:r>
          </w:p>
        </w:tc>
        <w:tc>
          <w:tcPr>
            <w:tcW w:w="3758"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sidRPr="004F509B">
              <w:rPr>
                <w:rFonts w:ascii="Times New Roman" w:eastAsia="Times New Roman" w:hAnsi="Times New Roman" w:cs="Times New Roman"/>
                <w:sz w:val="24"/>
                <w:szCs w:val="24"/>
              </w:rPr>
              <w:t>Đẩy mạnh thanh toán bằng tiền tệ địa phương, BRICS Pay và tài chính thay thế.</w:t>
            </w:r>
          </w:p>
        </w:tc>
        <w:tc>
          <w:tcPr>
            <w:tcW w:w="3727"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sidRPr="004F509B">
              <w:rPr>
                <w:rFonts w:ascii="Times New Roman" w:eastAsia="Times New Roman" w:hAnsi="Times New Roman" w:cs="Times New Roman"/>
                <w:sz w:val="24"/>
                <w:szCs w:val="24"/>
              </w:rPr>
              <w:t>Sự thống trị liên tục của USD, IMF và hệ thống ngân hàng phương Tây.</w:t>
            </w:r>
          </w:p>
        </w:tc>
      </w:tr>
      <w:tr w:rsidR="00F05A61" w:rsidRPr="00F05A61" w:rsidTr="00AA54FB">
        <w:trPr>
          <w:tblCellSpacing w:w="15" w:type="dxa"/>
        </w:trPr>
        <w:tc>
          <w:tcPr>
            <w:tcW w:w="1930" w:type="dxa"/>
            <w:tcMar>
              <w:top w:w="30" w:type="dxa"/>
              <w:left w:w="120" w:type="dxa"/>
              <w:bottom w:w="30" w:type="dxa"/>
              <w:right w:w="120" w:type="dxa"/>
            </w:tcMar>
            <w:vAlign w:val="center"/>
            <w:hideMark/>
          </w:tcPr>
          <w:p w:rsidR="00F05A61" w:rsidRPr="00F05A61" w:rsidRDefault="004F509B" w:rsidP="00F05A61">
            <w:pPr>
              <w:spacing w:before="300" w:after="315" w:line="240" w:lineRule="auto"/>
              <w:rPr>
                <w:rFonts w:ascii="Times New Roman" w:eastAsia="Times New Roman" w:hAnsi="Times New Roman" w:cs="Times New Roman"/>
                <w:sz w:val="24"/>
                <w:szCs w:val="24"/>
              </w:rPr>
            </w:pPr>
            <w:r w:rsidRPr="004F509B">
              <w:rPr>
                <w:rFonts w:ascii="Times New Roman" w:eastAsia="Times New Roman" w:hAnsi="Times New Roman" w:cs="Times New Roman"/>
                <w:b/>
                <w:bCs/>
                <w:sz w:val="24"/>
                <w:szCs w:val="24"/>
              </w:rPr>
              <w:lastRenderedPageBreak/>
              <w:t>Môi trường rủi ro</w:t>
            </w:r>
          </w:p>
        </w:tc>
        <w:tc>
          <w:tcPr>
            <w:tcW w:w="3758" w:type="dxa"/>
            <w:tcMar>
              <w:top w:w="30" w:type="dxa"/>
              <w:left w:w="120" w:type="dxa"/>
              <w:bottom w:w="30" w:type="dxa"/>
              <w:right w:w="120" w:type="dxa"/>
            </w:tcMar>
            <w:vAlign w:val="center"/>
            <w:hideMark/>
          </w:tcPr>
          <w:p w:rsidR="00F05A61" w:rsidRPr="00F05A61" w:rsidRDefault="00AA54FB" w:rsidP="00F05A61">
            <w:pPr>
              <w:spacing w:before="300" w:after="315" w:line="240" w:lineRule="auto"/>
              <w:rPr>
                <w:rFonts w:ascii="Times New Roman" w:eastAsia="Times New Roman" w:hAnsi="Times New Roman" w:cs="Times New Roman"/>
                <w:sz w:val="24"/>
                <w:szCs w:val="24"/>
              </w:rPr>
            </w:pPr>
            <w:r w:rsidRPr="00AA54FB">
              <w:rPr>
                <w:rFonts w:ascii="Times New Roman" w:eastAsia="Times New Roman" w:hAnsi="Times New Roman" w:cs="Times New Roman"/>
                <w:sz w:val="24"/>
                <w:szCs w:val="24"/>
              </w:rPr>
              <w:t>Rủi ro về tiêu chuẩn không đồng đều và sự đa dạng chính trị giữa các thành viên.</w:t>
            </w:r>
          </w:p>
        </w:tc>
        <w:tc>
          <w:tcPr>
            <w:tcW w:w="3727" w:type="dxa"/>
            <w:tcMar>
              <w:top w:w="30" w:type="dxa"/>
              <w:left w:w="120" w:type="dxa"/>
              <w:bottom w:w="30" w:type="dxa"/>
              <w:right w:w="120" w:type="dxa"/>
            </w:tcMar>
            <w:vAlign w:val="center"/>
            <w:hideMark/>
          </w:tcPr>
          <w:p w:rsidR="00F05A61" w:rsidRPr="00F05A61" w:rsidRDefault="00AA54FB" w:rsidP="00F05A61">
            <w:pPr>
              <w:spacing w:before="300" w:after="315" w:line="240" w:lineRule="auto"/>
              <w:rPr>
                <w:rFonts w:ascii="Times New Roman" w:eastAsia="Times New Roman" w:hAnsi="Times New Roman" w:cs="Times New Roman"/>
                <w:sz w:val="24"/>
                <w:szCs w:val="24"/>
              </w:rPr>
            </w:pPr>
            <w:r w:rsidRPr="00AA54FB">
              <w:rPr>
                <w:rFonts w:ascii="Times New Roman" w:eastAsia="Times New Roman" w:hAnsi="Times New Roman" w:cs="Times New Roman"/>
                <w:sz w:val="24"/>
                <w:szCs w:val="24"/>
              </w:rPr>
              <w:t>Rủi ro về sự phân mảnh, chiến tranh thương mại và thuế quan trả đũa.</w:t>
            </w:r>
          </w:p>
        </w:tc>
      </w:tr>
    </w:tbl>
    <w:p w:rsidR="00AA54FB" w:rsidRPr="00AA54FB" w:rsidRDefault="00AA54FB" w:rsidP="00AA54FB">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AA54FB">
        <w:rPr>
          <w:rFonts w:ascii="Times New Roman" w:eastAsia="Times New Roman" w:hAnsi="Times New Roman" w:cs="Times New Roman"/>
          <w:b/>
          <w:color w:val="000000"/>
          <w:sz w:val="26"/>
          <w:szCs w:val="26"/>
        </w:rPr>
        <w:t>Kết luận</w:t>
      </w:r>
    </w:p>
    <w:p w:rsidR="00AA54FB" w:rsidRPr="00AA54FB" w:rsidRDefault="00AA54FB" w:rsidP="00AA54FB">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A54FB">
        <w:rPr>
          <w:rFonts w:ascii="Times New Roman" w:eastAsia="Times New Roman" w:hAnsi="Times New Roman" w:cs="Times New Roman"/>
          <w:color w:val="000000"/>
          <w:sz w:val="26"/>
          <w:szCs w:val="26"/>
        </w:rPr>
        <w:t>Hội nghị thượng đỉnh BRICS gần đây đã nhấn mạnh ranh giới ngày càng rộng trong thương mại toàn cầu. Lời kêu gọi của Tập Cận Bình về "bảo vệ công bằng và công lý quốc tế" phản ánh tầm nhìn về chủ nghĩa đa phương hợp tác, trong khi cảnh báo của Lula về "tống tiền thuế quan" nắm bắt được Chi phí của các biện pháp bảo hộ.</w:t>
      </w:r>
    </w:p>
    <w:p w:rsidR="00AA54FB" w:rsidRPr="00AA54FB" w:rsidRDefault="00AA54FB" w:rsidP="00AA54FB">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A54FB">
        <w:rPr>
          <w:rFonts w:ascii="Times New Roman" w:eastAsia="Times New Roman" w:hAnsi="Times New Roman" w:cs="Times New Roman"/>
          <w:color w:val="000000"/>
          <w:sz w:val="26"/>
          <w:szCs w:val="26"/>
        </w:rPr>
        <w:t>Kết quả khó có thể là một chiến thắng hoàn toàn cho cả hai bên. Thay vào đó, tương lai của thương mại toàn cầu sẽ là đa cực, được định hình bởi cả khuôn khổ hợp tác và các rào cản bảo hộ.</w:t>
      </w:r>
    </w:p>
    <w:p w:rsidR="00AA54FB" w:rsidRPr="004F509B" w:rsidRDefault="00AA54FB" w:rsidP="00AA54FB">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A54FB">
        <w:rPr>
          <w:rFonts w:ascii="Times New Roman" w:eastAsia="Times New Roman" w:hAnsi="Times New Roman" w:cs="Times New Roman"/>
          <w:color w:val="000000"/>
          <w:sz w:val="26"/>
          <w:szCs w:val="26"/>
        </w:rPr>
        <w:t>Đối với các chuyên gia logistics và chuỗi cung ứng, thách thức rất rõ ràng: thành công sẽ phụ thuộc vào khả năng thích ứng, tuân thủ và cạnh tranh trên cả hai hệ thống - nắm bắt cơ hội của chủ nghĩa đa phương đồng thời giảm thiểu chi phí của chủ nghĩa bảo hộ.</w:t>
      </w:r>
    </w:p>
    <w:p w:rsidR="00F05A61" w:rsidRPr="00F05A61" w:rsidRDefault="00AA54FB" w:rsidP="00AA54FB">
      <w:pPr>
        <w:shd w:val="clear" w:color="auto" w:fill="FFFFFF"/>
        <w:spacing w:line="450" w:lineRule="atLeast"/>
        <w:jc w:val="center"/>
        <w:textAlignment w:val="center"/>
        <w:rPr>
          <w:rFonts w:ascii="Rajdhani" w:eastAsia="Times New Roman" w:hAnsi="Rajdhani" w:cs="Times New Roman"/>
          <w:color w:val="444444"/>
          <w:sz w:val="17"/>
          <w:szCs w:val="17"/>
        </w:rPr>
      </w:pPr>
      <w:r>
        <w:rPr>
          <w:rFonts w:ascii="Rajdhani" w:eastAsia="Times New Roman" w:hAnsi="Rajdhani" w:cs="Times New Roman"/>
          <w:color w:val="000000"/>
          <w:sz w:val="32"/>
          <w:szCs w:val="32"/>
        </w:rPr>
        <w:t>--------------------------------</w:t>
      </w:r>
    </w:p>
    <w:p w:rsidR="00F05A61" w:rsidRPr="00F05A61" w:rsidRDefault="00F05A61" w:rsidP="00F05A61">
      <w:pPr>
        <w:shd w:val="clear" w:color="auto" w:fill="FFFFFF"/>
        <w:spacing w:line="240" w:lineRule="auto"/>
        <w:rPr>
          <w:rFonts w:ascii="Rajdhani" w:eastAsia="Times New Roman" w:hAnsi="Rajdhani" w:cs="Times New Roman"/>
          <w:color w:val="000000"/>
          <w:sz w:val="32"/>
          <w:szCs w:val="32"/>
        </w:rPr>
      </w:pPr>
      <w:r w:rsidRPr="00F05A61">
        <w:rPr>
          <w:rFonts w:ascii="Rajdhani" w:eastAsia="Times New Roman" w:hAnsi="Rajdhani" w:cs="Times New Roman"/>
          <w:noProof/>
          <w:color w:val="FF6000"/>
          <w:sz w:val="32"/>
          <w:szCs w:val="32"/>
        </w:rPr>
        <w:lastRenderedPageBreak/>
        <mc:AlternateContent>
          <mc:Choice Requires="wps">
            <w:drawing>
              <wp:inline distT="0" distB="0" distL="0" distR="0">
                <wp:extent cx="6629400" cy="4427220"/>
                <wp:effectExtent l="0" t="0" r="0" b="0"/>
                <wp:docPr id="1" name="Rectangle 1" descr="multilateralism vs protectionism - future of global trad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0" cy="442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8680C" id="Rectangle 1" o:spid="_x0000_s1026" alt="multilateralism vs protectionism - future of global trade" href="https://www.shippingandfreightresource.com/wp-content/uploads/multilateralism-vs-protectionism.webp" style="width:522pt;height:3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" o:button="t" filled="f" stroked="f">
                <v:fill o:detectmouseclick="t"/>
                <o:lock v:ext="edit" aspectratio="t"/>
                <w10:anchorlock/>
              </v:rect>
            </w:pict>
          </mc:Fallback>
        </mc:AlternateContent>
      </w:r>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 xml:space="preserve">Global trade is increasingly defined by the tension between two competing </w:t>
      </w:r>
      <w:proofErr w:type="gramStart"/>
      <w:r w:rsidRPr="00F05A61">
        <w:rPr>
          <w:rFonts w:ascii="Rajdhani" w:eastAsia="Times New Roman" w:hAnsi="Rajdhani" w:cs="Times New Roman"/>
          <w:color w:val="000000"/>
          <w:sz w:val="32"/>
          <w:szCs w:val="32"/>
        </w:rPr>
        <w:t>forces..</w:t>
      </w:r>
      <w:proofErr w:type="gramEnd"/>
      <w:r w:rsidRPr="00F05A61">
        <w:rPr>
          <w:rFonts w:ascii="Rajdhani" w:eastAsia="Times New Roman" w:hAnsi="Rajdhani" w:cs="Times New Roman"/>
          <w:color w:val="000000"/>
          <w:sz w:val="32"/>
          <w:szCs w:val="32"/>
        </w:rPr>
        <w:t xml:space="preserve"> On one side, </w:t>
      </w:r>
      <w:r w:rsidRPr="00F05A61">
        <w:rPr>
          <w:rFonts w:ascii="Rajdhani" w:eastAsia="Times New Roman" w:hAnsi="Rajdhani" w:cs="Times New Roman"/>
          <w:b/>
          <w:bCs/>
          <w:color w:val="000000"/>
          <w:sz w:val="32"/>
          <w:szCs w:val="32"/>
        </w:rPr>
        <w:t>multilateralism</w:t>
      </w:r>
      <w:r w:rsidRPr="00F05A61">
        <w:rPr>
          <w:rFonts w:ascii="Rajdhani" w:eastAsia="Times New Roman" w:hAnsi="Rajdhani" w:cs="Times New Roman"/>
          <w:color w:val="000000"/>
          <w:sz w:val="32"/>
          <w:szCs w:val="32"/>
        </w:rPr>
        <w:t xml:space="preserve">, championed by BRICS and its partners, calls for fairness, cooperation, and shared governance in economic </w:t>
      </w:r>
      <w:proofErr w:type="gramStart"/>
      <w:r w:rsidRPr="00F05A61">
        <w:rPr>
          <w:rFonts w:ascii="Rajdhani" w:eastAsia="Times New Roman" w:hAnsi="Rajdhani" w:cs="Times New Roman"/>
          <w:color w:val="000000"/>
          <w:sz w:val="32"/>
          <w:szCs w:val="32"/>
        </w:rPr>
        <w:t>relations..</w:t>
      </w:r>
      <w:proofErr w:type="gramEnd"/>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On the other hand, </w:t>
      </w:r>
      <w:r w:rsidRPr="00F05A61">
        <w:rPr>
          <w:rFonts w:ascii="Rajdhani" w:eastAsia="Times New Roman" w:hAnsi="Rajdhani" w:cs="Times New Roman"/>
          <w:b/>
          <w:bCs/>
          <w:color w:val="000000"/>
          <w:sz w:val="32"/>
          <w:szCs w:val="32"/>
        </w:rPr>
        <w:t>protectionism</w:t>
      </w:r>
      <w:r w:rsidRPr="00F05A61">
        <w:rPr>
          <w:rFonts w:ascii="Rajdhani" w:eastAsia="Times New Roman" w:hAnsi="Rajdhani" w:cs="Times New Roman"/>
          <w:color w:val="000000"/>
          <w:sz w:val="32"/>
          <w:szCs w:val="32"/>
        </w:rPr>
        <w:t xml:space="preserve">, driven mainly by the USA through tariffs, export controls, and regulatory barriers, is being deployed by advanced economies to defend domestic interests or pursue strategic </w:t>
      </w:r>
      <w:proofErr w:type="gramStart"/>
      <w:r w:rsidRPr="00F05A61">
        <w:rPr>
          <w:rFonts w:ascii="Rajdhani" w:eastAsia="Times New Roman" w:hAnsi="Rajdhani" w:cs="Times New Roman"/>
          <w:color w:val="000000"/>
          <w:sz w:val="32"/>
          <w:szCs w:val="32"/>
        </w:rPr>
        <w:t>aims..</w:t>
      </w:r>
      <w:proofErr w:type="gramEnd"/>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 xml:space="preserve">For the logistics and supply chain industry, this contest will determine the direction of trade flows, financing, and compliance frameworks in the years </w:t>
      </w:r>
      <w:proofErr w:type="gramStart"/>
      <w:r w:rsidRPr="00F05A61">
        <w:rPr>
          <w:rFonts w:ascii="Rajdhani" w:eastAsia="Times New Roman" w:hAnsi="Rajdhani" w:cs="Times New Roman"/>
          <w:color w:val="000000"/>
          <w:sz w:val="32"/>
          <w:szCs w:val="32"/>
        </w:rPr>
        <w:t>ahead..</w:t>
      </w:r>
      <w:proofErr w:type="gramEnd"/>
    </w:p>
    <w:p w:rsidR="00F05A61" w:rsidRPr="00F05A61" w:rsidRDefault="00F05A61" w:rsidP="00F05A61">
      <w:pPr>
        <w:shd w:val="clear" w:color="auto" w:fill="FFFFFF"/>
        <w:spacing w:before="450" w:after="300" w:line="570" w:lineRule="atLeast"/>
        <w:outlineLvl w:val="1"/>
        <w:rPr>
          <w:rFonts w:ascii="Rajdhani" w:eastAsia="Times New Roman" w:hAnsi="Rajdhani" w:cs="Times New Roman"/>
          <w:color w:val="111111"/>
          <w:sz w:val="41"/>
          <w:szCs w:val="41"/>
        </w:rPr>
      </w:pPr>
      <w:r w:rsidRPr="00F05A61">
        <w:rPr>
          <w:rFonts w:ascii="Rajdhani" w:eastAsia="Times New Roman" w:hAnsi="Rajdhani" w:cs="Times New Roman"/>
          <w:b/>
          <w:bCs/>
          <w:color w:val="111111"/>
          <w:sz w:val="41"/>
          <w:szCs w:val="41"/>
        </w:rPr>
        <w:t>An expanded BRICS with new weight</w:t>
      </w:r>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lastRenderedPageBreak/>
        <w:t xml:space="preserve">Since 2024, BRICS has expanded beyond its original five members – Brazil, Russia, India, China, and South Africa – to include Saudi Arabia, the United Arab Emirates, Egypt, Iran, Ethiopia, and </w:t>
      </w:r>
      <w:proofErr w:type="gramStart"/>
      <w:r w:rsidRPr="00F05A61">
        <w:rPr>
          <w:rFonts w:ascii="Rajdhani" w:eastAsia="Times New Roman" w:hAnsi="Rajdhani" w:cs="Times New Roman"/>
          <w:color w:val="000000"/>
          <w:sz w:val="32"/>
          <w:szCs w:val="32"/>
        </w:rPr>
        <w:t>Indonesia..</w:t>
      </w:r>
      <w:proofErr w:type="gramEnd"/>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 xml:space="preserve">Together, these countries represent around 45% of the world’s population and contribute more than 35% of global </w:t>
      </w:r>
      <w:proofErr w:type="gramStart"/>
      <w:r w:rsidRPr="00F05A61">
        <w:rPr>
          <w:rFonts w:ascii="Rajdhani" w:eastAsia="Times New Roman" w:hAnsi="Rajdhani" w:cs="Times New Roman"/>
          <w:color w:val="000000"/>
          <w:sz w:val="32"/>
          <w:szCs w:val="32"/>
        </w:rPr>
        <w:t>GDP..</w:t>
      </w:r>
      <w:proofErr w:type="gramEnd"/>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This expansion matters for three reasons:</w:t>
      </w:r>
    </w:p>
    <w:p w:rsidR="00F05A61" w:rsidRPr="00F05A61" w:rsidRDefault="00F05A61" w:rsidP="00F05A61">
      <w:pPr>
        <w:numPr>
          <w:ilvl w:val="0"/>
          <w:numId w:val="1"/>
        </w:numPr>
        <w:shd w:val="clear" w:color="auto" w:fill="FFFFFF"/>
        <w:spacing w:before="100" w:beforeAutospacing="1" w:after="15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Energy leverage</w:t>
      </w:r>
      <w:r w:rsidRPr="00F05A61">
        <w:rPr>
          <w:rFonts w:ascii="Rajdhani" w:eastAsia="Times New Roman" w:hAnsi="Rajdhani" w:cs="Times New Roman"/>
          <w:color w:val="000000"/>
          <w:sz w:val="32"/>
          <w:szCs w:val="32"/>
        </w:rPr>
        <w:t xml:space="preserve">: With Saudi Arabia, Iran, and the UAE, BRICS now wields significant influence over global oil and gas </w:t>
      </w:r>
      <w:proofErr w:type="gramStart"/>
      <w:r w:rsidRPr="00F05A61">
        <w:rPr>
          <w:rFonts w:ascii="Rajdhani" w:eastAsia="Times New Roman" w:hAnsi="Rajdhani" w:cs="Times New Roman"/>
          <w:color w:val="000000"/>
          <w:sz w:val="32"/>
          <w:szCs w:val="32"/>
        </w:rPr>
        <w:t>markets..</w:t>
      </w:r>
      <w:proofErr w:type="gramEnd"/>
    </w:p>
    <w:p w:rsidR="00F05A61" w:rsidRPr="00F05A61" w:rsidRDefault="00F05A61" w:rsidP="00F05A61">
      <w:pPr>
        <w:numPr>
          <w:ilvl w:val="0"/>
          <w:numId w:val="1"/>
        </w:numPr>
        <w:shd w:val="clear" w:color="auto" w:fill="FFFFFF"/>
        <w:spacing w:before="100" w:beforeAutospacing="1" w:after="15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Geographic reach</w:t>
      </w:r>
      <w:r w:rsidRPr="00F05A61">
        <w:rPr>
          <w:rFonts w:ascii="Rajdhani" w:eastAsia="Times New Roman" w:hAnsi="Rajdhani" w:cs="Times New Roman"/>
          <w:color w:val="000000"/>
          <w:sz w:val="32"/>
          <w:szCs w:val="32"/>
        </w:rPr>
        <w:t xml:space="preserve">: The bloc spans critical regions across Africa, the Middle East, and Southeast Asia, embedding itself in emerging trade </w:t>
      </w:r>
      <w:proofErr w:type="gramStart"/>
      <w:r w:rsidRPr="00F05A61">
        <w:rPr>
          <w:rFonts w:ascii="Rajdhani" w:eastAsia="Times New Roman" w:hAnsi="Rajdhani" w:cs="Times New Roman"/>
          <w:color w:val="000000"/>
          <w:sz w:val="32"/>
          <w:szCs w:val="32"/>
        </w:rPr>
        <w:t>corridors..</w:t>
      </w:r>
      <w:proofErr w:type="gramEnd"/>
    </w:p>
    <w:p w:rsidR="00F05A61" w:rsidRPr="00F05A61" w:rsidRDefault="00F05A61" w:rsidP="00F05A61">
      <w:pPr>
        <w:numPr>
          <w:ilvl w:val="0"/>
          <w:numId w:val="1"/>
        </w:numPr>
        <w:shd w:val="clear" w:color="auto" w:fill="FFFFFF"/>
        <w:spacing w:before="100" w:beforeAutospacing="1" w:after="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Financial resources</w:t>
      </w:r>
      <w:r w:rsidRPr="00F05A61">
        <w:rPr>
          <w:rFonts w:ascii="Rajdhani" w:eastAsia="Times New Roman" w:hAnsi="Rajdhani" w:cs="Times New Roman"/>
          <w:color w:val="000000"/>
          <w:sz w:val="32"/>
          <w:szCs w:val="32"/>
        </w:rPr>
        <w:t>: The </w:t>
      </w:r>
      <w:r w:rsidRPr="00F05A61">
        <w:rPr>
          <w:rFonts w:ascii="Rajdhani" w:eastAsia="Times New Roman" w:hAnsi="Rajdhani" w:cs="Times New Roman"/>
          <w:b/>
          <w:bCs/>
          <w:color w:val="000000"/>
          <w:sz w:val="32"/>
          <w:szCs w:val="32"/>
        </w:rPr>
        <w:t>New Development Bank (NDB)</w:t>
      </w:r>
      <w:r w:rsidRPr="00F05A61">
        <w:rPr>
          <w:rFonts w:ascii="Rajdhani" w:eastAsia="Times New Roman" w:hAnsi="Rajdhani" w:cs="Times New Roman"/>
          <w:color w:val="000000"/>
          <w:sz w:val="32"/>
          <w:szCs w:val="32"/>
        </w:rPr>
        <w:t xml:space="preserve"> has financed over USD 40 billion in infrastructure, clean energy, and digitalisation projects, while Gulf sovereign wealth funds provide additional deep capital </w:t>
      </w:r>
      <w:proofErr w:type="gramStart"/>
      <w:r w:rsidRPr="00F05A61">
        <w:rPr>
          <w:rFonts w:ascii="Rajdhani" w:eastAsia="Times New Roman" w:hAnsi="Rajdhani" w:cs="Times New Roman"/>
          <w:color w:val="000000"/>
          <w:sz w:val="32"/>
          <w:szCs w:val="32"/>
        </w:rPr>
        <w:t>pools..</w:t>
      </w:r>
      <w:proofErr w:type="gramEnd"/>
    </w:p>
    <w:p w:rsidR="00F05A61" w:rsidRPr="00F05A61" w:rsidRDefault="00F05A61" w:rsidP="00F05A61">
      <w:pPr>
        <w:shd w:val="clear" w:color="auto" w:fill="FFFFFF"/>
        <w:spacing w:before="450" w:after="300" w:line="570" w:lineRule="atLeast"/>
        <w:outlineLvl w:val="1"/>
        <w:rPr>
          <w:rFonts w:ascii="Rajdhani" w:eastAsia="Times New Roman" w:hAnsi="Rajdhani" w:cs="Times New Roman"/>
          <w:color w:val="111111"/>
          <w:sz w:val="41"/>
          <w:szCs w:val="41"/>
        </w:rPr>
      </w:pPr>
      <w:r w:rsidRPr="00F05A61">
        <w:rPr>
          <w:rFonts w:ascii="Rajdhani" w:eastAsia="Times New Roman" w:hAnsi="Rajdhani" w:cs="Times New Roman"/>
          <w:b/>
          <w:bCs/>
          <w:color w:val="111111"/>
          <w:sz w:val="41"/>
          <w:szCs w:val="41"/>
        </w:rPr>
        <w:t>Xi’s call for defending multilateralism</w:t>
      </w:r>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Chinese President </w:t>
      </w:r>
      <w:r w:rsidRPr="00F05A61">
        <w:rPr>
          <w:rFonts w:ascii="Rajdhani" w:eastAsia="Times New Roman" w:hAnsi="Rajdhani" w:cs="Times New Roman"/>
          <w:b/>
          <w:bCs/>
          <w:color w:val="000000"/>
          <w:sz w:val="32"/>
          <w:szCs w:val="32"/>
        </w:rPr>
        <w:t>Xi Jinping</w:t>
      </w:r>
      <w:r w:rsidRPr="00F05A61">
        <w:rPr>
          <w:rFonts w:ascii="Rajdhani" w:eastAsia="Times New Roman" w:hAnsi="Rajdhani" w:cs="Times New Roman"/>
          <w:color w:val="000000"/>
          <w:sz w:val="32"/>
          <w:szCs w:val="32"/>
        </w:rPr>
        <w:t xml:space="preserve"> used the recent BRICS virtual summit to underline the importance of protecting a rules-based international </w:t>
      </w:r>
      <w:proofErr w:type="gramStart"/>
      <w:r w:rsidRPr="00F05A61">
        <w:rPr>
          <w:rFonts w:ascii="Rajdhani" w:eastAsia="Times New Roman" w:hAnsi="Rajdhani" w:cs="Times New Roman"/>
          <w:color w:val="000000"/>
          <w:sz w:val="32"/>
          <w:szCs w:val="32"/>
        </w:rPr>
        <w:t>order..</w:t>
      </w:r>
      <w:proofErr w:type="gramEnd"/>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As reported by </w:t>
      </w:r>
      <w:hyperlink r:id="rId8" w:tgtFrame="_blank" w:history="1">
        <w:r w:rsidRPr="00F05A61">
          <w:rPr>
            <w:rFonts w:ascii="Rajdhani" w:eastAsia="Times New Roman" w:hAnsi="Rajdhani" w:cs="Times New Roman"/>
            <w:color w:val="FF6000"/>
            <w:sz w:val="32"/>
            <w:szCs w:val="32"/>
          </w:rPr>
          <w:t>CGTN</w:t>
        </w:r>
      </w:hyperlink>
      <w:r w:rsidRPr="00F05A61">
        <w:rPr>
          <w:rFonts w:ascii="Rajdhani" w:eastAsia="Times New Roman" w:hAnsi="Rajdhani" w:cs="Times New Roman"/>
          <w:color w:val="000000"/>
          <w:sz w:val="32"/>
          <w:szCs w:val="32"/>
        </w:rPr>
        <w:t>, Xi urged BRICS nations to </w:t>
      </w:r>
      <w:r w:rsidRPr="00F05A61">
        <w:rPr>
          <w:rFonts w:ascii="Rajdhani" w:eastAsia="Times New Roman" w:hAnsi="Rajdhani" w:cs="Times New Roman"/>
          <w:i/>
          <w:iCs/>
          <w:color w:val="000000"/>
          <w:sz w:val="32"/>
          <w:szCs w:val="32"/>
        </w:rPr>
        <w:t>“uphold multilateralism to defend international fairness and justice; uphold openness and win-win cooperation to safeguard the international economic and trade order; and uphold solidarity and cooperation to foster synergy for common development.”</w:t>
      </w:r>
      <w:r w:rsidRPr="00F05A61">
        <w:rPr>
          <w:rFonts w:ascii="Rajdhani" w:eastAsia="Times New Roman" w:hAnsi="Rajdhani" w:cs="Times New Roman"/>
          <w:color w:val="000000"/>
          <w:sz w:val="32"/>
          <w:szCs w:val="32"/>
        </w:rPr>
        <w:t>..</w:t>
      </w:r>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lastRenderedPageBreak/>
        <w:t>He also pointed to the </w:t>
      </w:r>
      <w:r w:rsidRPr="00F05A61">
        <w:rPr>
          <w:rFonts w:ascii="Rajdhani" w:eastAsia="Times New Roman" w:hAnsi="Rajdhani" w:cs="Times New Roman"/>
          <w:b/>
          <w:bCs/>
          <w:color w:val="000000"/>
          <w:sz w:val="32"/>
          <w:szCs w:val="32"/>
        </w:rPr>
        <w:t>Global Governance Initiative (GGI)</w:t>
      </w:r>
      <w:r w:rsidRPr="00F05A61">
        <w:rPr>
          <w:rFonts w:ascii="Rajdhani" w:eastAsia="Times New Roman" w:hAnsi="Rajdhani" w:cs="Times New Roman"/>
          <w:color w:val="000000"/>
          <w:sz w:val="32"/>
          <w:szCs w:val="32"/>
        </w:rPr>
        <w:t xml:space="preserve"> as a guiding framework based on sovereign equality, rule of law, and cooperative </w:t>
      </w:r>
      <w:proofErr w:type="gramStart"/>
      <w:r w:rsidRPr="00F05A61">
        <w:rPr>
          <w:rFonts w:ascii="Rajdhani" w:eastAsia="Times New Roman" w:hAnsi="Rajdhani" w:cs="Times New Roman"/>
          <w:color w:val="000000"/>
          <w:sz w:val="32"/>
          <w:szCs w:val="32"/>
        </w:rPr>
        <w:t>development..</w:t>
      </w:r>
      <w:proofErr w:type="gramEnd"/>
      <w:r w:rsidRPr="00F05A61">
        <w:rPr>
          <w:rFonts w:ascii="Rajdhani" w:eastAsia="Times New Roman" w:hAnsi="Rajdhani" w:cs="Times New Roman"/>
          <w:color w:val="000000"/>
          <w:sz w:val="32"/>
          <w:szCs w:val="32"/>
        </w:rPr>
        <w:t xml:space="preserve"> In practice, this vision translates into:</w:t>
      </w:r>
    </w:p>
    <w:p w:rsidR="00F05A61" w:rsidRPr="00F05A61" w:rsidRDefault="00F05A61" w:rsidP="00F05A61">
      <w:pPr>
        <w:numPr>
          <w:ilvl w:val="0"/>
          <w:numId w:val="2"/>
        </w:numPr>
        <w:shd w:val="clear" w:color="auto" w:fill="FFFFFF"/>
        <w:spacing w:before="100" w:beforeAutospacing="1" w:after="15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Infrastructure connectivity</w:t>
      </w:r>
      <w:r w:rsidRPr="00F05A61">
        <w:rPr>
          <w:rFonts w:ascii="Rajdhani" w:eastAsia="Times New Roman" w:hAnsi="Rajdhani" w:cs="Times New Roman"/>
          <w:color w:val="000000"/>
          <w:sz w:val="32"/>
          <w:szCs w:val="32"/>
        </w:rPr>
        <w:t xml:space="preserve">: Investment in ports, rail, and logistics corridors across the Global </w:t>
      </w:r>
      <w:proofErr w:type="gramStart"/>
      <w:r w:rsidRPr="00F05A61">
        <w:rPr>
          <w:rFonts w:ascii="Rajdhani" w:eastAsia="Times New Roman" w:hAnsi="Rajdhani" w:cs="Times New Roman"/>
          <w:color w:val="000000"/>
          <w:sz w:val="32"/>
          <w:szCs w:val="32"/>
        </w:rPr>
        <w:t>South..</w:t>
      </w:r>
      <w:proofErr w:type="gramEnd"/>
    </w:p>
    <w:p w:rsidR="00F05A61" w:rsidRPr="00F05A61" w:rsidRDefault="00F05A61" w:rsidP="00F05A61">
      <w:pPr>
        <w:numPr>
          <w:ilvl w:val="0"/>
          <w:numId w:val="2"/>
        </w:numPr>
        <w:shd w:val="clear" w:color="auto" w:fill="FFFFFF"/>
        <w:spacing w:before="100" w:beforeAutospacing="1" w:after="15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Digital trade facilitation</w:t>
      </w:r>
      <w:r w:rsidRPr="00F05A61">
        <w:rPr>
          <w:rFonts w:ascii="Rajdhani" w:eastAsia="Times New Roman" w:hAnsi="Rajdhani" w:cs="Times New Roman"/>
          <w:color w:val="000000"/>
          <w:sz w:val="32"/>
          <w:szCs w:val="32"/>
        </w:rPr>
        <w:t xml:space="preserve">: Common standards to improve customs efficiency and data </w:t>
      </w:r>
      <w:proofErr w:type="gramStart"/>
      <w:r w:rsidRPr="00F05A61">
        <w:rPr>
          <w:rFonts w:ascii="Rajdhani" w:eastAsia="Times New Roman" w:hAnsi="Rajdhani" w:cs="Times New Roman"/>
          <w:color w:val="000000"/>
          <w:sz w:val="32"/>
          <w:szCs w:val="32"/>
        </w:rPr>
        <w:t>interoperability..</w:t>
      </w:r>
      <w:proofErr w:type="gramEnd"/>
    </w:p>
    <w:p w:rsidR="00F05A61" w:rsidRPr="00F05A61" w:rsidRDefault="00F05A61" w:rsidP="00F05A61">
      <w:pPr>
        <w:numPr>
          <w:ilvl w:val="0"/>
          <w:numId w:val="2"/>
        </w:numPr>
        <w:shd w:val="clear" w:color="auto" w:fill="FFFFFF"/>
        <w:spacing w:before="100" w:beforeAutospacing="1" w:after="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Sustainability</w:t>
      </w:r>
      <w:r w:rsidRPr="00F05A61">
        <w:rPr>
          <w:rFonts w:ascii="Rajdhani" w:eastAsia="Times New Roman" w:hAnsi="Rajdhani" w:cs="Times New Roman"/>
          <w:color w:val="000000"/>
          <w:sz w:val="32"/>
          <w:szCs w:val="32"/>
        </w:rPr>
        <w:t xml:space="preserve">: Financing tied to ESG compliance, aligning trade with environmental and social </w:t>
      </w:r>
      <w:proofErr w:type="gramStart"/>
      <w:r w:rsidRPr="00F05A61">
        <w:rPr>
          <w:rFonts w:ascii="Rajdhani" w:eastAsia="Times New Roman" w:hAnsi="Rajdhani" w:cs="Times New Roman"/>
          <w:color w:val="000000"/>
          <w:sz w:val="32"/>
          <w:szCs w:val="32"/>
        </w:rPr>
        <w:t>priorities..</w:t>
      </w:r>
      <w:proofErr w:type="gramEnd"/>
    </w:p>
    <w:p w:rsidR="00F05A61" w:rsidRPr="00F05A61" w:rsidRDefault="00F05A61" w:rsidP="00F05A61">
      <w:pPr>
        <w:shd w:val="clear" w:color="auto" w:fill="FFFFFF"/>
        <w:spacing w:before="450" w:after="300" w:line="570" w:lineRule="atLeast"/>
        <w:outlineLvl w:val="1"/>
        <w:rPr>
          <w:rFonts w:ascii="Rajdhani" w:eastAsia="Times New Roman" w:hAnsi="Rajdhani" w:cs="Times New Roman"/>
          <w:color w:val="111111"/>
          <w:sz w:val="41"/>
          <w:szCs w:val="41"/>
        </w:rPr>
      </w:pPr>
      <w:r w:rsidRPr="00F05A61">
        <w:rPr>
          <w:rFonts w:ascii="Rajdhani" w:eastAsia="Times New Roman" w:hAnsi="Rajdhani" w:cs="Times New Roman"/>
          <w:b/>
          <w:bCs/>
          <w:color w:val="111111"/>
          <w:sz w:val="41"/>
          <w:szCs w:val="41"/>
        </w:rPr>
        <w:t>The persistence of protectionism</w:t>
      </w:r>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 xml:space="preserve">Yet, even as BRICS emphasises cooperation, protectionism remains firmly embedded in global </w:t>
      </w:r>
      <w:proofErr w:type="gramStart"/>
      <w:r w:rsidRPr="00F05A61">
        <w:rPr>
          <w:rFonts w:ascii="Rajdhani" w:eastAsia="Times New Roman" w:hAnsi="Rajdhani" w:cs="Times New Roman"/>
          <w:color w:val="000000"/>
          <w:sz w:val="32"/>
          <w:szCs w:val="32"/>
        </w:rPr>
        <w:t>trade..</w:t>
      </w:r>
      <w:proofErr w:type="gramEnd"/>
    </w:p>
    <w:p w:rsidR="00F05A61" w:rsidRPr="00F05A61" w:rsidRDefault="00F05A61" w:rsidP="00F05A61">
      <w:pPr>
        <w:numPr>
          <w:ilvl w:val="0"/>
          <w:numId w:val="3"/>
        </w:numPr>
        <w:shd w:val="clear" w:color="auto" w:fill="FFFFFF"/>
        <w:spacing w:before="100" w:beforeAutospacing="1" w:after="15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United States</w:t>
      </w:r>
      <w:r w:rsidRPr="00F05A61">
        <w:rPr>
          <w:rFonts w:ascii="Rajdhani" w:eastAsia="Times New Roman" w:hAnsi="Rajdhani" w:cs="Times New Roman"/>
          <w:color w:val="000000"/>
          <w:sz w:val="32"/>
          <w:szCs w:val="32"/>
        </w:rPr>
        <w:t>: Section 301 </w:t>
      </w:r>
      <w:hyperlink r:id="rId9" w:tgtFrame="_blank" w:history="1">
        <w:r w:rsidRPr="00F05A61">
          <w:rPr>
            <w:rFonts w:ascii="Rajdhani" w:eastAsia="Times New Roman" w:hAnsi="Rajdhani" w:cs="Times New Roman"/>
            <w:color w:val="FF6000"/>
            <w:sz w:val="32"/>
            <w:szCs w:val="32"/>
          </w:rPr>
          <w:t>tariffs</w:t>
        </w:r>
      </w:hyperlink>
      <w:r w:rsidRPr="00F05A61">
        <w:rPr>
          <w:rFonts w:ascii="Rajdhani" w:eastAsia="Times New Roman" w:hAnsi="Rajdhani" w:cs="Times New Roman"/>
          <w:color w:val="000000"/>
          <w:sz w:val="32"/>
          <w:szCs w:val="32"/>
        </w:rPr>
        <w:t> on Chinese goods, steel and aluminium duties, and export controls on semiconductors and USTR charges on Chinese ships illustrate how unilateral trade measures are being used to pursue industrial and geopolitical objectives..</w:t>
      </w:r>
    </w:p>
    <w:p w:rsidR="00F05A61" w:rsidRPr="00F05A61" w:rsidRDefault="00F05A61" w:rsidP="00F05A61">
      <w:pPr>
        <w:numPr>
          <w:ilvl w:val="0"/>
          <w:numId w:val="3"/>
        </w:numPr>
        <w:shd w:val="clear" w:color="auto" w:fill="FFFFFF"/>
        <w:spacing w:before="100" w:beforeAutospacing="1" w:after="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European Union</w:t>
      </w:r>
      <w:r w:rsidRPr="00F05A61">
        <w:rPr>
          <w:rFonts w:ascii="Rajdhani" w:eastAsia="Times New Roman" w:hAnsi="Rajdhani" w:cs="Times New Roman"/>
          <w:color w:val="000000"/>
          <w:sz w:val="32"/>
          <w:szCs w:val="32"/>
        </w:rPr>
        <w:t xml:space="preserve">: The Carbon Border Adjustment Mechanism (CBAM) represents a more complex </w:t>
      </w:r>
      <w:proofErr w:type="gramStart"/>
      <w:r w:rsidRPr="00F05A61">
        <w:rPr>
          <w:rFonts w:ascii="Rajdhani" w:eastAsia="Times New Roman" w:hAnsi="Rajdhani" w:cs="Times New Roman"/>
          <w:color w:val="000000"/>
          <w:sz w:val="32"/>
          <w:szCs w:val="32"/>
        </w:rPr>
        <w:t>case..</w:t>
      </w:r>
      <w:proofErr w:type="gramEnd"/>
      <w:r w:rsidRPr="00F05A61">
        <w:rPr>
          <w:rFonts w:ascii="Rajdhani" w:eastAsia="Times New Roman" w:hAnsi="Rajdhani" w:cs="Times New Roman"/>
          <w:color w:val="000000"/>
          <w:sz w:val="32"/>
          <w:szCs w:val="32"/>
        </w:rPr>
        <w:t xml:space="preserve"> Designed to prevent “carbon leakage” by aligning imports with EU carbon costs, CBAM is formally a climate policy </w:t>
      </w:r>
      <w:proofErr w:type="gramStart"/>
      <w:r w:rsidRPr="00F05A61">
        <w:rPr>
          <w:rFonts w:ascii="Rajdhani" w:eastAsia="Times New Roman" w:hAnsi="Rajdhani" w:cs="Times New Roman"/>
          <w:color w:val="000000"/>
          <w:sz w:val="32"/>
          <w:szCs w:val="32"/>
        </w:rPr>
        <w:t>tool..</w:t>
      </w:r>
      <w:proofErr w:type="gramEnd"/>
      <w:r w:rsidRPr="00F05A61">
        <w:rPr>
          <w:rFonts w:ascii="Rajdhani" w:eastAsia="Times New Roman" w:hAnsi="Rajdhani" w:cs="Times New Roman"/>
          <w:color w:val="000000"/>
          <w:sz w:val="32"/>
          <w:szCs w:val="32"/>
        </w:rPr>
        <w:t xml:space="preserve"> However, it introduces new compliance obligations and costs for </w:t>
      </w:r>
      <w:proofErr w:type="gramStart"/>
      <w:r w:rsidRPr="00F05A61">
        <w:rPr>
          <w:rFonts w:ascii="Rajdhani" w:eastAsia="Times New Roman" w:hAnsi="Rajdhani" w:cs="Times New Roman"/>
          <w:color w:val="000000"/>
          <w:sz w:val="32"/>
          <w:szCs w:val="32"/>
        </w:rPr>
        <w:t>exporters..</w:t>
      </w:r>
      <w:proofErr w:type="gramEnd"/>
      <w:r w:rsidRPr="00F05A61">
        <w:rPr>
          <w:rFonts w:ascii="Rajdhani" w:eastAsia="Times New Roman" w:hAnsi="Rajdhani" w:cs="Times New Roman"/>
          <w:color w:val="000000"/>
          <w:sz w:val="32"/>
          <w:szCs w:val="32"/>
        </w:rPr>
        <w:t xml:space="preserve"> While not protectionism in the traditional sense, many emerging economies see CBAM as </w:t>
      </w:r>
      <w:r w:rsidRPr="00F05A61">
        <w:rPr>
          <w:rFonts w:ascii="Rajdhani" w:eastAsia="Times New Roman" w:hAnsi="Rajdhani" w:cs="Times New Roman"/>
          <w:i/>
          <w:iCs/>
          <w:color w:val="000000"/>
          <w:sz w:val="32"/>
          <w:szCs w:val="32"/>
        </w:rPr>
        <w:t>“green protectionism”</w:t>
      </w:r>
      <w:r w:rsidRPr="00F05A61">
        <w:rPr>
          <w:rFonts w:ascii="Rajdhani" w:eastAsia="Times New Roman" w:hAnsi="Rajdhani" w:cs="Times New Roman"/>
          <w:color w:val="000000"/>
          <w:sz w:val="32"/>
          <w:szCs w:val="32"/>
        </w:rPr>
        <w:t xml:space="preserve"> because it places additional burdens on their </w:t>
      </w:r>
      <w:proofErr w:type="gramStart"/>
      <w:r w:rsidRPr="00F05A61">
        <w:rPr>
          <w:rFonts w:ascii="Rajdhani" w:eastAsia="Times New Roman" w:hAnsi="Rajdhani" w:cs="Times New Roman"/>
          <w:color w:val="000000"/>
          <w:sz w:val="32"/>
          <w:szCs w:val="32"/>
        </w:rPr>
        <w:t>exports..</w:t>
      </w:r>
      <w:proofErr w:type="gramEnd"/>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Brazil’s President </w:t>
      </w:r>
      <w:hyperlink r:id="rId10" w:tgtFrame="_blank" w:history="1">
        <w:r w:rsidRPr="00F05A61">
          <w:rPr>
            <w:rFonts w:ascii="Rajdhani" w:eastAsia="Times New Roman" w:hAnsi="Rajdhani" w:cs="Times New Roman"/>
            <w:color w:val="FF6000"/>
            <w:sz w:val="32"/>
            <w:szCs w:val="32"/>
          </w:rPr>
          <w:t>Luiz Inácio Lula da Silva</w:t>
        </w:r>
      </w:hyperlink>
      <w:r w:rsidRPr="00F05A61">
        <w:rPr>
          <w:rFonts w:ascii="Rajdhani" w:eastAsia="Times New Roman" w:hAnsi="Rajdhani" w:cs="Times New Roman"/>
          <w:color w:val="000000"/>
          <w:sz w:val="32"/>
          <w:szCs w:val="32"/>
        </w:rPr>
        <w:t> also captured his frustration.. Speaking at the BRICS summit, he warned that </w:t>
      </w:r>
      <w:r w:rsidRPr="00F05A61">
        <w:rPr>
          <w:rFonts w:ascii="Rajdhani" w:eastAsia="Times New Roman" w:hAnsi="Rajdhani" w:cs="Times New Roman"/>
          <w:i/>
          <w:iCs/>
          <w:color w:val="000000"/>
          <w:sz w:val="32"/>
          <w:szCs w:val="32"/>
        </w:rPr>
        <w:t>“tariff blackmail is being normalized as a tool for conquering markets and interfering in domestic issues”</w:t>
      </w:r>
      <w:r w:rsidRPr="00F05A61">
        <w:rPr>
          <w:rFonts w:ascii="Rajdhani" w:eastAsia="Times New Roman" w:hAnsi="Rajdhani" w:cs="Times New Roman"/>
          <w:color w:val="000000"/>
          <w:sz w:val="32"/>
          <w:szCs w:val="32"/>
        </w:rPr>
        <w:t xml:space="preserve"> and that BRICS members had become victims of unjustified and illegal trade </w:t>
      </w:r>
      <w:proofErr w:type="gramStart"/>
      <w:r w:rsidRPr="00F05A61">
        <w:rPr>
          <w:rFonts w:ascii="Rajdhani" w:eastAsia="Times New Roman" w:hAnsi="Rajdhani" w:cs="Times New Roman"/>
          <w:color w:val="000000"/>
          <w:sz w:val="32"/>
          <w:szCs w:val="32"/>
        </w:rPr>
        <w:t>practices..</w:t>
      </w:r>
      <w:proofErr w:type="gramEnd"/>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lastRenderedPageBreak/>
        <w:t xml:space="preserve">His comments highlight the reality: for many emerging economies, protectionism is not an abstract debate but a tangible obstacle to trade and </w:t>
      </w:r>
      <w:proofErr w:type="gramStart"/>
      <w:r w:rsidRPr="00F05A61">
        <w:rPr>
          <w:rFonts w:ascii="Rajdhani" w:eastAsia="Times New Roman" w:hAnsi="Rajdhani" w:cs="Times New Roman"/>
          <w:color w:val="000000"/>
          <w:sz w:val="32"/>
          <w:szCs w:val="32"/>
        </w:rPr>
        <w:t>growth..</w:t>
      </w:r>
      <w:proofErr w:type="gramEnd"/>
    </w:p>
    <w:p w:rsidR="00F05A61" w:rsidRPr="00F05A61" w:rsidRDefault="00F05A61" w:rsidP="00F05A61">
      <w:pPr>
        <w:shd w:val="clear" w:color="auto" w:fill="FFFFFF"/>
        <w:spacing w:before="450" w:after="300" w:line="570" w:lineRule="atLeast"/>
        <w:outlineLvl w:val="1"/>
        <w:rPr>
          <w:rFonts w:ascii="Rajdhani" w:eastAsia="Times New Roman" w:hAnsi="Rajdhani" w:cs="Times New Roman"/>
          <w:color w:val="111111"/>
          <w:sz w:val="41"/>
          <w:szCs w:val="41"/>
        </w:rPr>
      </w:pPr>
      <w:r w:rsidRPr="00F05A61">
        <w:rPr>
          <w:rFonts w:ascii="Rajdhani" w:eastAsia="Times New Roman" w:hAnsi="Rajdhani" w:cs="Times New Roman"/>
          <w:b/>
          <w:bCs/>
          <w:color w:val="111111"/>
          <w:sz w:val="41"/>
          <w:szCs w:val="41"/>
        </w:rPr>
        <w:t>Comparing the two approaches</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2058"/>
        <w:gridCol w:w="4263"/>
        <w:gridCol w:w="4119"/>
      </w:tblGrid>
      <w:tr w:rsidR="00F05A61" w:rsidRPr="00F05A61" w:rsidTr="00F05A61">
        <w:trPr>
          <w:tblHeader/>
          <w:tblCellSpacing w:w="15" w:type="dxa"/>
        </w:trPr>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b/>
                <w:bCs/>
                <w:sz w:val="24"/>
                <w:szCs w:val="24"/>
              </w:rPr>
              <w:t>Feature</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b/>
                <w:bCs/>
                <w:sz w:val="24"/>
                <w:szCs w:val="24"/>
              </w:rPr>
              <w:t>Multilateralism (BRICS vision)</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b/>
                <w:bCs/>
                <w:sz w:val="24"/>
                <w:szCs w:val="24"/>
              </w:rPr>
              <w:t>Protectionism (advanced economy measures)</w:t>
            </w:r>
          </w:p>
        </w:tc>
      </w:tr>
      <w:tr w:rsidR="00F05A61" w:rsidRPr="00F05A61" w:rsidTr="00F05A61">
        <w:trPr>
          <w:tblCellSpacing w:w="15" w:type="dxa"/>
        </w:trPr>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b/>
                <w:bCs/>
                <w:sz w:val="24"/>
                <w:szCs w:val="24"/>
              </w:rPr>
              <w:t>Rule-setting</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sz w:val="24"/>
                <w:szCs w:val="24"/>
              </w:rPr>
              <w:t>Guided by WTO principles, supplemented by GGI and regional agreements..</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sz w:val="24"/>
                <w:szCs w:val="24"/>
              </w:rPr>
              <w:t>Tariffs, sanctions, and regulatory tools applied unilaterally..</w:t>
            </w:r>
          </w:p>
        </w:tc>
      </w:tr>
      <w:tr w:rsidR="00F05A61" w:rsidRPr="00F05A61" w:rsidTr="00F05A61">
        <w:trPr>
          <w:tblCellSpacing w:w="15" w:type="dxa"/>
        </w:trPr>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b/>
                <w:bCs/>
                <w:sz w:val="24"/>
                <w:szCs w:val="24"/>
              </w:rPr>
              <w:t>Trade corridors</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sz w:val="24"/>
                <w:szCs w:val="24"/>
              </w:rPr>
              <w:t>Expansion of South–South routes; NDB and sovereign funds backing infrastructure..</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sz w:val="24"/>
                <w:szCs w:val="24"/>
              </w:rPr>
              <w:t>Concentration on domestic market protection, reshoring, and controlled access..</w:t>
            </w:r>
          </w:p>
        </w:tc>
      </w:tr>
      <w:tr w:rsidR="00F05A61" w:rsidRPr="00F05A61" w:rsidTr="00F05A61">
        <w:trPr>
          <w:tblCellSpacing w:w="15" w:type="dxa"/>
        </w:trPr>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b/>
                <w:bCs/>
                <w:sz w:val="24"/>
                <w:szCs w:val="24"/>
              </w:rPr>
              <w:t>Standards &amp; compliance</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sz w:val="24"/>
                <w:szCs w:val="24"/>
              </w:rPr>
              <w:t>Emphasis on cooperative frameworks, digitalisation, and ESG-linked financing..</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sz w:val="24"/>
                <w:szCs w:val="24"/>
              </w:rPr>
              <w:t>Complex regulatory barriers (</w:t>
            </w:r>
            <w:proofErr w:type="gramStart"/>
            <w:r w:rsidRPr="00F05A61">
              <w:rPr>
                <w:rFonts w:ascii="Times New Roman" w:eastAsia="Times New Roman" w:hAnsi="Times New Roman" w:cs="Times New Roman"/>
                <w:sz w:val="24"/>
                <w:szCs w:val="24"/>
              </w:rPr>
              <w:t>e..g..</w:t>
            </w:r>
            <w:proofErr w:type="gramEnd"/>
            <w:r w:rsidRPr="00F05A61">
              <w:rPr>
                <w:rFonts w:ascii="Times New Roman" w:eastAsia="Times New Roman" w:hAnsi="Times New Roman" w:cs="Times New Roman"/>
                <w:sz w:val="24"/>
                <w:szCs w:val="24"/>
              </w:rPr>
              <w:t xml:space="preserve"> CBAM) raising compliance costs for exporters..</w:t>
            </w:r>
          </w:p>
        </w:tc>
      </w:tr>
      <w:tr w:rsidR="00F05A61" w:rsidRPr="00F05A61" w:rsidTr="00F05A61">
        <w:trPr>
          <w:tblCellSpacing w:w="15" w:type="dxa"/>
        </w:trPr>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b/>
                <w:bCs/>
                <w:sz w:val="24"/>
                <w:szCs w:val="24"/>
              </w:rPr>
              <w:t>Financial frameworks</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sz w:val="24"/>
                <w:szCs w:val="24"/>
              </w:rPr>
              <w:t>Push for local currency settlement, BRICS Pay, and alternative financing..</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sz w:val="24"/>
                <w:szCs w:val="24"/>
              </w:rPr>
              <w:t>Continued dominance of USD, IMF, and Western banking systems..</w:t>
            </w:r>
          </w:p>
        </w:tc>
      </w:tr>
      <w:tr w:rsidR="00F05A61" w:rsidRPr="00F05A61" w:rsidTr="00F05A61">
        <w:trPr>
          <w:tblCellSpacing w:w="15" w:type="dxa"/>
        </w:trPr>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b/>
                <w:bCs/>
                <w:sz w:val="24"/>
                <w:szCs w:val="24"/>
              </w:rPr>
              <w:t>Risk environment</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sz w:val="24"/>
                <w:szCs w:val="24"/>
              </w:rPr>
              <w:t>Risks of uneven standards and political diversity among members..</w:t>
            </w:r>
          </w:p>
        </w:tc>
        <w:tc>
          <w:tcPr>
            <w:tcW w:w="0" w:type="auto"/>
            <w:tcBorders>
              <w:top w:val="single" w:sz="4" w:space="0" w:color="EDEDED"/>
              <w:left w:val="single" w:sz="4" w:space="0" w:color="EDEDED"/>
              <w:bottom w:val="single" w:sz="4" w:space="0" w:color="EDEDED"/>
              <w:right w:val="single" w:sz="4" w:space="0" w:color="EDEDED"/>
            </w:tcBorders>
            <w:tcMar>
              <w:top w:w="30" w:type="dxa"/>
              <w:left w:w="120" w:type="dxa"/>
              <w:bottom w:w="30" w:type="dxa"/>
              <w:right w:w="120" w:type="dxa"/>
            </w:tcMar>
            <w:vAlign w:val="center"/>
            <w:hideMark/>
          </w:tcPr>
          <w:p w:rsidR="00F05A61" w:rsidRPr="00F05A61" w:rsidRDefault="00F05A61" w:rsidP="00F05A61">
            <w:pPr>
              <w:spacing w:before="300" w:after="315" w:line="240" w:lineRule="auto"/>
              <w:rPr>
                <w:rFonts w:ascii="Times New Roman" w:eastAsia="Times New Roman" w:hAnsi="Times New Roman" w:cs="Times New Roman"/>
                <w:sz w:val="24"/>
                <w:szCs w:val="24"/>
              </w:rPr>
            </w:pPr>
            <w:r w:rsidRPr="00F05A61">
              <w:rPr>
                <w:rFonts w:ascii="Times New Roman" w:eastAsia="Times New Roman" w:hAnsi="Times New Roman" w:cs="Times New Roman"/>
                <w:sz w:val="24"/>
                <w:szCs w:val="24"/>
              </w:rPr>
              <w:t>Risks of fragmentation, trade wars, and retaliatory tariffs..</w:t>
            </w:r>
          </w:p>
        </w:tc>
      </w:tr>
    </w:tbl>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 </w:t>
      </w:r>
    </w:p>
    <w:p w:rsidR="00F05A61" w:rsidRPr="00F05A61" w:rsidRDefault="00F05A61" w:rsidP="00F05A61">
      <w:pPr>
        <w:shd w:val="clear" w:color="auto" w:fill="FFFFFF"/>
        <w:spacing w:before="450" w:after="300" w:line="570" w:lineRule="atLeast"/>
        <w:outlineLvl w:val="1"/>
        <w:rPr>
          <w:rFonts w:ascii="Rajdhani" w:eastAsia="Times New Roman" w:hAnsi="Rajdhani" w:cs="Times New Roman"/>
          <w:color w:val="111111"/>
          <w:sz w:val="41"/>
          <w:szCs w:val="41"/>
        </w:rPr>
      </w:pPr>
      <w:r w:rsidRPr="00F05A61">
        <w:rPr>
          <w:rFonts w:ascii="Rajdhani" w:eastAsia="Times New Roman" w:hAnsi="Rajdhani" w:cs="Times New Roman"/>
          <w:b/>
          <w:bCs/>
          <w:color w:val="111111"/>
          <w:sz w:val="41"/>
          <w:szCs w:val="41"/>
        </w:rPr>
        <w:t>Implications for logistics and supply chains</w:t>
      </w:r>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For logistics and supply chain leaders, this contest has practical consequences:</w:t>
      </w:r>
    </w:p>
    <w:p w:rsidR="00F05A61" w:rsidRPr="00F05A61" w:rsidRDefault="00F05A61" w:rsidP="00F05A61">
      <w:pPr>
        <w:numPr>
          <w:ilvl w:val="0"/>
          <w:numId w:val="4"/>
        </w:numPr>
        <w:shd w:val="clear" w:color="auto" w:fill="FFFFFF"/>
        <w:spacing w:before="100" w:beforeAutospacing="1" w:after="15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lastRenderedPageBreak/>
        <w:t>Corridor diversification</w:t>
      </w:r>
      <w:r w:rsidRPr="00F05A61">
        <w:rPr>
          <w:rFonts w:ascii="Rajdhani" w:eastAsia="Times New Roman" w:hAnsi="Rajdhani" w:cs="Times New Roman"/>
          <w:color w:val="000000"/>
          <w:sz w:val="32"/>
          <w:szCs w:val="32"/>
        </w:rPr>
        <w:t xml:space="preserve">: Emerging South–South routes will require new port, rail, and intermodal capacity, creating opportunities and risks for early </w:t>
      </w:r>
      <w:proofErr w:type="gramStart"/>
      <w:r w:rsidRPr="00F05A61">
        <w:rPr>
          <w:rFonts w:ascii="Rajdhani" w:eastAsia="Times New Roman" w:hAnsi="Rajdhani" w:cs="Times New Roman"/>
          <w:color w:val="000000"/>
          <w:sz w:val="32"/>
          <w:szCs w:val="32"/>
        </w:rPr>
        <w:t>movers..</w:t>
      </w:r>
      <w:proofErr w:type="gramEnd"/>
    </w:p>
    <w:p w:rsidR="00F05A61" w:rsidRPr="00F05A61" w:rsidRDefault="00F05A61" w:rsidP="00F05A61">
      <w:pPr>
        <w:numPr>
          <w:ilvl w:val="0"/>
          <w:numId w:val="4"/>
        </w:numPr>
        <w:shd w:val="clear" w:color="auto" w:fill="FFFFFF"/>
        <w:spacing w:before="100" w:beforeAutospacing="1" w:after="15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Financing alternatives</w:t>
      </w:r>
      <w:r w:rsidRPr="00F05A61">
        <w:rPr>
          <w:rFonts w:ascii="Rajdhani" w:eastAsia="Times New Roman" w:hAnsi="Rajdhani" w:cs="Times New Roman"/>
          <w:color w:val="000000"/>
          <w:sz w:val="32"/>
          <w:szCs w:val="32"/>
        </w:rPr>
        <w:t xml:space="preserve">: Access to NDB-backed and sovereign wealth-funded projects will grow, but ESG and digital readiness will be </w:t>
      </w:r>
      <w:proofErr w:type="gramStart"/>
      <w:r w:rsidRPr="00F05A61">
        <w:rPr>
          <w:rFonts w:ascii="Rajdhani" w:eastAsia="Times New Roman" w:hAnsi="Rajdhani" w:cs="Times New Roman"/>
          <w:color w:val="000000"/>
          <w:sz w:val="32"/>
          <w:szCs w:val="32"/>
        </w:rPr>
        <w:t>prerequisites..</w:t>
      </w:r>
      <w:proofErr w:type="gramEnd"/>
    </w:p>
    <w:p w:rsidR="00F05A61" w:rsidRPr="00F05A61" w:rsidRDefault="00F05A61" w:rsidP="00F05A61">
      <w:pPr>
        <w:numPr>
          <w:ilvl w:val="0"/>
          <w:numId w:val="4"/>
        </w:numPr>
        <w:shd w:val="clear" w:color="auto" w:fill="FFFFFF"/>
        <w:spacing w:before="100" w:beforeAutospacing="1" w:after="15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Compliance complexity</w:t>
      </w:r>
      <w:r w:rsidRPr="00F05A61">
        <w:rPr>
          <w:rFonts w:ascii="Rajdhani" w:eastAsia="Times New Roman" w:hAnsi="Rajdhani" w:cs="Times New Roman"/>
          <w:color w:val="000000"/>
          <w:sz w:val="32"/>
          <w:szCs w:val="32"/>
        </w:rPr>
        <w:t xml:space="preserve">: Companies must navigate dual systems – WTO-based rules and BRICS-specific frameworks, alongside unilateral tariffs and carbon-linked </w:t>
      </w:r>
      <w:proofErr w:type="gramStart"/>
      <w:r w:rsidRPr="00F05A61">
        <w:rPr>
          <w:rFonts w:ascii="Rajdhani" w:eastAsia="Times New Roman" w:hAnsi="Rajdhani" w:cs="Times New Roman"/>
          <w:color w:val="000000"/>
          <w:sz w:val="32"/>
          <w:szCs w:val="32"/>
        </w:rPr>
        <w:t>mechanisms..</w:t>
      </w:r>
      <w:proofErr w:type="gramEnd"/>
    </w:p>
    <w:p w:rsidR="00F05A61" w:rsidRPr="00F05A61" w:rsidRDefault="00F05A61" w:rsidP="00F05A61">
      <w:pPr>
        <w:numPr>
          <w:ilvl w:val="0"/>
          <w:numId w:val="4"/>
        </w:numPr>
        <w:shd w:val="clear" w:color="auto" w:fill="FFFFFF"/>
        <w:spacing w:before="100" w:beforeAutospacing="1" w:after="15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Currency and payments</w:t>
      </w:r>
      <w:r w:rsidRPr="00F05A61">
        <w:rPr>
          <w:rFonts w:ascii="Rajdhani" w:eastAsia="Times New Roman" w:hAnsi="Rajdhani" w:cs="Times New Roman"/>
          <w:color w:val="000000"/>
          <w:sz w:val="32"/>
          <w:szCs w:val="32"/>
        </w:rPr>
        <w:t xml:space="preserve">: Local currency settlement is likely to expand within BRICS, reshaping treasury and FX </w:t>
      </w:r>
      <w:proofErr w:type="gramStart"/>
      <w:r w:rsidRPr="00F05A61">
        <w:rPr>
          <w:rFonts w:ascii="Rajdhani" w:eastAsia="Times New Roman" w:hAnsi="Rajdhani" w:cs="Times New Roman"/>
          <w:color w:val="000000"/>
          <w:sz w:val="32"/>
          <w:szCs w:val="32"/>
        </w:rPr>
        <w:t>strategies..</w:t>
      </w:r>
      <w:proofErr w:type="gramEnd"/>
    </w:p>
    <w:p w:rsidR="00F05A61" w:rsidRPr="00F05A61" w:rsidRDefault="00F05A61" w:rsidP="00F05A61">
      <w:pPr>
        <w:numPr>
          <w:ilvl w:val="0"/>
          <w:numId w:val="4"/>
        </w:numPr>
        <w:shd w:val="clear" w:color="auto" w:fill="FFFFFF"/>
        <w:spacing w:before="100" w:beforeAutospacing="1" w:after="0" w:line="240" w:lineRule="auto"/>
        <w:ind w:left="315"/>
        <w:rPr>
          <w:rFonts w:ascii="Rajdhani" w:eastAsia="Times New Roman" w:hAnsi="Rajdhani" w:cs="Times New Roman"/>
          <w:color w:val="000000"/>
          <w:sz w:val="32"/>
          <w:szCs w:val="32"/>
        </w:rPr>
      </w:pPr>
      <w:r w:rsidRPr="00F05A61">
        <w:rPr>
          <w:rFonts w:ascii="Rajdhani" w:eastAsia="Times New Roman" w:hAnsi="Rajdhani" w:cs="Times New Roman"/>
          <w:b/>
          <w:bCs/>
          <w:color w:val="000000"/>
          <w:sz w:val="32"/>
          <w:szCs w:val="32"/>
        </w:rPr>
        <w:t>Resilience imperative</w:t>
      </w:r>
      <w:r w:rsidRPr="00F05A61">
        <w:rPr>
          <w:rFonts w:ascii="Rajdhani" w:eastAsia="Times New Roman" w:hAnsi="Rajdhani" w:cs="Times New Roman"/>
          <w:color w:val="000000"/>
          <w:sz w:val="32"/>
          <w:szCs w:val="32"/>
        </w:rPr>
        <w:t xml:space="preserve">: Supply chains must become agile enough to operate under both cooperative and protectionist regimes </w:t>
      </w:r>
      <w:proofErr w:type="gramStart"/>
      <w:r w:rsidRPr="00F05A61">
        <w:rPr>
          <w:rFonts w:ascii="Rajdhani" w:eastAsia="Times New Roman" w:hAnsi="Rajdhani" w:cs="Times New Roman"/>
          <w:color w:val="000000"/>
          <w:sz w:val="32"/>
          <w:szCs w:val="32"/>
        </w:rPr>
        <w:t>simultaneously..</w:t>
      </w:r>
      <w:proofErr w:type="gramEnd"/>
    </w:p>
    <w:p w:rsidR="00F05A61" w:rsidRPr="00F05A61" w:rsidRDefault="00F05A61" w:rsidP="00F05A61">
      <w:pPr>
        <w:shd w:val="clear" w:color="auto" w:fill="FFFFFF"/>
        <w:spacing w:before="450" w:after="300" w:line="570" w:lineRule="atLeast"/>
        <w:outlineLvl w:val="1"/>
        <w:rPr>
          <w:rFonts w:ascii="Rajdhani" w:eastAsia="Times New Roman" w:hAnsi="Rajdhani" w:cs="Times New Roman"/>
          <w:color w:val="111111"/>
          <w:sz w:val="41"/>
          <w:szCs w:val="41"/>
        </w:rPr>
      </w:pPr>
      <w:r w:rsidRPr="00F05A61">
        <w:rPr>
          <w:rFonts w:ascii="Rajdhani" w:eastAsia="Times New Roman" w:hAnsi="Rajdhani" w:cs="Times New Roman"/>
          <w:b/>
          <w:bCs/>
          <w:color w:val="111111"/>
          <w:sz w:val="41"/>
          <w:szCs w:val="41"/>
        </w:rPr>
        <w:t>Conclusion</w:t>
      </w:r>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 xml:space="preserve">The recent BRICS summit underlined the widening fault line in global </w:t>
      </w:r>
      <w:proofErr w:type="gramStart"/>
      <w:r w:rsidRPr="00F05A61">
        <w:rPr>
          <w:rFonts w:ascii="Rajdhani" w:eastAsia="Times New Roman" w:hAnsi="Rajdhani" w:cs="Times New Roman"/>
          <w:color w:val="000000"/>
          <w:sz w:val="32"/>
          <w:szCs w:val="32"/>
        </w:rPr>
        <w:t>trade..</w:t>
      </w:r>
      <w:proofErr w:type="gramEnd"/>
      <w:r w:rsidRPr="00F05A61">
        <w:rPr>
          <w:rFonts w:ascii="Rajdhani" w:eastAsia="Times New Roman" w:hAnsi="Rajdhani" w:cs="Times New Roman"/>
          <w:color w:val="000000"/>
          <w:sz w:val="32"/>
          <w:szCs w:val="32"/>
        </w:rPr>
        <w:t xml:space="preserve"> Xi Jinping’s call to </w:t>
      </w:r>
      <w:r w:rsidRPr="00F05A61">
        <w:rPr>
          <w:rFonts w:ascii="Rajdhani" w:eastAsia="Times New Roman" w:hAnsi="Rajdhani" w:cs="Times New Roman"/>
          <w:i/>
          <w:iCs/>
          <w:color w:val="000000"/>
          <w:sz w:val="32"/>
          <w:szCs w:val="32"/>
        </w:rPr>
        <w:t>“safeguard international fairness and justice”</w:t>
      </w:r>
      <w:r w:rsidRPr="00F05A61">
        <w:rPr>
          <w:rFonts w:ascii="Rajdhani" w:eastAsia="Times New Roman" w:hAnsi="Rajdhani" w:cs="Times New Roman"/>
          <w:color w:val="000000"/>
          <w:sz w:val="32"/>
          <w:szCs w:val="32"/>
        </w:rPr>
        <w:t> reflects a vision of cooperative multilateralism, while Lula’s warning about </w:t>
      </w:r>
      <w:r w:rsidRPr="00F05A61">
        <w:rPr>
          <w:rFonts w:ascii="Rajdhani" w:eastAsia="Times New Roman" w:hAnsi="Rajdhani" w:cs="Times New Roman"/>
          <w:i/>
          <w:iCs/>
          <w:color w:val="000000"/>
          <w:sz w:val="32"/>
          <w:szCs w:val="32"/>
        </w:rPr>
        <w:t>“tariff blackmail”</w:t>
      </w:r>
      <w:r w:rsidRPr="00F05A61">
        <w:rPr>
          <w:rFonts w:ascii="Rajdhani" w:eastAsia="Times New Roman" w:hAnsi="Rajdhani" w:cs="Times New Roman"/>
          <w:color w:val="000000"/>
          <w:sz w:val="32"/>
          <w:szCs w:val="32"/>
        </w:rPr>
        <w:t xml:space="preserve"> captures the costs of protectionist </w:t>
      </w:r>
      <w:proofErr w:type="gramStart"/>
      <w:r w:rsidRPr="00F05A61">
        <w:rPr>
          <w:rFonts w:ascii="Rajdhani" w:eastAsia="Times New Roman" w:hAnsi="Rajdhani" w:cs="Times New Roman"/>
          <w:color w:val="000000"/>
          <w:sz w:val="32"/>
          <w:szCs w:val="32"/>
        </w:rPr>
        <w:t>measures..</w:t>
      </w:r>
      <w:proofErr w:type="gramEnd"/>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 xml:space="preserve">The outcome is unlikely to be a clean victory for either </w:t>
      </w:r>
      <w:proofErr w:type="gramStart"/>
      <w:r w:rsidRPr="00F05A61">
        <w:rPr>
          <w:rFonts w:ascii="Rajdhani" w:eastAsia="Times New Roman" w:hAnsi="Rajdhani" w:cs="Times New Roman"/>
          <w:color w:val="000000"/>
          <w:sz w:val="32"/>
          <w:szCs w:val="32"/>
        </w:rPr>
        <w:t>side..</w:t>
      </w:r>
      <w:proofErr w:type="gramEnd"/>
      <w:r w:rsidRPr="00F05A61">
        <w:rPr>
          <w:rFonts w:ascii="Rajdhani" w:eastAsia="Times New Roman" w:hAnsi="Rajdhani" w:cs="Times New Roman"/>
          <w:color w:val="000000"/>
          <w:sz w:val="32"/>
          <w:szCs w:val="32"/>
        </w:rPr>
        <w:t xml:space="preserve"> Instead, the future of global trade will be multipolar, shaped by both cooperative frameworks and protectionist </w:t>
      </w:r>
      <w:proofErr w:type="gramStart"/>
      <w:r w:rsidRPr="00F05A61">
        <w:rPr>
          <w:rFonts w:ascii="Rajdhani" w:eastAsia="Times New Roman" w:hAnsi="Rajdhani" w:cs="Times New Roman"/>
          <w:color w:val="000000"/>
          <w:sz w:val="32"/>
          <w:szCs w:val="32"/>
        </w:rPr>
        <w:t>barriers..</w:t>
      </w:r>
      <w:proofErr w:type="gramEnd"/>
    </w:p>
    <w:p w:rsidR="00F05A61" w:rsidRPr="00F05A61" w:rsidRDefault="00F05A61" w:rsidP="00F05A61">
      <w:pPr>
        <w:shd w:val="clear" w:color="auto" w:fill="FFFFFF"/>
        <w:spacing w:after="390" w:line="450" w:lineRule="atLeast"/>
        <w:rPr>
          <w:rFonts w:ascii="Rajdhani" w:eastAsia="Times New Roman" w:hAnsi="Rajdhani" w:cs="Times New Roman"/>
          <w:color w:val="000000"/>
          <w:sz w:val="32"/>
          <w:szCs w:val="32"/>
        </w:rPr>
      </w:pPr>
      <w:r w:rsidRPr="00F05A61">
        <w:rPr>
          <w:rFonts w:ascii="Rajdhani" w:eastAsia="Times New Roman" w:hAnsi="Rajdhani" w:cs="Times New Roman"/>
          <w:color w:val="000000"/>
          <w:sz w:val="32"/>
          <w:szCs w:val="32"/>
        </w:rPr>
        <w:t xml:space="preserve">For logistics and supply chain professionals, the challenge is clear: success will depend on the ability to adapt, comply, and compete across both systems – capturing the opportunities of multilateralism while mitigating the costs of </w:t>
      </w:r>
      <w:proofErr w:type="gramStart"/>
      <w:r w:rsidRPr="00F05A61">
        <w:rPr>
          <w:rFonts w:ascii="Rajdhani" w:eastAsia="Times New Roman" w:hAnsi="Rajdhani" w:cs="Times New Roman"/>
          <w:color w:val="000000"/>
          <w:sz w:val="32"/>
          <w:szCs w:val="32"/>
        </w:rPr>
        <w:t>protectionism..</w:t>
      </w:r>
      <w:proofErr w:type="gramEnd"/>
    </w:p>
    <w:p w:rsidR="00CA69FE" w:rsidRDefault="00CA69FE"/>
    <w:sectPr w:rsidR="00CA69FE" w:rsidSect="00AA54FB">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6FCA"/>
    <w:multiLevelType w:val="multilevel"/>
    <w:tmpl w:val="F42C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851C9"/>
    <w:multiLevelType w:val="multilevel"/>
    <w:tmpl w:val="84A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420EE"/>
    <w:multiLevelType w:val="multilevel"/>
    <w:tmpl w:val="1148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45E0F"/>
    <w:multiLevelType w:val="multilevel"/>
    <w:tmpl w:val="7314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33767"/>
    <w:multiLevelType w:val="multilevel"/>
    <w:tmpl w:val="3F5C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711C0"/>
    <w:multiLevelType w:val="multilevel"/>
    <w:tmpl w:val="2D52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0185D"/>
    <w:multiLevelType w:val="hybridMultilevel"/>
    <w:tmpl w:val="D8B89988"/>
    <w:lvl w:ilvl="0" w:tplc="C44A0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B60FB"/>
    <w:multiLevelType w:val="hybridMultilevel"/>
    <w:tmpl w:val="C4903DE4"/>
    <w:lvl w:ilvl="0" w:tplc="C44A0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B5728"/>
    <w:multiLevelType w:val="multilevel"/>
    <w:tmpl w:val="C778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D217E"/>
    <w:multiLevelType w:val="hybridMultilevel"/>
    <w:tmpl w:val="32B01654"/>
    <w:lvl w:ilvl="0" w:tplc="C44A0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A1D77"/>
    <w:multiLevelType w:val="hybridMultilevel"/>
    <w:tmpl w:val="12E2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2B6FE6"/>
    <w:multiLevelType w:val="multilevel"/>
    <w:tmpl w:val="3654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4"/>
  </w:num>
  <w:num w:numId="4">
    <w:abstractNumId w:val="0"/>
  </w:num>
  <w:num w:numId="5">
    <w:abstractNumId w:val="3"/>
  </w:num>
  <w:num w:numId="6">
    <w:abstractNumId w:val="5"/>
  </w:num>
  <w:num w:numId="7">
    <w:abstractNumId w:val="1"/>
  </w:num>
  <w:num w:numId="8">
    <w:abstractNumId w:val="11"/>
  </w:num>
  <w:num w:numId="9">
    <w:abstractNumId w:val="10"/>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61"/>
    <w:rsid w:val="004F509B"/>
    <w:rsid w:val="00AA54FB"/>
    <w:rsid w:val="00CA69FE"/>
    <w:rsid w:val="00F0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4E54"/>
  <w15:chartTrackingRefBased/>
  <w15:docId w15:val="{96DC61C4-E28D-464A-AE75-945E1E87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05A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5A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A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5A6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05A61"/>
    <w:rPr>
      <w:color w:val="0000FF"/>
      <w:u w:val="single"/>
    </w:rPr>
  </w:style>
  <w:style w:type="character" w:customStyle="1" w:styleId="tdb-author-by">
    <w:name w:val="tdb-author-by"/>
    <w:basedOn w:val="DefaultParagraphFont"/>
    <w:rsid w:val="00F05A61"/>
  </w:style>
  <w:style w:type="paragraph" w:styleId="NormalWeb">
    <w:name w:val="Normal (Web)"/>
    <w:basedOn w:val="Normal"/>
    <w:uiPriority w:val="99"/>
    <w:semiHidden/>
    <w:unhideWhenUsed/>
    <w:rsid w:val="00F05A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5A61"/>
    <w:rPr>
      <w:b/>
      <w:bCs/>
    </w:rPr>
  </w:style>
  <w:style w:type="character" w:styleId="Emphasis">
    <w:name w:val="Emphasis"/>
    <w:basedOn w:val="DefaultParagraphFont"/>
    <w:uiPriority w:val="20"/>
    <w:qFormat/>
    <w:rsid w:val="00F05A61"/>
    <w:rPr>
      <w:i/>
      <w:iCs/>
    </w:rPr>
  </w:style>
  <w:style w:type="paragraph" w:styleId="ListParagraph">
    <w:name w:val="List Paragraph"/>
    <w:basedOn w:val="Normal"/>
    <w:uiPriority w:val="34"/>
    <w:qFormat/>
    <w:rsid w:val="00F05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390262">
      <w:bodyDiv w:val="1"/>
      <w:marLeft w:val="0"/>
      <w:marRight w:val="0"/>
      <w:marTop w:val="0"/>
      <w:marBottom w:val="0"/>
      <w:divBdr>
        <w:top w:val="none" w:sz="0" w:space="0" w:color="auto"/>
        <w:left w:val="none" w:sz="0" w:space="0" w:color="auto"/>
        <w:bottom w:val="none" w:sz="0" w:space="0" w:color="auto"/>
        <w:right w:val="none" w:sz="0" w:space="0" w:color="auto"/>
      </w:divBdr>
      <w:divsChild>
        <w:div w:id="72437734">
          <w:marLeft w:val="0"/>
          <w:marRight w:val="0"/>
          <w:marTop w:val="0"/>
          <w:marBottom w:val="285"/>
          <w:divBdr>
            <w:top w:val="none" w:sz="0" w:space="0" w:color="auto"/>
            <w:left w:val="none" w:sz="0" w:space="0" w:color="auto"/>
            <w:bottom w:val="none" w:sz="0" w:space="0" w:color="auto"/>
            <w:right w:val="none" w:sz="0" w:space="0" w:color="auto"/>
          </w:divBdr>
          <w:divsChild>
            <w:div w:id="887378713">
              <w:marLeft w:val="0"/>
              <w:marRight w:val="0"/>
              <w:marTop w:val="0"/>
              <w:marBottom w:val="0"/>
              <w:divBdr>
                <w:top w:val="none" w:sz="0" w:space="0" w:color="auto"/>
                <w:left w:val="none" w:sz="0" w:space="0" w:color="auto"/>
                <w:bottom w:val="none" w:sz="0" w:space="0" w:color="auto"/>
                <w:right w:val="none" w:sz="0" w:space="0" w:color="auto"/>
              </w:divBdr>
            </w:div>
          </w:divsChild>
        </w:div>
        <w:div w:id="2050522711">
          <w:marLeft w:val="0"/>
          <w:marRight w:val="0"/>
          <w:marTop w:val="0"/>
          <w:marBottom w:val="240"/>
          <w:divBdr>
            <w:top w:val="none" w:sz="0" w:space="0" w:color="auto"/>
            <w:left w:val="none" w:sz="0" w:space="0" w:color="auto"/>
            <w:bottom w:val="none" w:sz="0" w:space="0" w:color="auto"/>
            <w:right w:val="none" w:sz="0" w:space="0" w:color="auto"/>
          </w:divBdr>
          <w:divsChild>
            <w:div w:id="1406949028">
              <w:marLeft w:val="0"/>
              <w:marRight w:val="0"/>
              <w:marTop w:val="0"/>
              <w:marBottom w:val="0"/>
              <w:divBdr>
                <w:top w:val="none" w:sz="0" w:space="0" w:color="auto"/>
                <w:left w:val="none" w:sz="0" w:space="0" w:color="auto"/>
                <w:bottom w:val="none" w:sz="0" w:space="0" w:color="auto"/>
                <w:right w:val="none" w:sz="0" w:space="0" w:color="auto"/>
              </w:divBdr>
              <w:divsChild>
                <w:div w:id="13144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6687">
          <w:marLeft w:val="0"/>
          <w:marRight w:val="0"/>
          <w:marTop w:val="0"/>
          <w:marBottom w:val="240"/>
          <w:divBdr>
            <w:top w:val="none" w:sz="0" w:space="0" w:color="auto"/>
            <w:left w:val="none" w:sz="0" w:space="0" w:color="auto"/>
            <w:bottom w:val="none" w:sz="0" w:space="0" w:color="auto"/>
            <w:right w:val="none" w:sz="0" w:space="0" w:color="auto"/>
          </w:divBdr>
          <w:divsChild>
            <w:div w:id="110436167">
              <w:marLeft w:val="0"/>
              <w:marRight w:val="0"/>
              <w:marTop w:val="0"/>
              <w:marBottom w:val="0"/>
              <w:divBdr>
                <w:top w:val="none" w:sz="0" w:space="0" w:color="auto"/>
                <w:left w:val="none" w:sz="0" w:space="0" w:color="auto"/>
                <w:bottom w:val="none" w:sz="0" w:space="0" w:color="auto"/>
                <w:right w:val="none" w:sz="0" w:space="0" w:color="auto"/>
              </w:divBdr>
            </w:div>
          </w:divsChild>
        </w:div>
        <w:div w:id="1672291945">
          <w:marLeft w:val="0"/>
          <w:marRight w:val="0"/>
          <w:marTop w:val="0"/>
          <w:marBottom w:val="240"/>
          <w:divBdr>
            <w:top w:val="none" w:sz="0" w:space="0" w:color="auto"/>
            <w:left w:val="none" w:sz="0" w:space="0" w:color="auto"/>
            <w:bottom w:val="none" w:sz="0" w:space="0" w:color="auto"/>
            <w:right w:val="none" w:sz="0" w:space="0" w:color="auto"/>
          </w:divBdr>
          <w:divsChild>
            <w:div w:id="210113657">
              <w:marLeft w:val="0"/>
              <w:marRight w:val="0"/>
              <w:marTop w:val="0"/>
              <w:marBottom w:val="0"/>
              <w:divBdr>
                <w:top w:val="none" w:sz="0" w:space="0" w:color="auto"/>
                <w:left w:val="none" w:sz="0" w:space="0" w:color="auto"/>
                <w:bottom w:val="none" w:sz="0" w:space="0" w:color="auto"/>
                <w:right w:val="none" w:sz="0" w:space="0" w:color="auto"/>
              </w:divBdr>
            </w:div>
          </w:divsChild>
        </w:div>
        <w:div w:id="402803199">
          <w:marLeft w:val="0"/>
          <w:marRight w:val="0"/>
          <w:marTop w:val="0"/>
          <w:marBottom w:val="390"/>
          <w:divBdr>
            <w:top w:val="none" w:sz="0" w:space="0" w:color="auto"/>
            <w:left w:val="none" w:sz="0" w:space="0" w:color="auto"/>
            <w:bottom w:val="none" w:sz="0" w:space="0" w:color="auto"/>
            <w:right w:val="none" w:sz="0" w:space="0" w:color="auto"/>
          </w:divBdr>
          <w:divsChild>
            <w:div w:id="195436183">
              <w:marLeft w:val="0"/>
              <w:marRight w:val="0"/>
              <w:marTop w:val="0"/>
              <w:marBottom w:val="0"/>
              <w:divBdr>
                <w:top w:val="none" w:sz="0" w:space="0" w:color="auto"/>
                <w:left w:val="none" w:sz="0" w:space="0" w:color="auto"/>
                <w:bottom w:val="none" w:sz="0" w:space="0" w:color="auto"/>
                <w:right w:val="none" w:sz="0" w:space="0" w:color="auto"/>
              </w:divBdr>
            </w:div>
          </w:divsChild>
        </w:div>
        <w:div w:id="1837112377">
          <w:marLeft w:val="0"/>
          <w:marRight w:val="0"/>
          <w:marTop w:val="315"/>
          <w:marBottom w:val="0"/>
          <w:divBdr>
            <w:top w:val="none" w:sz="0" w:space="0" w:color="auto"/>
            <w:left w:val="none" w:sz="0" w:space="0" w:color="auto"/>
            <w:bottom w:val="none" w:sz="0" w:space="0" w:color="auto"/>
            <w:right w:val="none" w:sz="0" w:space="0" w:color="auto"/>
          </w:divBdr>
          <w:divsChild>
            <w:div w:id="12799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47457">
      <w:bodyDiv w:val="1"/>
      <w:marLeft w:val="0"/>
      <w:marRight w:val="0"/>
      <w:marTop w:val="0"/>
      <w:marBottom w:val="0"/>
      <w:divBdr>
        <w:top w:val="none" w:sz="0" w:space="0" w:color="auto"/>
        <w:left w:val="none" w:sz="0" w:space="0" w:color="auto"/>
        <w:bottom w:val="none" w:sz="0" w:space="0" w:color="auto"/>
        <w:right w:val="none" w:sz="0" w:space="0" w:color="auto"/>
      </w:divBdr>
      <w:divsChild>
        <w:div w:id="512455769">
          <w:marLeft w:val="0"/>
          <w:marRight w:val="0"/>
          <w:marTop w:val="0"/>
          <w:marBottom w:val="240"/>
          <w:divBdr>
            <w:top w:val="none" w:sz="0" w:space="0" w:color="auto"/>
            <w:left w:val="none" w:sz="0" w:space="0" w:color="auto"/>
            <w:bottom w:val="none" w:sz="0" w:space="0" w:color="auto"/>
            <w:right w:val="none" w:sz="0" w:space="0" w:color="auto"/>
          </w:divBdr>
          <w:divsChild>
            <w:div w:id="1838306891">
              <w:marLeft w:val="0"/>
              <w:marRight w:val="0"/>
              <w:marTop w:val="0"/>
              <w:marBottom w:val="0"/>
              <w:divBdr>
                <w:top w:val="none" w:sz="0" w:space="0" w:color="auto"/>
                <w:left w:val="none" w:sz="0" w:space="0" w:color="auto"/>
                <w:bottom w:val="none" w:sz="0" w:space="0" w:color="auto"/>
                <w:right w:val="none" w:sz="0" w:space="0" w:color="auto"/>
              </w:divBdr>
              <w:divsChild>
                <w:div w:id="2350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07661">
          <w:marLeft w:val="0"/>
          <w:marRight w:val="0"/>
          <w:marTop w:val="0"/>
          <w:marBottom w:val="240"/>
          <w:divBdr>
            <w:top w:val="none" w:sz="0" w:space="0" w:color="auto"/>
            <w:left w:val="none" w:sz="0" w:space="0" w:color="auto"/>
            <w:bottom w:val="none" w:sz="0" w:space="0" w:color="auto"/>
            <w:right w:val="none" w:sz="0" w:space="0" w:color="auto"/>
          </w:divBdr>
          <w:divsChild>
            <w:div w:id="777676377">
              <w:marLeft w:val="0"/>
              <w:marRight w:val="0"/>
              <w:marTop w:val="0"/>
              <w:marBottom w:val="0"/>
              <w:divBdr>
                <w:top w:val="none" w:sz="0" w:space="0" w:color="auto"/>
                <w:left w:val="none" w:sz="0" w:space="0" w:color="auto"/>
                <w:bottom w:val="none" w:sz="0" w:space="0" w:color="auto"/>
                <w:right w:val="none" w:sz="0" w:space="0" w:color="auto"/>
              </w:divBdr>
            </w:div>
          </w:divsChild>
        </w:div>
        <w:div w:id="1255282129">
          <w:marLeft w:val="0"/>
          <w:marRight w:val="0"/>
          <w:marTop w:val="0"/>
          <w:marBottom w:val="240"/>
          <w:divBdr>
            <w:top w:val="none" w:sz="0" w:space="0" w:color="auto"/>
            <w:left w:val="none" w:sz="0" w:space="0" w:color="auto"/>
            <w:bottom w:val="none" w:sz="0" w:space="0" w:color="auto"/>
            <w:right w:val="none" w:sz="0" w:space="0" w:color="auto"/>
          </w:divBdr>
          <w:divsChild>
            <w:div w:id="557207940">
              <w:marLeft w:val="0"/>
              <w:marRight w:val="0"/>
              <w:marTop w:val="0"/>
              <w:marBottom w:val="0"/>
              <w:divBdr>
                <w:top w:val="none" w:sz="0" w:space="0" w:color="auto"/>
                <w:left w:val="none" w:sz="0" w:space="0" w:color="auto"/>
                <w:bottom w:val="none" w:sz="0" w:space="0" w:color="auto"/>
                <w:right w:val="none" w:sz="0" w:space="0" w:color="auto"/>
              </w:divBdr>
            </w:div>
          </w:divsChild>
        </w:div>
        <w:div w:id="1878353941">
          <w:marLeft w:val="0"/>
          <w:marRight w:val="0"/>
          <w:marTop w:val="0"/>
          <w:marBottom w:val="390"/>
          <w:divBdr>
            <w:top w:val="none" w:sz="0" w:space="0" w:color="auto"/>
            <w:left w:val="none" w:sz="0" w:space="0" w:color="auto"/>
            <w:bottom w:val="none" w:sz="0" w:space="0" w:color="auto"/>
            <w:right w:val="none" w:sz="0" w:space="0" w:color="auto"/>
          </w:divBdr>
          <w:divsChild>
            <w:div w:id="184634560">
              <w:marLeft w:val="0"/>
              <w:marRight w:val="0"/>
              <w:marTop w:val="0"/>
              <w:marBottom w:val="0"/>
              <w:divBdr>
                <w:top w:val="none" w:sz="0" w:space="0" w:color="auto"/>
                <w:left w:val="none" w:sz="0" w:space="0" w:color="auto"/>
                <w:bottom w:val="none" w:sz="0" w:space="0" w:color="auto"/>
                <w:right w:val="none" w:sz="0" w:space="0" w:color="auto"/>
              </w:divBdr>
            </w:div>
          </w:divsChild>
        </w:div>
        <w:div w:id="1414013880">
          <w:marLeft w:val="0"/>
          <w:marRight w:val="0"/>
          <w:marTop w:val="315"/>
          <w:marBottom w:val="0"/>
          <w:divBdr>
            <w:top w:val="none" w:sz="0" w:space="0" w:color="auto"/>
            <w:left w:val="none" w:sz="0" w:space="0" w:color="auto"/>
            <w:bottom w:val="none" w:sz="0" w:space="0" w:color="auto"/>
            <w:right w:val="none" w:sz="0" w:space="0" w:color="auto"/>
          </w:divBdr>
          <w:divsChild>
            <w:div w:id="639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cgtn.com/news/2025-09-09/China-calls-on-BRICS-countries-to-jointly-defend-multilateralism--1Gwe5gisPoA/p.html" TargetMode="External"/><Relationship Id="rId3" Type="http://schemas.openxmlformats.org/officeDocument/2006/relationships/settings" Target="settings.xml"/><Relationship Id="rId7" Type="http://schemas.openxmlformats.org/officeDocument/2006/relationships/hyperlink" Target="https://www.shippingandfreightresource.com/wp-content/uploads/multilateralism-vs-protectionism.web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shippingandfreightresource.com/author/manaadiar/" TargetMode="External"/><Relationship Id="rId10" Type="http://schemas.openxmlformats.org/officeDocument/2006/relationships/hyperlink" Target="https://www.reuters.com/world/china/brazils-lula-calls-tighter-trade-ties-brics-tariffs-bite-2025-09-08/" TargetMode="External"/><Relationship Id="rId4" Type="http://schemas.openxmlformats.org/officeDocument/2006/relationships/webSettings" Target="webSettings.xml"/><Relationship Id="rId9" Type="http://schemas.openxmlformats.org/officeDocument/2006/relationships/hyperlink" Target="https://www.shippingandfreightresource.com/topics/tarif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2025-09-16T01:22:00Z</dcterms:created>
  <dcterms:modified xsi:type="dcterms:W3CDTF">2025-09-16T01:47:00Z</dcterms:modified>
</cp:coreProperties>
</file>