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A62" w:rsidRPr="00864A62" w:rsidRDefault="00864A62" w:rsidP="00864A62">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 xml:space="preserve">Các nghiên cứu </w:t>
      </w:r>
      <w:r w:rsidRPr="00864A62">
        <w:rPr>
          <w:rFonts w:ascii="Times New Roman" w:eastAsia="Times New Roman" w:hAnsi="Times New Roman" w:cs="Times New Roman"/>
          <w:b/>
          <w:bCs/>
          <w:color w:val="111111"/>
          <w:spacing w:val="-10"/>
          <w:kern w:val="36"/>
          <w:sz w:val="40"/>
          <w:szCs w:val="40"/>
        </w:rPr>
        <w:t xml:space="preserve">cho rằng lệnh cấm khí đốt của Nga </w:t>
      </w:r>
      <w:r>
        <w:rPr>
          <w:rFonts w:ascii="Times New Roman" w:eastAsia="Times New Roman" w:hAnsi="Times New Roman" w:cs="Times New Roman"/>
          <w:b/>
          <w:bCs/>
          <w:color w:val="111111"/>
          <w:spacing w:val="-10"/>
          <w:kern w:val="36"/>
          <w:sz w:val="40"/>
          <w:szCs w:val="40"/>
        </w:rPr>
        <w:t>ở</w:t>
      </w:r>
      <w:r w:rsidRPr="00864A62">
        <w:rPr>
          <w:rFonts w:ascii="Times New Roman" w:eastAsia="Times New Roman" w:hAnsi="Times New Roman" w:cs="Times New Roman"/>
          <w:b/>
          <w:bCs/>
          <w:color w:val="111111"/>
          <w:spacing w:val="-10"/>
          <w:kern w:val="36"/>
          <w:sz w:val="40"/>
          <w:szCs w:val="40"/>
        </w:rPr>
        <w:t xml:space="preserve"> EU có thể </w:t>
      </w:r>
      <w:r>
        <w:rPr>
          <w:rFonts w:ascii="Times New Roman" w:eastAsia="Times New Roman" w:hAnsi="Times New Roman" w:cs="Times New Roman"/>
          <w:b/>
          <w:bCs/>
          <w:color w:val="111111"/>
          <w:spacing w:val="-10"/>
          <w:kern w:val="36"/>
          <w:sz w:val="40"/>
          <w:szCs w:val="40"/>
        </w:rPr>
        <w:t>hại</w:t>
      </w:r>
      <w:r w:rsidRPr="00864A62">
        <w:rPr>
          <w:rFonts w:ascii="Times New Roman" w:eastAsia="Times New Roman" w:hAnsi="Times New Roman" w:cs="Times New Roman"/>
          <w:b/>
          <w:bCs/>
          <w:color w:val="111111"/>
          <w:spacing w:val="-10"/>
          <w:kern w:val="36"/>
          <w:sz w:val="40"/>
          <w:szCs w:val="40"/>
        </w:rPr>
        <w:t xml:space="preserve"> nhiều hơn </w:t>
      </w:r>
      <w:r>
        <w:rPr>
          <w:rFonts w:ascii="Times New Roman" w:eastAsia="Times New Roman" w:hAnsi="Times New Roman" w:cs="Times New Roman"/>
          <w:b/>
          <w:bCs/>
          <w:color w:val="111111"/>
          <w:spacing w:val="-10"/>
          <w:kern w:val="36"/>
          <w:sz w:val="40"/>
          <w:szCs w:val="40"/>
        </w:rPr>
        <w:t>lợi</w:t>
      </w:r>
    </w:p>
    <w:bookmarkEnd w:id="0"/>
    <w:p w:rsidR="00864A62" w:rsidRPr="00864A62" w:rsidRDefault="00864A62" w:rsidP="00864A62">
      <w:pPr>
        <w:spacing w:after="0" w:line="240" w:lineRule="auto"/>
        <w:jc w:val="right"/>
        <w:textAlignment w:val="baseline"/>
        <w:rPr>
          <w:rFonts w:ascii="Times New Roman" w:eastAsia="Times New Roman" w:hAnsi="Times New Roman" w:cs="Times New Roman"/>
          <w:color w:val="4472C4" w:themeColor="accent1"/>
          <w:sz w:val="24"/>
          <w:szCs w:val="24"/>
        </w:rPr>
      </w:pPr>
      <w:r w:rsidRPr="00864A62">
        <w:rPr>
          <w:rFonts w:ascii="Times New Roman" w:eastAsia="Times New Roman" w:hAnsi="Times New Roman" w:cs="Times New Roman"/>
          <w:color w:val="4472C4" w:themeColor="accent1"/>
          <w:sz w:val="24"/>
          <w:szCs w:val="24"/>
          <w:bdr w:val="none" w:sz="0" w:space="0" w:color="auto" w:frame="1"/>
        </w:rPr>
        <w:t> </w:t>
      </w:r>
      <w:hyperlink r:id="rId4" w:history="1">
        <w:r w:rsidRPr="00864A62">
          <w:rPr>
            <w:rFonts w:ascii="Times New Roman" w:eastAsia="Times New Roman" w:hAnsi="Times New Roman" w:cs="Times New Roman"/>
            <w:color w:val="4472C4" w:themeColor="accent1"/>
            <w:sz w:val="24"/>
            <w:szCs w:val="24"/>
            <w:bdr w:val="none" w:sz="0" w:space="0" w:color="auto" w:frame="1"/>
          </w:rPr>
          <w:t>Shipping</w:t>
        </w:r>
      </w:hyperlink>
    </w:p>
    <w:p w:rsidR="00864A62" w:rsidRPr="00864A62" w:rsidRDefault="00864A62" w:rsidP="00864A62">
      <w:pPr>
        <w:spacing w:line="240" w:lineRule="auto"/>
        <w:textAlignment w:val="baseline"/>
        <w:rPr>
          <w:rFonts w:ascii="Times New Roman" w:eastAsia="Times New Roman" w:hAnsi="Times New Roman" w:cs="Times New Roman"/>
          <w:color w:val="0087CD"/>
          <w:sz w:val="24"/>
          <w:szCs w:val="24"/>
          <w:bdr w:val="none" w:sz="0" w:space="0" w:color="auto" w:frame="1"/>
        </w:rPr>
      </w:pPr>
      <w:r w:rsidRPr="00864A62">
        <w:rPr>
          <w:rFonts w:ascii="inherit" w:eastAsia="Times New Roman" w:hAnsi="inherit" w:cs="Times New Roman"/>
          <w:color w:val="808080"/>
          <w:sz w:val="20"/>
          <w:szCs w:val="20"/>
        </w:rPr>
        <w:t> </w:t>
      </w:r>
      <w:r w:rsidRPr="00864A62">
        <w:rPr>
          <w:rFonts w:ascii="Times New Roman" w:eastAsia="Times New Roman" w:hAnsi="Times New Roman" w:cs="Times New Roman"/>
          <w:sz w:val="24"/>
          <w:szCs w:val="24"/>
        </w:rPr>
        <w:fldChar w:fldCharType="begin"/>
      </w:r>
      <w:r w:rsidRPr="00864A62">
        <w:rPr>
          <w:rFonts w:ascii="Times New Roman" w:eastAsia="Times New Roman" w:hAnsi="Times New Roman" w:cs="Times New Roman"/>
          <w:sz w:val="24"/>
          <w:szCs w:val="24"/>
        </w:rPr>
        <w:instrText xml:space="preserve"> HYPERLINK "https://safety4sea.com/wp-content/uploads/2024/08/shutterstock_1722597715-750x375-1.jpg" </w:instrText>
      </w:r>
      <w:r w:rsidRPr="00864A62">
        <w:rPr>
          <w:rFonts w:ascii="Times New Roman" w:eastAsia="Times New Roman" w:hAnsi="Times New Roman" w:cs="Times New Roman"/>
          <w:sz w:val="24"/>
          <w:szCs w:val="24"/>
        </w:rPr>
        <w:fldChar w:fldCharType="separate"/>
      </w:r>
    </w:p>
    <w:p w:rsidR="00864A62" w:rsidRPr="00864A62" w:rsidRDefault="00864A62" w:rsidP="00864A62">
      <w:pPr>
        <w:spacing w:before="45" w:after="0" w:line="240" w:lineRule="auto"/>
        <w:jc w:val="right"/>
        <w:textAlignment w:val="baseline"/>
        <w:rPr>
          <w:rFonts w:ascii="Times New Roman" w:eastAsia="Times New Roman" w:hAnsi="Times New Roman" w:cs="Times New Roman"/>
          <w:sz w:val="24"/>
          <w:szCs w:val="24"/>
        </w:rPr>
      </w:pPr>
      <w:r w:rsidRPr="00597690">
        <w:drawing>
          <wp:inline distT="0" distB="0" distL="0" distR="0" wp14:anchorId="792F5077" wp14:editId="272EEFDA">
            <wp:extent cx="6164580" cy="3085580"/>
            <wp:effectExtent l="0" t="0" r="7620" b="635"/>
            <wp:docPr id="1" name="Picture 1" descr="Russian Ga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sian Ga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8100" cy="3097352"/>
                    </a:xfrm>
                    <a:prstGeom prst="rect">
                      <a:avLst/>
                    </a:prstGeom>
                    <a:noFill/>
                    <a:ln>
                      <a:noFill/>
                    </a:ln>
                  </pic:spPr>
                </pic:pic>
              </a:graphicData>
            </a:graphic>
          </wp:inline>
        </w:drawing>
      </w:r>
      <w:r w:rsidRPr="00864A62">
        <w:rPr>
          <w:rFonts w:ascii="Times New Roman" w:eastAsia="Times New Roman" w:hAnsi="Times New Roman" w:cs="Times New Roman"/>
          <w:sz w:val="24"/>
          <w:szCs w:val="24"/>
        </w:rPr>
        <w:fldChar w:fldCharType="end"/>
      </w:r>
    </w:p>
    <w:p w:rsidR="00864A62" w:rsidRPr="00864A62" w:rsidRDefault="00864A62" w:rsidP="00864A6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64A62">
        <w:rPr>
          <w:rFonts w:ascii="Times New Roman" w:eastAsia="Times New Roman" w:hAnsi="Times New Roman" w:cs="Times New Roman"/>
          <w:color w:val="000000"/>
          <w:sz w:val="26"/>
          <w:szCs w:val="26"/>
          <w:bdr w:val="none" w:sz="0" w:space="0" w:color="auto" w:frame="1"/>
          <w:shd w:val="clear" w:color="auto" w:fill="FFFFFF"/>
        </w:rPr>
        <w:t xml:space="preserve">Theo một </w:t>
      </w:r>
      <w:r>
        <w:rPr>
          <w:rFonts w:ascii="Times New Roman" w:eastAsia="Times New Roman" w:hAnsi="Times New Roman" w:cs="Times New Roman"/>
          <w:color w:val="000000"/>
          <w:sz w:val="26"/>
          <w:szCs w:val="26"/>
          <w:bdr w:val="none" w:sz="0" w:space="0" w:color="auto" w:frame="1"/>
          <w:shd w:val="clear" w:color="auto" w:fill="FFFFFF"/>
        </w:rPr>
        <w:t xml:space="preserve">ngiên cứu </w:t>
      </w:r>
      <w:r w:rsidRPr="00864A62">
        <w:rPr>
          <w:rFonts w:ascii="Times New Roman" w:eastAsia="Times New Roman" w:hAnsi="Times New Roman" w:cs="Times New Roman"/>
          <w:color w:val="000000"/>
          <w:sz w:val="26"/>
          <w:szCs w:val="26"/>
          <w:bdr w:val="none" w:sz="0" w:space="0" w:color="auto" w:frame="1"/>
          <w:shd w:val="clear" w:color="auto" w:fill="FFFFFF"/>
        </w:rPr>
        <w:t xml:space="preserve">mới của Viện Nghiên cứu Năng lượng Oxford (OIES) </w:t>
      </w:r>
      <w:r>
        <w:rPr>
          <w:rFonts w:ascii="Times New Roman" w:eastAsia="Times New Roman" w:hAnsi="Times New Roman" w:cs="Times New Roman"/>
          <w:color w:val="000000"/>
          <w:sz w:val="26"/>
          <w:szCs w:val="26"/>
          <w:bdr w:val="none" w:sz="0" w:space="0" w:color="auto" w:frame="1"/>
          <w:shd w:val="clear" w:color="auto" w:fill="FFFFFF"/>
        </w:rPr>
        <w:t>về</w:t>
      </w:r>
      <w:r w:rsidRPr="00864A62">
        <w:rPr>
          <w:rFonts w:ascii="Times New Roman" w:eastAsia="Times New Roman" w:hAnsi="Times New Roman" w:cs="Times New Roman"/>
          <w:color w:val="000000"/>
          <w:sz w:val="26"/>
          <w:szCs w:val="26"/>
          <w:bdr w:val="none" w:sz="0" w:space="0" w:color="auto" w:frame="1"/>
          <w:shd w:val="clear" w:color="auto" w:fill="FFFFFF"/>
        </w:rPr>
        <w:t xml:space="preserve"> lộ trình của Ủy ban Châu Âu, trong đó nêu rõ các biện pháp nhằm loại bỏ dần toàn bộ khí đốt </w:t>
      </w:r>
      <w:r>
        <w:rPr>
          <w:rFonts w:ascii="Times New Roman" w:eastAsia="Times New Roman" w:hAnsi="Times New Roman" w:cs="Times New Roman"/>
          <w:color w:val="000000"/>
          <w:sz w:val="26"/>
          <w:szCs w:val="26"/>
          <w:bdr w:val="none" w:sz="0" w:space="0" w:color="auto" w:frame="1"/>
          <w:shd w:val="clear" w:color="auto" w:fill="FFFFFF"/>
        </w:rPr>
        <w:t xml:space="preserve">cung cấp qua đường ống </w:t>
      </w:r>
      <w:r w:rsidRPr="00864A62">
        <w:rPr>
          <w:rFonts w:ascii="Times New Roman" w:eastAsia="Times New Roman" w:hAnsi="Times New Roman" w:cs="Times New Roman"/>
          <w:color w:val="000000"/>
          <w:sz w:val="26"/>
          <w:szCs w:val="26"/>
          <w:bdr w:val="none" w:sz="0" w:space="0" w:color="auto" w:frame="1"/>
          <w:shd w:val="clear" w:color="auto" w:fill="FFFFFF"/>
        </w:rPr>
        <w:t xml:space="preserve">và nhập khẩu LNG từ Nga vào EU, đề xuất này có thể </w:t>
      </w:r>
      <w:r>
        <w:rPr>
          <w:rFonts w:ascii="Times New Roman" w:eastAsia="Times New Roman" w:hAnsi="Times New Roman" w:cs="Times New Roman"/>
          <w:color w:val="000000"/>
          <w:sz w:val="26"/>
          <w:szCs w:val="26"/>
          <w:bdr w:val="none" w:sz="0" w:space="0" w:color="auto" w:frame="1"/>
          <w:shd w:val="clear" w:color="auto" w:fill="FFFFFF"/>
        </w:rPr>
        <w:t>là một</w:t>
      </w:r>
      <w:r w:rsidRPr="00864A62">
        <w:rPr>
          <w:rFonts w:ascii="Times New Roman" w:eastAsia="Times New Roman" w:hAnsi="Times New Roman" w:cs="Times New Roman"/>
          <w:color w:val="000000"/>
          <w:sz w:val="26"/>
          <w:szCs w:val="26"/>
          <w:bdr w:val="none" w:sz="0" w:space="0" w:color="auto" w:frame="1"/>
          <w:shd w:val="clear" w:color="auto" w:fill="FFFFFF"/>
        </w:rPr>
        <w:t xml:space="preserve"> "rào cản" hơn là một lộ trình.</w:t>
      </w:r>
    </w:p>
    <w:p w:rsidR="00864A62" w:rsidRPr="00864A62" w:rsidRDefault="00864A62" w:rsidP="00864A6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T</w:t>
      </w:r>
      <w:r w:rsidRPr="00864A62">
        <w:rPr>
          <w:rFonts w:ascii="Times New Roman" w:eastAsia="Times New Roman" w:hAnsi="Times New Roman" w:cs="Times New Roman"/>
          <w:color w:val="000000"/>
          <w:sz w:val="26"/>
          <w:szCs w:val="26"/>
          <w:bdr w:val="none" w:sz="0" w:space="0" w:color="auto" w:frame="1"/>
          <w:shd w:val="clear" w:color="auto" w:fill="FFFFFF"/>
        </w:rPr>
        <w:t xml:space="preserve">háng 5 năm 2025, Ủy ban Châu Âu đã công bố lộ trình loại bỏ dần nhập khẩu khí đốt và LNG từ Nga. Một đề xuất lập pháp được đưa ra sau đó vào tháng 6, đưa ra lệnh cấm nhập khẩu khí đốt mới từ Nga và các dịch vụ đầu cuối LNG dài hạn từ ngày 1 tháng 1 năm 2026, với các hợp đồng hiện có được phép </w:t>
      </w:r>
      <w:r>
        <w:rPr>
          <w:rFonts w:ascii="Times New Roman" w:eastAsia="Times New Roman" w:hAnsi="Times New Roman" w:cs="Times New Roman"/>
          <w:color w:val="000000"/>
          <w:sz w:val="26"/>
          <w:szCs w:val="26"/>
          <w:bdr w:val="none" w:sz="0" w:space="0" w:color="auto" w:frame="1"/>
          <w:shd w:val="clear" w:color="auto" w:fill="FFFFFF"/>
        </w:rPr>
        <w:t xml:space="preserve">kéo dài </w:t>
      </w:r>
      <w:r w:rsidRPr="00864A62">
        <w:rPr>
          <w:rFonts w:ascii="Times New Roman" w:eastAsia="Times New Roman" w:hAnsi="Times New Roman" w:cs="Times New Roman"/>
          <w:color w:val="000000"/>
          <w:sz w:val="26"/>
          <w:szCs w:val="26"/>
          <w:bdr w:val="none" w:sz="0" w:space="0" w:color="auto" w:frame="1"/>
          <w:shd w:val="clear" w:color="auto" w:fill="FFFFFF"/>
        </w:rPr>
        <w:t>đến tháng 1 năm 2028. Đề xuất này cũng yêu cầu minh bạch hoàn toàn các hợp đồng cung cấp khí đốt và chứng minh</w:t>
      </w:r>
      <w:r>
        <w:rPr>
          <w:rFonts w:ascii="Times New Roman" w:eastAsia="Times New Roman" w:hAnsi="Times New Roman" w:cs="Times New Roman"/>
          <w:color w:val="000000"/>
          <w:sz w:val="26"/>
          <w:szCs w:val="26"/>
          <w:bdr w:val="none" w:sz="0" w:space="0" w:color="auto" w:frame="1"/>
          <w:shd w:val="clear" w:color="auto" w:fill="FFFFFF"/>
        </w:rPr>
        <w:t xml:space="preserve"> rằng khí đốt có</w:t>
      </w:r>
      <w:r w:rsidRPr="00864A62">
        <w:rPr>
          <w:rFonts w:ascii="Times New Roman" w:eastAsia="Times New Roman" w:hAnsi="Times New Roman" w:cs="Times New Roman"/>
          <w:color w:val="000000"/>
          <w:sz w:val="26"/>
          <w:szCs w:val="26"/>
          <w:bdr w:val="none" w:sz="0" w:space="0" w:color="auto" w:frame="1"/>
          <w:shd w:val="clear" w:color="auto" w:fill="FFFFFF"/>
        </w:rPr>
        <w:t xml:space="preserve"> nguồn gốc không phải </w:t>
      </w:r>
      <w:r>
        <w:rPr>
          <w:rFonts w:ascii="Times New Roman" w:eastAsia="Times New Roman" w:hAnsi="Times New Roman" w:cs="Times New Roman"/>
          <w:color w:val="000000"/>
          <w:sz w:val="26"/>
          <w:szCs w:val="26"/>
          <w:bdr w:val="none" w:sz="0" w:space="0" w:color="auto" w:frame="1"/>
          <w:shd w:val="clear" w:color="auto" w:fill="FFFFFF"/>
        </w:rPr>
        <w:t>từ</w:t>
      </w:r>
      <w:r w:rsidRPr="00864A62">
        <w:rPr>
          <w:rFonts w:ascii="Times New Roman" w:eastAsia="Times New Roman" w:hAnsi="Times New Roman" w:cs="Times New Roman"/>
          <w:color w:val="000000"/>
          <w:sz w:val="26"/>
          <w:szCs w:val="26"/>
          <w:bdr w:val="none" w:sz="0" w:space="0" w:color="auto" w:frame="1"/>
          <w:shd w:val="clear" w:color="auto" w:fill="FFFFFF"/>
        </w:rPr>
        <w:t xml:space="preserve"> Nga, đồng thời có thể từ chối nhập khẩu nếu không </w:t>
      </w:r>
      <w:r>
        <w:rPr>
          <w:rFonts w:ascii="Times New Roman" w:eastAsia="Times New Roman" w:hAnsi="Times New Roman" w:cs="Times New Roman"/>
          <w:color w:val="000000"/>
          <w:sz w:val="26"/>
          <w:szCs w:val="26"/>
          <w:bdr w:val="none" w:sz="0" w:space="0" w:color="auto" w:frame="1"/>
          <w:shd w:val="clear" w:color="auto" w:fill="FFFFFF"/>
        </w:rPr>
        <w:t xml:space="preserve">có </w:t>
      </w:r>
      <w:r w:rsidRPr="00864A62">
        <w:rPr>
          <w:rFonts w:ascii="Times New Roman" w:eastAsia="Times New Roman" w:hAnsi="Times New Roman" w:cs="Times New Roman"/>
          <w:color w:val="000000"/>
          <w:sz w:val="26"/>
          <w:szCs w:val="26"/>
          <w:bdr w:val="none" w:sz="0" w:space="0" w:color="auto" w:frame="1"/>
          <w:shd w:val="clear" w:color="auto" w:fill="FFFFFF"/>
        </w:rPr>
        <w:t>đủ bằng chứng.</w:t>
      </w:r>
    </w:p>
    <w:p w:rsidR="00864A62" w:rsidRPr="00864A62" w:rsidRDefault="00864A62" w:rsidP="00864A6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64A62">
        <w:rPr>
          <w:rFonts w:ascii="Times New Roman" w:eastAsia="Times New Roman" w:hAnsi="Times New Roman" w:cs="Times New Roman"/>
          <w:color w:val="000000"/>
          <w:sz w:val="26"/>
          <w:szCs w:val="26"/>
          <w:bdr w:val="none" w:sz="0" w:space="0" w:color="auto" w:frame="1"/>
          <w:shd w:val="clear" w:color="auto" w:fill="FFFFFF"/>
        </w:rPr>
        <w:t xml:space="preserve">Theo các tác giả của </w:t>
      </w:r>
      <w:r>
        <w:rPr>
          <w:rFonts w:ascii="Times New Roman" w:eastAsia="Times New Roman" w:hAnsi="Times New Roman" w:cs="Times New Roman"/>
          <w:color w:val="000000"/>
          <w:sz w:val="26"/>
          <w:szCs w:val="26"/>
          <w:bdr w:val="none" w:sz="0" w:space="0" w:color="auto" w:frame="1"/>
          <w:shd w:val="clear" w:color="auto" w:fill="FFFFFF"/>
        </w:rPr>
        <w:t>nghiên cứu này là</w:t>
      </w:r>
      <w:r w:rsidRPr="00864A62">
        <w:rPr>
          <w:rFonts w:ascii="Times New Roman" w:eastAsia="Times New Roman" w:hAnsi="Times New Roman" w:cs="Times New Roman"/>
          <w:color w:val="000000"/>
          <w:sz w:val="26"/>
          <w:szCs w:val="26"/>
          <w:bdr w:val="none" w:sz="0" w:space="0" w:color="auto" w:frame="1"/>
          <w:shd w:val="clear" w:color="auto" w:fill="FFFFFF"/>
        </w:rPr>
        <w:t xml:space="preserve"> Katja Yafimava, Nghiên cứu viên Cao cấp</w:t>
      </w:r>
      <w:r>
        <w:rPr>
          <w:rFonts w:ascii="Times New Roman" w:eastAsia="Times New Roman" w:hAnsi="Times New Roman" w:cs="Times New Roman"/>
          <w:color w:val="000000"/>
          <w:sz w:val="26"/>
          <w:szCs w:val="26"/>
          <w:bdr w:val="none" w:sz="0" w:space="0" w:color="auto" w:frame="1"/>
          <w:shd w:val="clear" w:color="auto" w:fill="FFFFFF"/>
        </w:rPr>
        <w:t xml:space="preserve"> của</w:t>
      </w:r>
      <w:r w:rsidRPr="00864A62">
        <w:rPr>
          <w:rFonts w:ascii="Times New Roman" w:eastAsia="Times New Roman" w:hAnsi="Times New Roman" w:cs="Times New Roman"/>
          <w:color w:val="000000"/>
          <w:sz w:val="26"/>
          <w:szCs w:val="26"/>
          <w:bdr w:val="none" w:sz="0" w:space="0" w:color="auto" w:frame="1"/>
          <w:shd w:val="clear" w:color="auto" w:fill="FFFFFF"/>
        </w:rPr>
        <w:t xml:space="preserve"> OIES, Agnieszka Ason, Nghiên cứu viên Cao cấp, OIES, </w:t>
      </w:r>
      <w:r>
        <w:rPr>
          <w:rFonts w:ascii="Times New Roman" w:eastAsia="Times New Roman" w:hAnsi="Times New Roman" w:cs="Times New Roman"/>
          <w:color w:val="000000"/>
          <w:sz w:val="26"/>
          <w:szCs w:val="26"/>
          <w:bdr w:val="none" w:sz="0" w:space="0" w:color="auto" w:frame="1"/>
          <w:shd w:val="clear" w:color="auto" w:fill="FFFFFF"/>
        </w:rPr>
        <w:t xml:space="preserve">và Mike Fulwood thì </w:t>
      </w:r>
      <w:r w:rsidRPr="00864A62">
        <w:rPr>
          <w:rFonts w:ascii="Times New Roman" w:eastAsia="Times New Roman" w:hAnsi="Times New Roman" w:cs="Times New Roman"/>
          <w:color w:val="000000"/>
          <w:sz w:val="26"/>
          <w:szCs w:val="26"/>
          <w:bdr w:val="none" w:sz="0" w:space="0" w:color="auto" w:frame="1"/>
          <w:shd w:val="clear" w:color="auto" w:fill="FFFFFF"/>
        </w:rPr>
        <w:t>những biện pháp này tăng cường giám sát nhưng có thể làm tăng chi phí và gánh nặng</w:t>
      </w:r>
      <w:r>
        <w:rPr>
          <w:rFonts w:ascii="Times New Roman" w:eastAsia="Times New Roman" w:hAnsi="Times New Roman" w:cs="Times New Roman"/>
          <w:color w:val="000000"/>
          <w:sz w:val="26"/>
          <w:szCs w:val="26"/>
          <w:bdr w:val="none" w:sz="0" w:space="0" w:color="auto" w:frame="1"/>
          <w:shd w:val="clear" w:color="auto" w:fill="FFFFFF"/>
        </w:rPr>
        <w:t xml:space="preserve"> về</w:t>
      </w:r>
      <w:r w:rsidRPr="00864A62">
        <w:rPr>
          <w:rFonts w:ascii="Times New Roman" w:eastAsia="Times New Roman" w:hAnsi="Times New Roman" w:cs="Times New Roman"/>
          <w:color w:val="000000"/>
          <w:sz w:val="26"/>
          <w:szCs w:val="26"/>
          <w:bdr w:val="none" w:sz="0" w:space="0" w:color="auto" w:frame="1"/>
          <w:shd w:val="clear" w:color="auto" w:fill="FFFFFF"/>
        </w:rPr>
        <w:t xml:space="preserve"> tuân thủ cho các nhà nhập khẩu.</w:t>
      </w:r>
    </w:p>
    <w:p w:rsidR="00864A62" w:rsidRPr="00864A62" w:rsidRDefault="00864A62" w:rsidP="00864A6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64A62">
        <w:rPr>
          <w:rFonts w:ascii="Times New Roman" w:eastAsia="Times New Roman" w:hAnsi="Times New Roman" w:cs="Times New Roman"/>
          <w:color w:val="000000"/>
          <w:sz w:val="26"/>
          <w:szCs w:val="26"/>
          <w:bdr w:val="none" w:sz="0" w:space="0" w:color="auto" w:frame="1"/>
          <w:shd w:val="clear" w:color="auto" w:fill="FFFFFF"/>
        </w:rPr>
        <w:t xml:space="preserve">Như đã nêu, đề xuất yêu cầu minh bạch hoàn toàn các hợp đồng khí đốt </w:t>
      </w:r>
      <w:r>
        <w:rPr>
          <w:rFonts w:ascii="Times New Roman" w:eastAsia="Times New Roman" w:hAnsi="Times New Roman" w:cs="Times New Roman"/>
          <w:color w:val="000000"/>
          <w:sz w:val="26"/>
          <w:szCs w:val="26"/>
          <w:bdr w:val="none" w:sz="0" w:space="0" w:color="auto" w:frame="1"/>
          <w:shd w:val="clear" w:color="auto" w:fill="FFFFFF"/>
        </w:rPr>
        <w:t>từ</w:t>
      </w:r>
      <w:r w:rsidRPr="00864A62">
        <w:rPr>
          <w:rFonts w:ascii="Times New Roman" w:eastAsia="Times New Roman" w:hAnsi="Times New Roman" w:cs="Times New Roman"/>
          <w:color w:val="000000"/>
          <w:sz w:val="26"/>
          <w:szCs w:val="26"/>
          <w:bdr w:val="none" w:sz="0" w:space="0" w:color="auto" w:frame="1"/>
          <w:shd w:val="clear" w:color="auto" w:fill="FFFFFF"/>
        </w:rPr>
        <w:t xml:space="preserve"> Nga và bằng chứng về nguồn gốc khí đốt không phải </w:t>
      </w:r>
      <w:r>
        <w:rPr>
          <w:rFonts w:ascii="Times New Roman" w:eastAsia="Times New Roman" w:hAnsi="Times New Roman" w:cs="Times New Roman"/>
          <w:color w:val="000000"/>
          <w:sz w:val="26"/>
          <w:szCs w:val="26"/>
          <w:bdr w:val="none" w:sz="0" w:space="0" w:color="auto" w:frame="1"/>
          <w:shd w:val="clear" w:color="auto" w:fill="FFFFFF"/>
        </w:rPr>
        <w:t xml:space="preserve">là </w:t>
      </w:r>
      <w:r w:rsidRPr="00864A62">
        <w:rPr>
          <w:rFonts w:ascii="Times New Roman" w:eastAsia="Times New Roman" w:hAnsi="Times New Roman" w:cs="Times New Roman"/>
          <w:color w:val="000000"/>
          <w:sz w:val="26"/>
          <w:szCs w:val="26"/>
          <w:bdr w:val="none" w:sz="0" w:space="0" w:color="auto" w:frame="1"/>
          <w:shd w:val="clear" w:color="auto" w:fill="FFFFFF"/>
        </w:rPr>
        <w:t xml:space="preserve">của Nga, với khả năng bị từ chối nhập khẩu nếu hồ sơ </w:t>
      </w:r>
      <w:r w:rsidRPr="00864A62">
        <w:rPr>
          <w:rFonts w:ascii="Times New Roman" w:eastAsia="Times New Roman" w:hAnsi="Times New Roman" w:cs="Times New Roman"/>
          <w:color w:val="000000"/>
          <w:sz w:val="26"/>
          <w:szCs w:val="26"/>
          <w:bdr w:val="none" w:sz="0" w:space="0" w:color="auto" w:frame="1"/>
          <w:shd w:val="clear" w:color="auto" w:fill="FFFFFF"/>
        </w:rPr>
        <w:lastRenderedPageBreak/>
        <w:t xml:space="preserve">không đầy đủ. Mặc dù các biện pháp này nhằm tăng cường giám sát, nhưng chúng cũng có thể làm tăng chi phí và tạo ra gánh nặng </w:t>
      </w:r>
      <w:r>
        <w:rPr>
          <w:rFonts w:ascii="Times New Roman" w:eastAsia="Times New Roman" w:hAnsi="Times New Roman" w:cs="Times New Roman"/>
          <w:color w:val="000000"/>
          <w:sz w:val="26"/>
          <w:szCs w:val="26"/>
          <w:bdr w:val="none" w:sz="0" w:space="0" w:color="auto" w:frame="1"/>
          <w:shd w:val="clear" w:color="auto" w:fill="FFFFFF"/>
        </w:rPr>
        <w:t xml:space="preserve">về </w:t>
      </w:r>
      <w:r w:rsidRPr="00864A62">
        <w:rPr>
          <w:rFonts w:ascii="Times New Roman" w:eastAsia="Times New Roman" w:hAnsi="Times New Roman" w:cs="Times New Roman"/>
          <w:color w:val="000000"/>
          <w:sz w:val="26"/>
          <w:szCs w:val="26"/>
          <w:bdr w:val="none" w:sz="0" w:space="0" w:color="auto" w:frame="1"/>
          <w:shd w:val="clear" w:color="auto" w:fill="FFFFFF"/>
        </w:rPr>
        <w:t>tuân thủ đáng kể cho các nhà nhập khẩu.</w:t>
      </w:r>
    </w:p>
    <w:p w:rsidR="00864A62" w:rsidRPr="00864A62" w:rsidRDefault="00864A62" w:rsidP="00864A6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64A62">
        <w:rPr>
          <w:rFonts w:ascii="Times New Roman" w:eastAsia="Times New Roman" w:hAnsi="Times New Roman" w:cs="Times New Roman"/>
          <w:color w:val="000000"/>
          <w:sz w:val="26"/>
          <w:szCs w:val="26"/>
          <w:bdr w:val="none" w:sz="0" w:space="0" w:color="auto" w:frame="1"/>
          <w:shd w:val="clear" w:color="auto" w:fill="FFFFFF"/>
        </w:rPr>
        <w:t>Ngoài ra, các Quốc gia Thành viên phải nộp Kế hoạch Đa dạng hóa</w:t>
      </w:r>
      <w:r>
        <w:rPr>
          <w:rFonts w:ascii="Times New Roman" w:eastAsia="Times New Roman" w:hAnsi="Times New Roman" w:cs="Times New Roman"/>
          <w:color w:val="000000"/>
          <w:sz w:val="26"/>
          <w:szCs w:val="26"/>
          <w:bdr w:val="none" w:sz="0" w:space="0" w:color="auto" w:frame="1"/>
          <w:shd w:val="clear" w:color="auto" w:fill="FFFFFF"/>
        </w:rPr>
        <w:t xml:space="preserve"> nguồng nhiên liệu của</w:t>
      </w:r>
      <w:r w:rsidRPr="00864A62">
        <w:rPr>
          <w:rFonts w:ascii="Times New Roman" w:eastAsia="Times New Roman" w:hAnsi="Times New Roman" w:cs="Times New Roman"/>
          <w:color w:val="000000"/>
          <w:sz w:val="26"/>
          <w:szCs w:val="26"/>
          <w:bdr w:val="none" w:sz="0" w:space="0" w:color="auto" w:frame="1"/>
          <w:shd w:val="clear" w:color="auto" w:fill="FFFFFF"/>
        </w:rPr>
        <w:t xml:space="preserve"> Quốc gia trước tháng 3 năm 2026. Tuy nhiên, đề xuất </w:t>
      </w:r>
      <w:r w:rsidR="00571FE3">
        <w:rPr>
          <w:rFonts w:ascii="Times New Roman" w:eastAsia="Times New Roman" w:hAnsi="Times New Roman" w:cs="Times New Roman"/>
          <w:color w:val="000000"/>
          <w:sz w:val="26"/>
          <w:szCs w:val="26"/>
          <w:bdr w:val="none" w:sz="0" w:space="0" w:color="auto" w:frame="1"/>
          <w:shd w:val="clear" w:color="auto" w:fill="FFFFFF"/>
        </w:rPr>
        <w:t xml:space="preserve">này </w:t>
      </w:r>
      <w:r w:rsidRPr="00864A62">
        <w:rPr>
          <w:rFonts w:ascii="Times New Roman" w:eastAsia="Times New Roman" w:hAnsi="Times New Roman" w:cs="Times New Roman"/>
          <w:color w:val="000000"/>
          <w:sz w:val="26"/>
          <w:szCs w:val="26"/>
          <w:bdr w:val="none" w:sz="0" w:space="0" w:color="auto" w:frame="1"/>
          <w:shd w:val="clear" w:color="auto" w:fill="FFFFFF"/>
        </w:rPr>
        <w:t xml:space="preserve">thiếu một cơ chế rõ ràng để giải quyết các tranh chấp giữa EU và các Quốc gia Thành viên, điều này có thể làm phức tạp </w:t>
      </w:r>
      <w:r w:rsidR="00571FE3">
        <w:rPr>
          <w:rFonts w:ascii="Times New Roman" w:eastAsia="Times New Roman" w:hAnsi="Times New Roman" w:cs="Times New Roman"/>
          <w:color w:val="000000"/>
          <w:sz w:val="26"/>
          <w:szCs w:val="26"/>
          <w:bdr w:val="none" w:sz="0" w:space="0" w:color="auto" w:frame="1"/>
          <w:shd w:val="clear" w:color="auto" w:fill="FFFFFF"/>
        </w:rPr>
        <w:t xml:space="preserve">thêm </w:t>
      </w:r>
      <w:r w:rsidRPr="00864A62">
        <w:rPr>
          <w:rFonts w:ascii="Times New Roman" w:eastAsia="Times New Roman" w:hAnsi="Times New Roman" w:cs="Times New Roman"/>
          <w:color w:val="000000"/>
          <w:sz w:val="26"/>
          <w:szCs w:val="26"/>
          <w:bdr w:val="none" w:sz="0" w:space="0" w:color="auto" w:frame="1"/>
          <w:shd w:val="clear" w:color="auto" w:fill="FFFFFF"/>
        </w:rPr>
        <w:t xml:space="preserve">việc phối hợp và thực hiện theo nguyên tắc đoàn kết </w:t>
      </w:r>
      <w:r w:rsidR="00571FE3">
        <w:rPr>
          <w:rFonts w:ascii="Times New Roman" w:eastAsia="Times New Roman" w:hAnsi="Times New Roman" w:cs="Times New Roman"/>
          <w:color w:val="000000"/>
          <w:sz w:val="26"/>
          <w:szCs w:val="26"/>
          <w:bdr w:val="none" w:sz="0" w:space="0" w:color="auto" w:frame="1"/>
          <w:shd w:val="clear" w:color="auto" w:fill="FFFFFF"/>
        </w:rPr>
        <w:t xml:space="preserve">về </w:t>
      </w:r>
      <w:r w:rsidRPr="00864A62">
        <w:rPr>
          <w:rFonts w:ascii="Times New Roman" w:eastAsia="Times New Roman" w:hAnsi="Times New Roman" w:cs="Times New Roman"/>
          <w:color w:val="000000"/>
          <w:sz w:val="26"/>
          <w:szCs w:val="26"/>
          <w:bdr w:val="none" w:sz="0" w:space="0" w:color="auto" w:frame="1"/>
          <w:shd w:val="clear" w:color="auto" w:fill="FFFFFF"/>
        </w:rPr>
        <w:t>năng lượng.</w:t>
      </w:r>
    </w:p>
    <w:p w:rsidR="00864A62" w:rsidRPr="00864A62" w:rsidRDefault="00864A62" w:rsidP="00864A6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64A62">
        <w:rPr>
          <w:rFonts w:ascii="Times New Roman" w:eastAsia="Times New Roman" w:hAnsi="Times New Roman" w:cs="Times New Roman"/>
          <w:color w:val="000000"/>
          <w:sz w:val="26"/>
          <w:szCs w:val="26"/>
          <w:bdr w:val="none" w:sz="0" w:space="0" w:color="auto" w:frame="1"/>
          <w:shd w:val="clear" w:color="auto" w:fill="FFFFFF"/>
        </w:rPr>
        <w:t xml:space="preserve">Hơn nữa, các quy </w:t>
      </w:r>
      <w:r w:rsidR="00571FE3">
        <w:rPr>
          <w:rFonts w:ascii="Times New Roman" w:eastAsia="Times New Roman" w:hAnsi="Times New Roman" w:cs="Times New Roman"/>
          <w:color w:val="000000"/>
          <w:sz w:val="26"/>
          <w:szCs w:val="26"/>
          <w:bdr w:val="none" w:sz="0" w:space="0" w:color="auto" w:frame="1"/>
          <w:shd w:val="clear" w:color="auto" w:fill="FFFFFF"/>
        </w:rPr>
        <w:t>định</w:t>
      </w:r>
      <w:r w:rsidRPr="00864A62">
        <w:rPr>
          <w:rFonts w:ascii="Times New Roman" w:eastAsia="Times New Roman" w:hAnsi="Times New Roman" w:cs="Times New Roman"/>
          <w:color w:val="000000"/>
          <w:sz w:val="26"/>
          <w:szCs w:val="26"/>
          <w:bdr w:val="none" w:sz="0" w:space="0" w:color="auto" w:frame="1"/>
          <w:shd w:val="clear" w:color="auto" w:fill="FFFFFF"/>
        </w:rPr>
        <w:t xml:space="preserve"> mới còn tạo ra sự không chắc chắn về mặt pháp lý liên quan đến bất khả kháng và chấm dứt hợp đồng. Các tác giả nhấn mạnh rằng đề xuất </w:t>
      </w:r>
      <w:r w:rsidR="00571FE3">
        <w:rPr>
          <w:rFonts w:ascii="Times New Roman" w:eastAsia="Times New Roman" w:hAnsi="Times New Roman" w:cs="Times New Roman"/>
          <w:color w:val="000000"/>
          <w:sz w:val="26"/>
          <w:szCs w:val="26"/>
          <w:bdr w:val="none" w:sz="0" w:space="0" w:color="auto" w:frame="1"/>
          <w:shd w:val="clear" w:color="auto" w:fill="FFFFFF"/>
        </w:rPr>
        <w:t xml:space="preserve">này </w:t>
      </w:r>
      <w:r w:rsidRPr="00864A62">
        <w:rPr>
          <w:rFonts w:ascii="Times New Roman" w:eastAsia="Times New Roman" w:hAnsi="Times New Roman" w:cs="Times New Roman"/>
          <w:color w:val="000000"/>
          <w:sz w:val="26"/>
          <w:szCs w:val="26"/>
          <w:bdr w:val="none" w:sz="0" w:space="0" w:color="auto" w:frame="1"/>
          <w:shd w:val="clear" w:color="auto" w:fill="FFFFFF"/>
        </w:rPr>
        <w:t xml:space="preserve">không đảm bảo rằng lệnh cấm nhập khẩu sẽ được công nhận là bất khả kháng, </w:t>
      </w:r>
      <w:r w:rsidR="00571FE3">
        <w:rPr>
          <w:rFonts w:ascii="Times New Roman" w:eastAsia="Times New Roman" w:hAnsi="Times New Roman" w:cs="Times New Roman"/>
          <w:color w:val="000000"/>
          <w:sz w:val="26"/>
          <w:szCs w:val="26"/>
          <w:bdr w:val="none" w:sz="0" w:space="0" w:color="auto" w:frame="1"/>
          <w:shd w:val="clear" w:color="auto" w:fill="FFFFFF"/>
        </w:rPr>
        <w:t xml:space="preserve">điều này </w:t>
      </w:r>
      <w:r w:rsidRPr="00864A62">
        <w:rPr>
          <w:rFonts w:ascii="Times New Roman" w:eastAsia="Times New Roman" w:hAnsi="Times New Roman" w:cs="Times New Roman"/>
          <w:color w:val="000000"/>
          <w:sz w:val="26"/>
          <w:szCs w:val="26"/>
          <w:bdr w:val="none" w:sz="0" w:space="0" w:color="auto" w:frame="1"/>
          <w:shd w:val="clear" w:color="auto" w:fill="FFFFFF"/>
        </w:rPr>
        <w:t>có khả năng khiến người mua phải chịu các yêu cầu bồi thường thiệt hại hoặc các nghĩa vụ liên tục theo các hợp đồng khí đốt dài hạn hiện có của Nga.</w:t>
      </w:r>
    </w:p>
    <w:p w:rsidR="00864A62" w:rsidRDefault="00864A62" w:rsidP="00864A6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64A62">
        <w:rPr>
          <w:rFonts w:ascii="Times New Roman" w:eastAsia="Times New Roman" w:hAnsi="Times New Roman" w:cs="Times New Roman"/>
          <w:color w:val="000000"/>
          <w:sz w:val="26"/>
          <w:szCs w:val="26"/>
          <w:bdr w:val="none" w:sz="0" w:space="0" w:color="auto" w:frame="1"/>
          <w:shd w:val="clear" w:color="auto" w:fill="FFFFFF"/>
        </w:rPr>
        <w:t>Tuy nhiên, việc loại bỏ dần khí đốt của Nga dự kiến sẽ có tác động hạn chế đến thị trường. Điều này chủ yếu là do sản lượng khí đốt ngày càng tăng ở Thổ Nhĩ Kỳ và Romania, cùng với việc tiếp tục tiếp cận các nguồn LNG thay thế. Tuy nhiên, các yêu cầu theo dõi</w:t>
      </w:r>
      <w:r w:rsidR="0025004A">
        <w:rPr>
          <w:rFonts w:ascii="Times New Roman" w:eastAsia="Times New Roman" w:hAnsi="Times New Roman" w:cs="Times New Roman"/>
          <w:color w:val="000000"/>
          <w:sz w:val="26"/>
          <w:szCs w:val="26"/>
          <w:bdr w:val="none" w:sz="0" w:space="0" w:color="auto" w:frame="1"/>
          <w:shd w:val="clear" w:color="auto" w:fill="FFFFFF"/>
        </w:rPr>
        <w:t xml:space="preserve"> khí đốt nghiêm ngặt theo </w:t>
      </w:r>
      <w:r w:rsidRPr="00864A62">
        <w:rPr>
          <w:rFonts w:ascii="Times New Roman" w:eastAsia="Times New Roman" w:hAnsi="Times New Roman" w:cs="Times New Roman"/>
          <w:color w:val="000000"/>
          <w:sz w:val="26"/>
          <w:szCs w:val="26"/>
          <w:bdr w:val="none" w:sz="0" w:space="0" w:color="auto" w:frame="1"/>
          <w:shd w:val="clear" w:color="auto" w:fill="FFFFFF"/>
        </w:rPr>
        <w:t>phân tử vẫn có thể tạo ra thêm các phức tạp.</w:t>
      </w:r>
    </w:p>
    <w:p w:rsidR="0025004A" w:rsidRPr="0025004A" w:rsidRDefault="0025004A" w:rsidP="0025004A">
      <w:pPr>
        <w:shd w:val="clear" w:color="auto" w:fill="FFFFFF"/>
        <w:spacing w:before="120" w:after="120" w:line="390" w:lineRule="atLeast"/>
        <w:jc w:val="center"/>
        <w:textAlignment w:val="baseline"/>
        <w:rPr>
          <w:rFonts w:ascii="Times New Roman" w:eastAsia="Times New Roman" w:hAnsi="Times New Roman" w:cs="Times New Roman"/>
          <w:color w:val="4472C4" w:themeColor="accent1"/>
          <w:sz w:val="26"/>
          <w:szCs w:val="26"/>
          <w:bdr w:val="none" w:sz="0" w:space="0" w:color="auto" w:frame="1"/>
          <w:shd w:val="clear" w:color="auto" w:fill="FFFFFF"/>
        </w:rPr>
      </w:pPr>
      <w:r w:rsidRPr="0025004A">
        <w:rPr>
          <w:rFonts w:ascii="Times New Roman" w:eastAsia="Times New Roman" w:hAnsi="Times New Roman" w:cs="Times New Roman"/>
          <w:color w:val="4472C4" w:themeColor="accent1"/>
          <w:sz w:val="26"/>
          <w:szCs w:val="26"/>
          <w:bdr w:val="none" w:sz="0" w:space="0" w:color="auto" w:frame="1"/>
          <w:shd w:val="clear" w:color="auto" w:fill="FFFFFF"/>
        </w:rPr>
        <w:t xml:space="preserve">Nhìn chung, đề xuất này đánh dấu bước đi quyết định nhất hướng tới việc loại bỏ dần khí đốt </w:t>
      </w:r>
      <w:r w:rsidRPr="0025004A">
        <w:rPr>
          <w:rFonts w:ascii="Times New Roman" w:eastAsia="Times New Roman" w:hAnsi="Times New Roman" w:cs="Times New Roman"/>
          <w:color w:val="4472C4" w:themeColor="accent1"/>
          <w:sz w:val="26"/>
          <w:szCs w:val="26"/>
          <w:bdr w:val="none" w:sz="0" w:space="0" w:color="auto" w:frame="1"/>
          <w:shd w:val="clear" w:color="auto" w:fill="FFFFFF"/>
        </w:rPr>
        <w:t xml:space="preserve">của </w:t>
      </w:r>
      <w:r w:rsidRPr="0025004A">
        <w:rPr>
          <w:rFonts w:ascii="Times New Roman" w:eastAsia="Times New Roman" w:hAnsi="Times New Roman" w:cs="Times New Roman"/>
          <w:color w:val="4472C4" w:themeColor="accent1"/>
          <w:sz w:val="26"/>
          <w:szCs w:val="26"/>
          <w:bdr w:val="none" w:sz="0" w:space="0" w:color="auto" w:frame="1"/>
          <w:shd w:val="clear" w:color="auto" w:fill="FFFFFF"/>
        </w:rPr>
        <w:t xml:space="preserve">Nga cho đến nay, nhưng có thể trở thành </w:t>
      </w:r>
      <w:r w:rsidRPr="0025004A">
        <w:rPr>
          <w:rFonts w:ascii="Times New Roman" w:eastAsia="Times New Roman" w:hAnsi="Times New Roman" w:cs="Times New Roman"/>
          <w:color w:val="4472C4" w:themeColor="accent1"/>
          <w:sz w:val="26"/>
          <w:szCs w:val="26"/>
          <w:bdr w:val="none" w:sz="0" w:space="0" w:color="auto" w:frame="1"/>
          <w:shd w:val="clear" w:color="auto" w:fill="FFFFFF"/>
        </w:rPr>
        <w:t xml:space="preserve">một </w:t>
      </w:r>
      <w:r w:rsidRPr="0025004A">
        <w:rPr>
          <w:rFonts w:ascii="Times New Roman" w:eastAsia="Times New Roman" w:hAnsi="Times New Roman" w:cs="Times New Roman"/>
          <w:color w:val="4472C4" w:themeColor="accent1"/>
          <w:sz w:val="26"/>
          <w:szCs w:val="26"/>
          <w:bdr w:val="none" w:sz="0" w:space="0" w:color="auto" w:frame="1"/>
          <w:shd w:val="clear" w:color="auto" w:fill="FFFFFF"/>
        </w:rPr>
        <w:t xml:space="preserve">rào cản hơn là </w:t>
      </w:r>
      <w:r w:rsidRPr="0025004A">
        <w:rPr>
          <w:rFonts w:ascii="Times New Roman" w:eastAsia="Times New Roman" w:hAnsi="Times New Roman" w:cs="Times New Roman"/>
          <w:color w:val="4472C4" w:themeColor="accent1"/>
          <w:sz w:val="26"/>
          <w:szCs w:val="26"/>
          <w:bdr w:val="none" w:sz="0" w:space="0" w:color="auto" w:frame="1"/>
          <w:shd w:val="clear" w:color="auto" w:fill="FFFFFF"/>
        </w:rPr>
        <w:t xml:space="preserve">một </w:t>
      </w:r>
      <w:r w:rsidRPr="0025004A">
        <w:rPr>
          <w:rFonts w:ascii="Times New Roman" w:eastAsia="Times New Roman" w:hAnsi="Times New Roman" w:cs="Times New Roman"/>
          <w:color w:val="4472C4" w:themeColor="accent1"/>
          <w:sz w:val="26"/>
          <w:szCs w:val="26"/>
          <w:bdr w:val="none" w:sz="0" w:space="0" w:color="auto" w:frame="1"/>
          <w:shd w:val="clear" w:color="auto" w:fill="FFFFFF"/>
        </w:rPr>
        <w:t>lộ trình hướng tới một tương lai không phụ thuộc vào khí đốt của Nga. Nó có nguy cơ làm suy yếu vị thế thương mại và pháp lý của các nhà nhập khẩu khí đốt châu Âu, đặt thêm gánh nặng tài chính và hành chính lên vai họ, đồng thời gây căng thẳng cho sự đoàn kết về năng lượng giữa các quốc gia thành viên.</w:t>
      </w:r>
    </w:p>
    <w:p w:rsidR="0025004A" w:rsidRPr="00864A62" w:rsidRDefault="0025004A" w:rsidP="0025004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5004A">
        <w:rPr>
          <w:rFonts w:ascii="Times New Roman" w:eastAsia="Times New Roman" w:hAnsi="Times New Roman" w:cs="Times New Roman"/>
          <w:color w:val="000000"/>
          <w:sz w:val="26"/>
          <w:szCs w:val="26"/>
          <w:bdr w:val="none" w:sz="0" w:space="0" w:color="auto" w:frame="1"/>
          <w:shd w:val="clear" w:color="auto" w:fill="FFFFFF"/>
        </w:rPr>
        <w:t>…các tác giả nhận định.</w:t>
      </w:r>
    </w:p>
    <w:p w:rsidR="00B44751" w:rsidRPr="0025004A" w:rsidRDefault="00864A62" w:rsidP="0025004A">
      <w:pPr>
        <w:shd w:val="clear" w:color="auto" w:fill="FFFFFF"/>
        <w:spacing w:after="0" w:line="360" w:lineRule="atLeast"/>
        <w:jc w:val="center"/>
        <w:textAlignment w:val="baseline"/>
        <w:rPr>
          <w:rFonts w:ascii="Helvetica" w:eastAsia="Times New Roman" w:hAnsi="Helvetica" w:cs="Helvetica"/>
          <w:color w:val="111111"/>
          <w:sz w:val="36"/>
          <w:szCs w:val="36"/>
        </w:rPr>
      </w:pPr>
      <w:r w:rsidRPr="00864A62">
        <w:rPr>
          <w:rFonts w:ascii="Helvetica" w:eastAsia="Times New Roman" w:hAnsi="Helvetica" w:cs="Helvetica"/>
          <w:color w:val="111111"/>
          <w:sz w:val="36"/>
          <w:szCs w:val="36"/>
        </w:rPr>
        <w:t> </w:t>
      </w:r>
      <w:r w:rsidR="0025004A">
        <w:rPr>
          <w:rFonts w:ascii="Helvetica" w:eastAsia="Times New Roman" w:hAnsi="Helvetica" w:cs="Helvetica"/>
          <w:color w:val="111111"/>
          <w:sz w:val="36"/>
          <w:szCs w:val="36"/>
        </w:rPr>
        <w:t>---------------------------------</w:t>
      </w:r>
    </w:p>
    <w:sectPr w:rsidR="00B44751" w:rsidRPr="0025004A" w:rsidSect="00864A62">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62"/>
    <w:rsid w:val="0025004A"/>
    <w:rsid w:val="00571FE3"/>
    <w:rsid w:val="00864A62"/>
    <w:rsid w:val="00B4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6C25"/>
  <w15:chartTrackingRefBased/>
  <w15:docId w15:val="{0DAA0A7A-9CAC-42EC-8607-92707FFA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4A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64A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A6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64A62"/>
    <w:rPr>
      <w:rFonts w:ascii="Times New Roman" w:eastAsia="Times New Roman" w:hAnsi="Times New Roman" w:cs="Times New Roman"/>
      <w:b/>
      <w:bCs/>
      <w:sz w:val="27"/>
      <w:szCs w:val="27"/>
    </w:rPr>
  </w:style>
  <w:style w:type="character" w:customStyle="1" w:styleId="metatext">
    <w:name w:val="meta_text"/>
    <w:basedOn w:val="DefaultParagraphFont"/>
    <w:rsid w:val="00864A62"/>
  </w:style>
  <w:style w:type="character" w:styleId="Hyperlink">
    <w:name w:val="Hyperlink"/>
    <w:basedOn w:val="DefaultParagraphFont"/>
    <w:uiPriority w:val="99"/>
    <w:semiHidden/>
    <w:unhideWhenUsed/>
    <w:rsid w:val="00864A62"/>
    <w:rPr>
      <w:color w:val="0000FF"/>
      <w:u w:val="single"/>
    </w:rPr>
  </w:style>
  <w:style w:type="paragraph" w:customStyle="1" w:styleId="wp-caption-text">
    <w:name w:val="wp-caption-text"/>
    <w:basedOn w:val="Normal"/>
    <w:rsid w:val="00864A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4A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864A62"/>
  </w:style>
  <w:style w:type="character" w:styleId="Strong">
    <w:name w:val="Strong"/>
    <w:basedOn w:val="DefaultParagraphFont"/>
    <w:uiPriority w:val="22"/>
    <w:qFormat/>
    <w:rsid w:val="00864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68289">
      <w:bodyDiv w:val="1"/>
      <w:marLeft w:val="0"/>
      <w:marRight w:val="0"/>
      <w:marTop w:val="0"/>
      <w:marBottom w:val="0"/>
      <w:divBdr>
        <w:top w:val="none" w:sz="0" w:space="0" w:color="auto"/>
        <w:left w:val="none" w:sz="0" w:space="0" w:color="auto"/>
        <w:bottom w:val="none" w:sz="0" w:space="0" w:color="auto"/>
        <w:right w:val="none" w:sz="0" w:space="0" w:color="auto"/>
      </w:divBdr>
      <w:divsChild>
        <w:div w:id="849563804">
          <w:marLeft w:val="0"/>
          <w:marRight w:val="0"/>
          <w:marTop w:val="0"/>
          <w:marBottom w:val="450"/>
          <w:divBdr>
            <w:top w:val="none" w:sz="0" w:space="0" w:color="auto"/>
            <w:left w:val="none" w:sz="0" w:space="0" w:color="auto"/>
            <w:bottom w:val="single" w:sz="12" w:space="11" w:color="111111"/>
            <w:right w:val="none" w:sz="0" w:space="0" w:color="auto"/>
          </w:divBdr>
          <w:divsChild>
            <w:div w:id="1620451038">
              <w:marLeft w:val="0"/>
              <w:marRight w:val="0"/>
              <w:marTop w:val="0"/>
              <w:marBottom w:val="0"/>
              <w:divBdr>
                <w:top w:val="none" w:sz="0" w:space="0" w:color="auto"/>
                <w:left w:val="none" w:sz="0" w:space="0" w:color="auto"/>
                <w:bottom w:val="none" w:sz="0" w:space="0" w:color="auto"/>
                <w:right w:val="none" w:sz="0" w:space="0" w:color="auto"/>
              </w:divBdr>
              <w:divsChild>
                <w:div w:id="727529295">
                  <w:marLeft w:val="0"/>
                  <w:marRight w:val="0"/>
                  <w:marTop w:val="0"/>
                  <w:marBottom w:val="0"/>
                  <w:divBdr>
                    <w:top w:val="none" w:sz="0" w:space="0" w:color="auto"/>
                    <w:left w:val="none" w:sz="0" w:space="0" w:color="auto"/>
                    <w:bottom w:val="none" w:sz="0" w:space="0" w:color="auto"/>
                    <w:right w:val="none" w:sz="0" w:space="0" w:color="auto"/>
                  </w:divBdr>
                  <w:divsChild>
                    <w:div w:id="1817379878">
                      <w:marLeft w:val="0"/>
                      <w:marRight w:val="240"/>
                      <w:marTop w:val="0"/>
                      <w:marBottom w:val="0"/>
                      <w:divBdr>
                        <w:top w:val="none" w:sz="0" w:space="0" w:color="auto"/>
                        <w:left w:val="none" w:sz="0" w:space="0" w:color="auto"/>
                        <w:bottom w:val="none" w:sz="0" w:space="0" w:color="auto"/>
                        <w:right w:val="none" w:sz="0" w:space="0" w:color="auto"/>
                      </w:divBdr>
                      <w:divsChild>
                        <w:div w:id="734276622">
                          <w:marLeft w:val="0"/>
                          <w:marRight w:val="90"/>
                          <w:marTop w:val="0"/>
                          <w:marBottom w:val="0"/>
                          <w:divBdr>
                            <w:top w:val="none" w:sz="0" w:space="0" w:color="auto"/>
                            <w:left w:val="none" w:sz="0" w:space="0" w:color="auto"/>
                            <w:bottom w:val="none" w:sz="0" w:space="0" w:color="auto"/>
                            <w:right w:val="none" w:sz="0" w:space="0" w:color="auto"/>
                          </w:divBdr>
                        </w:div>
                        <w:div w:id="1002901769">
                          <w:marLeft w:val="0"/>
                          <w:marRight w:val="90"/>
                          <w:marTop w:val="0"/>
                          <w:marBottom w:val="0"/>
                          <w:divBdr>
                            <w:top w:val="none" w:sz="0" w:space="0" w:color="auto"/>
                            <w:left w:val="none" w:sz="0" w:space="0" w:color="auto"/>
                            <w:bottom w:val="none" w:sz="0" w:space="0" w:color="auto"/>
                            <w:right w:val="none" w:sz="0" w:space="0" w:color="auto"/>
                          </w:divBdr>
                        </w:div>
                        <w:div w:id="4953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837318">
          <w:marLeft w:val="-225"/>
          <w:marRight w:val="-225"/>
          <w:marTop w:val="0"/>
          <w:marBottom w:val="0"/>
          <w:divBdr>
            <w:top w:val="none" w:sz="0" w:space="0" w:color="auto"/>
            <w:left w:val="none" w:sz="0" w:space="0" w:color="auto"/>
            <w:bottom w:val="none" w:sz="0" w:space="0" w:color="auto"/>
            <w:right w:val="none" w:sz="0" w:space="0" w:color="auto"/>
          </w:divBdr>
          <w:divsChild>
            <w:div w:id="778530520">
              <w:marLeft w:val="0"/>
              <w:marRight w:val="0"/>
              <w:marTop w:val="0"/>
              <w:marBottom w:val="0"/>
              <w:divBdr>
                <w:top w:val="none" w:sz="0" w:space="0" w:color="auto"/>
                <w:left w:val="none" w:sz="0" w:space="0" w:color="auto"/>
                <w:bottom w:val="none" w:sz="0" w:space="0" w:color="auto"/>
                <w:right w:val="none" w:sz="0" w:space="0" w:color="auto"/>
              </w:divBdr>
              <w:divsChild>
                <w:div w:id="1757435090">
                  <w:marLeft w:val="0"/>
                  <w:marRight w:val="0"/>
                  <w:marTop w:val="0"/>
                  <w:marBottom w:val="0"/>
                  <w:divBdr>
                    <w:top w:val="none" w:sz="0" w:space="0" w:color="auto"/>
                    <w:left w:val="none" w:sz="0" w:space="0" w:color="auto"/>
                    <w:bottom w:val="none" w:sz="0" w:space="0" w:color="auto"/>
                    <w:right w:val="none" w:sz="0" w:space="0" w:color="auto"/>
                  </w:divBdr>
                  <w:divsChild>
                    <w:div w:id="1551261292">
                      <w:marLeft w:val="0"/>
                      <w:marRight w:val="0"/>
                      <w:marTop w:val="0"/>
                      <w:marBottom w:val="450"/>
                      <w:divBdr>
                        <w:top w:val="none" w:sz="0" w:space="0" w:color="auto"/>
                        <w:left w:val="none" w:sz="0" w:space="0" w:color="auto"/>
                        <w:bottom w:val="none" w:sz="0" w:space="0" w:color="auto"/>
                        <w:right w:val="none" w:sz="0" w:space="0" w:color="auto"/>
                      </w:divBdr>
                      <w:divsChild>
                        <w:div w:id="627900538">
                          <w:marLeft w:val="0"/>
                          <w:marRight w:val="0"/>
                          <w:marTop w:val="0"/>
                          <w:marBottom w:val="0"/>
                          <w:divBdr>
                            <w:top w:val="none" w:sz="0" w:space="0" w:color="auto"/>
                            <w:left w:val="none" w:sz="0" w:space="0" w:color="auto"/>
                            <w:bottom w:val="none" w:sz="0" w:space="0" w:color="auto"/>
                            <w:right w:val="none" w:sz="0" w:space="0" w:color="auto"/>
                          </w:divBdr>
                          <w:divsChild>
                            <w:div w:id="7072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99208">
                      <w:marLeft w:val="0"/>
                      <w:marRight w:val="0"/>
                      <w:marTop w:val="0"/>
                      <w:marBottom w:val="450"/>
                      <w:divBdr>
                        <w:top w:val="none" w:sz="0" w:space="0" w:color="auto"/>
                        <w:left w:val="none" w:sz="0" w:space="0" w:color="auto"/>
                        <w:bottom w:val="none" w:sz="0" w:space="0" w:color="auto"/>
                        <w:right w:val="none" w:sz="0" w:space="0" w:color="auto"/>
                      </w:divBdr>
                      <w:divsChild>
                        <w:div w:id="773213156">
                          <w:marLeft w:val="1350"/>
                          <w:marRight w:val="0"/>
                          <w:marTop w:val="0"/>
                          <w:marBottom w:val="0"/>
                          <w:divBdr>
                            <w:top w:val="none" w:sz="0" w:space="0" w:color="auto"/>
                            <w:left w:val="none" w:sz="0" w:space="0" w:color="auto"/>
                            <w:bottom w:val="none" w:sz="0" w:space="0" w:color="auto"/>
                            <w:right w:val="none" w:sz="0" w:space="0" w:color="auto"/>
                          </w:divBdr>
                          <w:divsChild>
                            <w:div w:id="769397502">
                              <w:marLeft w:val="0"/>
                              <w:marRight w:val="0"/>
                              <w:marTop w:val="0"/>
                              <w:marBottom w:val="0"/>
                              <w:divBdr>
                                <w:top w:val="none" w:sz="0" w:space="0" w:color="auto"/>
                                <w:left w:val="none" w:sz="0" w:space="0" w:color="auto"/>
                                <w:bottom w:val="none" w:sz="0" w:space="0" w:color="auto"/>
                                <w:right w:val="none" w:sz="0" w:space="0" w:color="auto"/>
                              </w:divBdr>
                              <w:divsChild>
                                <w:div w:id="2130661498">
                                  <w:marLeft w:val="0"/>
                                  <w:marRight w:val="0"/>
                                  <w:marTop w:val="0"/>
                                  <w:marBottom w:val="0"/>
                                  <w:divBdr>
                                    <w:top w:val="none" w:sz="0" w:space="0" w:color="auto"/>
                                    <w:left w:val="none" w:sz="0" w:space="0" w:color="auto"/>
                                    <w:bottom w:val="none" w:sz="0" w:space="0" w:color="auto"/>
                                    <w:right w:val="none" w:sz="0" w:space="0" w:color="auto"/>
                                  </w:divBdr>
                                </w:div>
                                <w:div w:id="2114472194">
                                  <w:marLeft w:val="0"/>
                                  <w:marRight w:val="0"/>
                                  <w:marTop w:val="0"/>
                                  <w:marBottom w:val="0"/>
                                  <w:divBdr>
                                    <w:top w:val="none" w:sz="0" w:space="0" w:color="auto"/>
                                    <w:left w:val="none" w:sz="0" w:space="0" w:color="auto"/>
                                    <w:bottom w:val="none" w:sz="0" w:space="0" w:color="auto"/>
                                    <w:right w:val="none" w:sz="0" w:space="0" w:color="auto"/>
                                  </w:divBdr>
                                  <w:divsChild>
                                    <w:div w:id="1416825653">
                                      <w:marLeft w:val="0"/>
                                      <w:marRight w:val="0"/>
                                      <w:marTop w:val="0"/>
                                      <w:marBottom w:val="0"/>
                                      <w:divBdr>
                                        <w:top w:val="none" w:sz="0" w:space="0" w:color="auto"/>
                                        <w:left w:val="none" w:sz="0" w:space="0" w:color="auto"/>
                                        <w:bottom w:val="none" w:sz="0" w:space="0" w:color="auto"/>
                                        <w:right w:val="none" w:sz="0" w:space="0" w:color="auto"/>
                                      </w:divBdr>
                                      <w:divsChild>
                                        <w:div w:id="10305716">
                                          <w:marLeft w:val="0"/>
                                          <w:marRight w:val="0"/>
                                          <w:marTop w:val="0"/>
                                          <w:marBottom w:val="300"/>
                                          <w:divBdr>
                                            <w:top w:val="none" w:sz="0" w:space="0" w:color="auto"/>
                                            <w:left w:val="none" w:sz="0" w:space="0" w:color="auto"/>
                                            <w:bottom w:val="none" w:sz="0" w:space="0" w:color="auto"/>
                                            <w:right w:val="none" w:sz="0" w:space="0" w:color="auto"/>
                                          </w:divBdr>
                                          <w:divsChild>
                                            <w:div w:id="83842563">
                                              <w:marLeft w:val="0"/>
                                              <w:marRight w:val="0"/>
                                              <w:marTop w:val="0"/>
                                              <w:marBottom w:val="225"/>
                                              <w:divBdr>
                                                <w:top w:val="none" w:sz="0" w:space="0" w:color="auto"/>
                                                <w:left w:val="none" w:sz="0" w:space="0" w:color="auto"/>
                                                <w:bottom w:val="none" w:sz="0" w:space="0" w:color="auto"/>
                                                <w:right w:val="none" w:sz="0" w:space="0" w:color="auto"/>
                                              </w:divBdr>
                                            </w:div>
                                            <w:div w:id="1236357653">
                                              <w:marLeft w:val="0"/>
                                              <w:marRight w:val="0"/>
                                              <w:marTop w:val="0"/>
                                              <w:marBottom w:val="0"/>
                                              <w:divBdr>
                                                <w:top w:val="none" w:sz="0" w:space="0" w:color="auto"/>
                                                <w:left w:val="none" w:sz="0" w:space="0" w:color="auto"/>
                                                <w:bottom w:val="none" w:sz="0" w:space="0" w:color="auto"/>
                                                <w:right w:val="none" w:sz="0" w:space="0" w:color="auto"/>
                                              </w:divBdr>
                                              <w:divsChild>
                                                <w:div w:id="1172135868">
                                                  <w:marLeft w:val="0"/>
                                                  <w:marRight w:val="0"/>
                                                  <w:marTop w:val="0"/>
                                                  <w:marBottom w:val="0"/>
                                                  <w:divBdr>
                                                    <w:top w:val="none" w:sz="0" w:space="0" w:color="auto"/>
                                                    <w:left w:val="none" w:sz="0" w:space="0" w:color="auto"/>
                                                    <w:bottom w:val="none" w:sz="0" w:space="0" w:color="auto"/>
                                                    <w:right w:val="none" w:sz="0" w:space="0" w:color="auto"/>
                                                  </w:divBdr>
                                                  <w:divsChild>
                                                    <w:div w:id="1879927864">
                                                      <w:marLeft w:val="0"/>
                                                      <w:marRight w:val="0"/>
                                                      <w:marTop w:val="0"/>
                                                      <w:marBottom w:val="0"/>
                                                      <w:divBdr>
                                                        <w:top w:val="none" w:sz="0" w:space="0" w:color="auto"/>
                                                        <w:left w:val="none" w:sz="0" w:space="0" w:color="auto"/>
                                                        <w:bottom w:val="none" w:sz="0" w:space="0" w:color="auto"/>
                                                        <w:right w:val="none" w:sz="0" w:space="0" w:color="auto"/>
                                                      </w:divBdr>
                                                      <w:divsChild>
                                                        <w:div w:id="1398088836">
                                                          <w:marLeft w:val="0"/>
                                                          <w:marRight w:val="0"/>
                                                          <w:marTop w:val="0"/>
                                                          <w:marBottom w:val="0"/>
                                                          <w:divBdr>
                                                            <w:top w:val="none" w:sz="0" w:space="0" w:color="auto"/>
                                                            <w:left w:val="none" w:sz="0" w:space="0" w:color="auto"/>
                                                            <w:bottom w:val="none" w:sz="0" w:space="0" w:color="auto"/>
                                                            <w:right w:val="none" w:sz="0" w:space="0" w:color="auto"/>
                                                          </w:divBdr>
                                                        </w:div>
                                                        <w:div w:id="20701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05354">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4/08/shutterstock_1722597715-750x375-1.jpg" TargetMode="External"/><Relationship Id="rId4" Type="http://schemas.openxmlformats.org/officeDocument/2006/relationships/hyperlink" Target="https://safety4sea.com/category/others/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2025-08-13T06:24:00Z</dcterms:created>
  <dcterms:modified xsi:type="dcterms:W3CDTF">2025-08-13T07:22:00Z</dcterms:modified>
</cp:coreProperties>
</file>