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BB4" w:rsidRPr="00D06BB4" w:rsidRDefault="00D06BB4" w:rsidP="00D06BB4">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D06BB4">
        <w:rPr>
          <w:rFonts w:ascii="Times New Roman" w:eastAsia="Times New Roman" w:hAnsi="Times New Roman" w:cs="Times New Roman"/>
          <w:b/>
          <w:sz w:val="40"/>
          <w:szCs w:val="40"/>
        </w:rPr>
        <w:t>Lloyd’s Register</w:t>
      </w:r>
      <w:r w:rsidRPr="00D06BB4">
        <w:rPr>
          <w:rFonts w:ascii="Times New Roman" w:eastAsia="Times New Roman" w:hAnsi="Times New Roman" w:cs="Times New Roman"/>
          <w:b/>
          <w:bCs/>
          <w:color w:val="111111"/>
          <w:spacing w:val="-10"/>
          <w:kern w:val="36"/>
          <w:sz w:val="40"/>
          <w:szCs w:val="40"/>
        </w:rPr>
        <w:t>:</w:t>
      </w:r>
      <w:r w:rsidRPr="00D06BB4">
        <w:rPr>
          <w:rFonts w:ascii="Times New Roman" w:eastAsia="Times New Roman" w:hAnsi="Times New Roman" w:cs="Times New Roman"/>
          <w:b/>
          <w:bCs/>
          <w:color w:val="111111"/>
          <w:spacing w:val="-10"/>
          <w:kern w:val="36"/>
          <w:sz w:val="40"/>
          <w:szCs w:val="40"/>
        </w:rPr>
        <w:t xml:space="preserve"> Hướng dẫn </w:t>
      </w:r>
      <w:r w:rsidRPr="00D06BB4">
        <w:rPr>
          <w:rFonts w:ascii="Times New Roman" w:eastAsia="Times New Roman" w:hAnsi="Times New Roman" w:cs="Times New Roman"/>
          <w:b/>
          <w:bCs/>
          <w:color w:val="111111"/>
          <w:spacing w:val="-10"/>
          <w:kern w:val="36"/>
          <w:sz w:val="40"/>
          <w:szCs w:val="40"/>
        </w:rPr>
        <w:t xml:space="preserve">mới </w:t>
      </w:r>
      <w:r>
        <w:rPr>
          <w:rFonts w:ascii="Times New Roman" w:eastAsia="Times New Roman" w:hAnsi="Times New Roman" w:cs="Times New Roman"/>
          <w:b/>
          <w:bCs/>
          <w:color w:val="111111"/>
          <w:spacing w:val="-10"/>
          <w:kern w:val="36"/>
          <w:sz w:val="40"/>
          <w:szCs w:val="40"/>
        </w:rPr>
        <w:t xml:space="preserve">về </w:t>
      </w:r>
      <w:r w:rsidRPr="00D06BB4">
        <w:rPr>
          <w:rFonts w:ascii="Times New Roman" w:eastAsia="Times New Roman" w:hAnsi="Times New Roman" w:cs="Times New Roman"/>
          <w:b/>
          <w:bCs/>
          <w:color w:val="111111"/>
          <w:spacing w:val="-10"/>
          <w:kern w:val="36"/>
          <w:sz w:val="40"/>
          <w:szCs w:val="40"/>
        </w:rPr>
        <w:t xml:space="preserve">CII </w:t>
      </w:r>
      <w:r>
        <w:rPr>
          <w:rFonts w:ascii="Times New Roman" w:eastAsia="Times New Roman" w:hAnsi="Times New Roman" w:cs="Times New Roman"/>
          <w:b/>
          <w:bCs/>
          <w:color w:val="111111"/>
          <w:spacing w:val="-10"/>
          <w:kern w:val="36"/>
          <w:sz w:val="40"/>
          <w:szCs w:val="40"/>
        </w:rPr>
        <w:t xml:space="preserve">của </w:t>
      </w:r>
      <w:r w:rsidRPr="00D06BB4">
        <w:rPr>
          <w:rFonts w:ascii="Times New Roman" w:eastAsia="Times New Roman" w:hAnsi="Times New Roman" w:cs="Times New Roman"/>
          <w:b/>
          <w:bCs/>
          <w:color w:val="111111"/>
          <w:spacing w:val="-10"/>
          <w:kern w:val="36"/>
          <w:sz w:val="40"/>
          <w:szCs w:val="40"/>
        </w:rPr>
        <w:t xml:space="preserve">IMO </w:t>
      </w:r>
      <w:r w:rsidRPr="00D06BB4">
        <w:rPr>
          <w:rFonts w:ascii="Times New Roman" w:eastAsia="Times New Roman" w:hAnsi="Times New Roman" w:cs="Times New Roman"/>
          <w:b/>
          <w:bCs/>
          <w:color w:val="111111"/>
          <w:spacing w:val="-10"/>
          <w:kern w:val="36"/>
          <w:sz w:val="40"/>
          <w:szCs w:val="40"/>
        </w:rPr>
        <w:t xml:space="preserve">yêu cầu sửa đổi Phần III </w:t>
      </w:r>
      <w:r>
        <w:rPr>
          <w:rFonts w:ascii="Times New Roman" w:eastAsia="Times New Roman" w:hAnsi="Times New Roman" w:cs="Times New Roman"/>
          <w:b/>
          <w:bCs/>
          <w:color w:val="111111"/>
          <w:spacing w:val="-10"/>
          <w:kern w:val="36"/>
          <w:sz w:val="40"/>
          <w:szCs w:val="40"/>
        </w:rPr>
        <w:t xml:space="preserve">của </w:t>
      </w:r>
      <w:r w:rsidRPr="00D06BB4">
        <w:rPr>
          <w:rFonts w:ascii="Times New Roman" w:eastAsia="Times New Roman" w:hAnsi="Times New Roman" w:cs="Times New Roman"/>
          <w:b/>
          <w:bCs/>
          <w:color w:val="111111"/>
          <w:spacing w:val="-10"/>
          <w:kern w:val="36"/>
          <w:sz w:val="40"/>
          <w:szCs w:val="40"/>
        </w:rPr>
        <w:t>SEEMP</w:t>
      </w:r>
    </w:p>
    <w:bookmarkEnd w:id="0"/>
    <w:p w:rsidR="00D06BB4" w:rsidRPr="00D06BB4" w:rsidRDefault="00D06BB4" w:rsidP="00D06BB4">
      <w:pPr>
        <w:shd w:val="clear" w:color="auto" w:fill="FFFFFF"/>
        <w:spacing w:after="120" w:line="240" w:lineRule="auto"/>
        <w:jc w:val="right"/>
        <w:textAlignment w:val="baseline"/>
        <w:rPr>
          <w:rFonts w:ascii="inherit" w:eastAsia="Times New Roman" w:hAnsi="inherit" w:cs="Helvetica"/>
          <w:color w:val="4472C4" w:themeColor="accent1"/>
          <w:sz w:val="24"/>
          <w:szCs w:val="24"/>
        </w:rPr>
      </w:pPr>
      <w:r w:rsidRPr="00D06BB4">
        <w:rPr>
          <w:rFonts w:ascii="inherit" w:eastAsia="Times New Roman" w:hAnsi="inherit" w:cs="Helvetica"/>
          <w:color w:val="4472C4" w:themeColor="accent1"/>
          <w:sz w:val="24"/>
          <w:szCs w:val="24"/>
          <w:bdr w:val="none" w:sz="0" w:space="0" w:color="auto" w:frame="1"/>
        </w:rPr>
        <w:t> </w:t>
      </w:r>
      <w:hyperlink r:id="rId4" w:history="1">
        <w:r w:rsidRPr="00D06BB4">
          <w:rPr>
            <w:rFonts w:ascii="inherit" w:eastAsia="Times New Roman" w:hAnsi="inherit" w:cs="Helvetica"/>
            <w:color w:val="4472C4" w:themeColor="accent1"/>
            <w:sz w:val="24"/>
            <w:szCs w:val="24"/>
            <w:u w:val="single"/>
            <w:bdr w:val="none" w:sz="0" w:space="0" w:color="auto" w:frame="1"/>
          </w:rPr>
          <w:t>Emissions</w:t>
        </w:r>
      </w:hyperlink>
      <w:r w:rsidRPr="00D06BB4">
        <w:rPr>
          <w:rFonts w:ascii="Helvetica" w:eastAsia="Times New Roman" w:hAnsi="Helvetica" w:cs="Helvetica"/>
          <w:color w:val="333333"/>
          <w:sz w:val="21"/>
          <w:szCs w:val="21"/>
        </w:rPr>
        <w:fldChar w:fldCharType="begin"/>
      </w:r>
      <w:r w:rsidRPr="00D06BB4">
        <w:rPr>
          <w:rFonts w:ascii="Helvetica" w:eastAsia="Times New Roman" w:hAnsi="Helvetica" w:cs="Helvetica"/>
          <w:color w:val="333333"/>
          <w:sz w:val="21"/>
          <w:szCs w:val="21"/>
        </w:rPr>
        <w:instrText xml:space="preserve"> HYPERLINK "https://safety4sea.com/wp-content/uploads/2025/05/shipping-emissions-shutterstock-scaled-e1747999157890.jpg" </w:instrText>
      </w:r>
      <w:r w:rsidRPr="00D06BB4">
        <w:rPr>
          <w:rFonts w:ascii="Helvetica" w:eastAsia="Times New Roman" w:hAnsi="Helvetica" w:cs="Helvetica"/>
          <w:color w:val="333333"/>
          <w:sz w:val="21"/>
          <w:szCs w:val="21"/>
        </w:rPr>
        <w:fldChar w:fldCharType="separate"/>
      </w:r>
    </w:p>
    <w:p w:rsidR="00D06BB4" w:rsidRPr="00D06BB4" w:rsidRDefault="00D06BB4" w:rsidP="00D06BB4">
      <w:pPr>
        <w:shd w:val="clear" w:color="auto" w:fill="FFFFFF"/>
        <w:spacing w:after="0" w:line="240" w:lineRule="auto"/>
        <w:textAlignment w:val="baseline"/>
        <w:rPr>
          <w:rFonts w:ascii="Times New Roman" w:eastAsia="Times New Roman" w:hAnsi="Times New Roman" w:cs="Times New Roman"/>
          <w:sz w:val="24"/>
          <w:szCs w:val="24"/>
        </w:rPr>
      </w:pPr>
      <w:r w:rsidRPr="00D06BB4">
        <w:rPr>
          <w:rFonts w:ascii="Helvetica" w:eastAsia="Times New Roman" w:hAnsi="Helvetica" w:cs="Helvetica"/>
          <w:noProof/>
          <w:color w:val="0087CD"/>
          <w:sz w:val="21"/>
          <w:szCs w:val="21"/>
          <w:bdr w:val="none" w:sz="0" w:space="0" w:color="auto" w:frame="1"/>
        </w:rPr>
        <w:drawing>
          <wp:inline distT="0" distB="0" distL="0" distR="0">
            <wp:extent cx="6103620" cy="2982595"/>
            <wp:effectExtent l="0" t="0" r="0" b="8255"/>
            <wp:docPr id="2" name="Picture 2" descr="CI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1" cy="2988801"/>
                    </a:xfrm>
                    <a:prstGeom prst="rect">
                      <a:avLst/>
                    </a:prstGeom>
                    <a:noFill/>
                    <a:ln>
                      <a:noFill/>
                    </a:ln>
                  </pic:spPr>
                </pic:pic>
              </a:graphicData>
            </a:graphic>
          </wp:inline>
        </w:drawing>
      </w:r>
    </w:p>
    <w:p w:rsidR="00D06BB4" w:rsidRPr="00D06BB4" w:rsidRDefault="00D06BB4" w:rsidP="00D06BB4">
      <w:pPr>
        <w:shd w:val="clear" w:color="auto" w:fill="FFFFFF"/>
        <w:spacing w:line="240" w:lineRule="auto"/>
        <w:textAlignment w:val="baseline"/>
        <w:rPr>
          <w:rFonts w:ascii="Helvetica" w:eastAsia="Times New Roman" w:hAnsi="Helvetica" w:cs="Helvetica"/>
          <w:color w:val="333333"/>
          <w:sz w:val="21"/>
          <w:szCs w:val="21"/>
        </w:rPr>
      </w:pPr>
      <w:r w:rsidRPr="00D06BB4">
        <w:rPr>
          <w:rFonts w:ascii="Helvetica" w:eastAsia="Times New Roman" w:hAnsi="Helvetica" w:cs="Helvetica"/>
          <w:color w:val="333333"/>
          <w:sz w:val="21"/>
          <w:szCs w:val="21"/>
        </w:rPr>
        <w:fldChar w:fldCharType="end"/>
      </w:r>
    </w:p>
    <w:p w:rsidR="00D06BB4" w:rsidRPr="00D06BB4" w:rsidRDefault="00D06BB4" w:rsidP="00D06BB4">
      <w:pPr>
        <w:shd w:val="clear" w:color="auto" w:fill="FFFFFF"/>
        <w:spacing w:after="0" w:line="390" w:lineRule="atLeast"/>
        <w:jc w:val="both"/>
        <w:textAlignment w:val="baseline"/>
        <w:rPr>
          <w:rFonts w:ascii="Times New Roman" w:eastAsia="Times New Roman" w:hAnsi="Times New Roman" w:cs="Times New Roman"/>
          <w:sz w:val="26"/>
          <w:szCs w:val="26"/>
        </w:rPr>
      </w:pPr>
      <w:r w:rsidRPr="00D06BB4">
        <w:rPr>
          <w:rFonts w:ascii="Times New Roman" w:eastAsia="Times New Roman" w:hAnsi="Times New Roman" w:cs="Times New Roman"/>
          <w:sz w:val="26"/>
          <w:szCs w:val="26"/>
        </w:rPr>
        <w:t xml:space="preserve">Lloyd’s Register đã thông báo về các yêu cầu </w:t>
      </w:r>
      <w:r>
        <w:rPr>
          <w:rFonts w:ascii="Times New Roman" w:eastAsia="Times New Roman" w:hAnsi="Times New Roman" w:cs="Times New Roman"/>
          <w:sz w:val="26"/>
          <w:szCs w:val="26"/>
        </w:rPr>
        <w:t xml:space="preserve">của </w:t>
      </w:r>
      <w:r w:rsidRPr="00D06BB4">
        <w:rPr>
          <w:rFonts w:ascii="Times New Roman" w:eastAsia="Times New Roman" w:hAnsi="Times New Roman" w:cs="Times New Roman"/>
          <w:sz w:val="26"/>
          <w:szCs w:val="26"/>
        </w:rPr>
        <w:t>quy định mới từ Tổ chức Hàng hải Quốc tế (IMO) liên quan đến Chỉ số Cường độ Carbon (CII) và Kế hoạch Quản lý Hiệu quả Năng lượng Tàu biển (SEEMP) Phần III.</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06BB4">
        <w:rPr>
          <w:rFonts w:ascii="Times New Roman" w:eastAsia="Times New Roman" w:hAnsi="Times New Roman" w:cs="Times New Roman"/>
          <w:sz w:val="26"/>
          <w:szCs w:val="26"/>
        </w:rPr>
        <w:t xml:space="preserve">Các hệ số giảm Chỉ số Cường độ Carbon (CII) của IMO được sử dụng để xác định CII hoạt động hàng năm bắt buộc đối với tàu có tổng </w:t>
      </w:r>
      <w:r>
        <w:rPr>
          <w:rFonts w:ascii="Times New Roman" w:eastAsia="Times New Roman" w:hAnsi="Times New Roman" w:cs="Times New Roman"/>
          <w:sz w:val="26"/>
          <w:szCs w:val="26"/>
        </w:rPr>
        <w:t>dung</w:t>
      </w:r>
      <w:r w:rsidRPr="00D06BB4">
        <w:rPr>
          <w:rFonts w:ascii="Times New Roman" w:eastAsia="Times New Roman" w:hAnsi="Times New Roman" w:cs="Times New Roman"/>
          <w:sz w:val="26"/>
          <w:szCs w:val="26"/>
        </w:rPr>
        <w:t xml:space="preserve"> tải từ 5.000 trở lên đã được thiết lập đến năm 2030. Điều này có nghĩa là Kế hoạch Quản lý Hiệu quả Năng lượng Tàu biển (SEEMP) Phần III hiện đã được phê duyệt cần được sửa đổi để </w:t>
      </w:r>
      <w:r>
        <w:rPr>
          <w:rFonts w:ascii="Times New Roman" w:eastAsia="Times New Roman" w:hAnsi="Times New Roman" w:cs="Times New Roman"/>
          <w:sz w:val="26"/>
          <w:szCs w:val="26"/>
        </w:rPr>
        <w:t>đưa vào</w:t>
      </w:r>
      <w:r w:rsidRPr="00D06BB4">
        <w:rPr>
          <w:rFonts w:ascii="Times New Roman" w:eastAsia="Times New Roman" w:hAnsi="Times New Roman" w:cs="Times New Roman"/>
          <w:sz w:val="26"/>
          <w:szCs w:val="26"/>
        </w:rPr>
        <w:t xml:space="preserve"> một kế hoạch triển khai giải quyết các yếu tố mới này và sau đó đệ trình lại để phê duyệt.</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color w:val="0070C0"/>
          <w:sz w:val="26"/>
          <w:szCs w:val="26"/>
        </w:rPr>
      </w:pPr>
      <w:r w:rsidRPr="00D06BB4">
        <w:rPr>
          <w:rFonts w:ascii="Times New Roman" w:eastAsia="Times New Roman" w:hAnsi="Times New Roman" w:cs="Times New Roman"/>
          <w:b/>
          <w:color w:val="0070C0"/>
          <w:sz w:val="26"/>
          <w:szCs w:val="26"/>
        </w:rPr>
        <w:t>Mục tiêu Giảm CII Mới:</w:t>
      </w:r>
      <w:r w:rsidRPr="00D06BB4">
        <w:rPr>
          <w:rFonts w:ascii="Times New Roman" w:eastAsia="Times New Roman" w:hAnsi="Times New Roman" w:cs="Times New Roman"/>
          <w:color w:val="0070C0"/>
          <w:sz w:val="26"/>
          <w:szCs w:val="26"/>
        </w:rPr>
        <w:t xml:space="preserve"> IMO đã đặt ra các hệ số giảm Chỉ số Cường độ Carbon (CII) mới, nghiêm ngặt hơn, đạt 21,5% vào năm 2030, </w:t>
      </w:r>
      <w:r w:rsidRPr="00D06BB4">
        <w:rPr>
          <w:rFonts w:ascii="Times New Roman" w:eastAsia="Times New Roman" w:hAnsi="Times New Roman" w:cs="Times New Roman"/>
          <w:color w:val="0070C0"/>
          <w:sz w:val="26"/>
          <w:szCs w:val="26"/>
        </w:rPr>
        <w:t xml:space="preserve">trong đó </w:t>
      </w:r>
      <w:r w:rsidRPr="00D06BB4">
        <w:rPr>
          <w:rFonts w:ascii="Times New Roman" w:eastAsia="Times New Roman" w:hAnsi="Times New Roman" w:cs="Times New Roman"/>
          <w:color w:val="0070C0"/>
          <w:sz w:val="26"/>
          <w:szCs w:val="26"/>
        </w:rPr>
        <w:t>yêu cầu phải cập nhật các kế hoạch hoạt động</w:t>
      </w:r>
      <w:r w:rsidRPr="00D06BB4">
        <w:rPr>
          <w:rFonts w:ascii="Times New Roman" w:eastAsia="Times New Roman" w:hAnsi="Times New Roman" w:cs="Times New Roman"/>
          <w:color w:val="0070C0"/>
          <w:sz w:val="26"/>
          <w:szCs w:val="26"/>
        </w:rPr>
        <w:t xml:space="preserve"> của tàu</w:t>
      </w:r>
      <w:r w:rsidRPr="00D06BB4">
        <w:rPr>
          <w:rFonts w:ascii="Times New Roman" w:eastAsia="Times New Roman" w:hAnsi="Times New Roman" w:cs="Times New Roman"/>
          <w:color w:val="0070C0"/>
          <w:sz w:val="26"/>
          <w:szCs w:val="26"/>
        </w:rPr>
        <w:t>.</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06BB4">
        <w:rPr>
          <w:rFonts w:ascii="Times New Roman" w:eastAsia="Times New Roman" w:hAnsi="Times New Roman" w:cs="Times New Roman"/>
          <w:sz w:val="26"/>
          <w:szCs w:val="26"/>
        </w:rPr>
        <w:t xml:space="preserve">Đây là kết quả của việc IMO đã thông qua các Sửa đổi đối với Hướng dẫn năm 2021 về Hệ số Giảm Cường độ Carbon trong Hoạt động So với Đường Tham chiếu (Hướng dẫn Hệ số Giảm CII, G3) (Nghị quyết MEPC.338(76)) (MEPC.400(83)), trong đó đưa ra các hệ số giảm (Z) cho CII hoạt động hàng năm bắt buộc trong các năm </w:t>
      </w:r>
      <w:r w:rsidRPr="00D06BB4">
        <w:rPr>
          <w:rFonts w:ascii="Times New Roman" w:eastAsia="Times New Roman" w:hAnsi="Times New Roman" w:cs="Times New Roman"/>
          <w:b/>
          <w:sz w:val="26"/>
          <w:szCs w:val="26"/>
        </w:rPr>
        <w:t>2027, 2028, 2029 và 2030</w:t>
      </w:r>
      <w:r w:rsidRPr="00D06BB4">
        <w:rPr>
          <w:rFonts w:ascii="Times New Roman" w:eastAsia="Times New Roman" w:hAnsi="Times New Roman" w:cs="Times New Roman"/>
          <w:sz w:val="26"/>
          <w:szCs w:val="26"/>
        </w:rPr>
        <w:t>.</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06BB4">
        <w:rPr>
          <w:rFonts w:ascii="Times New Roman" w:eastAsia="Times New Roman" w:hAnsi="Times New Roman" w:cs="Times New Roman"/>
          <w:b/>
          <w:sz w:val="26"/>
          <w:szCs w:val="26"/>
        </w:rPr>
        <w:t>Các hệ số giảm (Z) này đối với CII so với đường tham chiếu năm 2019 là:</w:t>
      </w:r>
    </w:p>
    <w:p w:rsidR="00D06BB4" w:rsidRPr="00D06BB4" w:rsidRDefault="00D06BB4" w:rsidP="00D06BB4">
      <w:pPr>
        <w:shd w:val="clear" w:color="auto" w:fill="FFFFFF"/>
        <w:spacing w:after="0" w:line="390" w:lineRule="atLeast"/>
        <w:textAlignment w:val="baseline"/>
        <w:rPr>
          <w:rFonts w:ascii="inherit" w:eastAsia="Times New Roman" w:hAnsi="inherit" w:cs="Helvetica"/>
          <w:color w:val="333333"/>
          <w:sz w:val="24"/>
          <w:szCs w:val="24"/>
        </w:rPr>
      </w:pPr>
      <w:r w:rsidRPr="00D06BB4">
        <w:rPr>
          <w:rFonts w:ascii="inherit" w:eastAsia="Times New Roman" w:hAnsi="inherit" w:cs="Helvetica"/>
          <w:noProof/>
          <w:color w:val="A0A0A0"/>
          <w:sz w:val="24"/>
          <w:szCs w:val="24"/>
          <w:bdr w:val="none" w:sz="0" w:space="0" w:color="auto" w:frame="1"/>
        </w:rPr>
        <w:lastRenderedPageBreak/>
        <w:drawing>
          <wp:inline distT="0" distB="0" distL="0" distR="0">
            <wp:extent cx="5905500" cy="1485900"/>
            <wp:effectExtent l="0" t="0" r="0" b="0"/>
            <wp:docPr id="1" name="Picture 1" descr="LR: New IMO CII guidelines require SEEMP Part III revisi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 New IMO CII guidelines require SEEMP Part III revision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1485900"/>
                    </a:xfrm>
                    <a:prstGeom prst="rect">
                      <a:avLst/>
                    </a:prstGeom>
                    <a:noFill/>
                    <a:ln>
                      <a:noFill/>
                    </a:ln>
                  </pic:spPr>
                </pic:pic>
              </a:graphicData>
            </a:graphic>
          </wp:inline>
        </w:drawing>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06BB4">
        <w:rPr>
          <w:rFonts w:ascii="Times New Roman" w:eastAsia="Times New Roman" w:hAnsi="Times New Roman" w:cs="Times New Roman"/>
          <w:b/>
          <w:sz w:val="26"/>
          <w:szCs w:val="26"/>
        </w:rPr>
        <w:t>Yêu cầu sửa đổi SEEMP Phần III</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06BB4">
        <w:rPr>
          <w:rFonts w:ascii="Times New Roman" w:eastAsia="Times New Roman" w:hAnsi="Times New Roman" w:cs="Times New Roman"/>
          <w:sz w:val="26"/>
          <w:szCs w:val="26"/>
        </w:rPr>
        <w:t xml:space="preserve">Các tàu hiện đã được phê duyệt SEEMP Phần III (Kế hoạch Cường độ Carbon </w:t>
      </w:r>
      <w:r>
        <w:rPr>
          <w:rFonts w:ascii="Times New Roman" w:eastAsia="Times New Roman" w:hAnsi="Times New Roman" w:cs="Times New Roman"/>
          <w:sz w:val="26"/>
          <w:szCs w:val="26"/>
        </w:rPr>
        <w:t xml:space="preserve">trong </w:t>
      </w:r>
      <w:r w:rsidRPr="00D06BB4">
        <w:rPr>
          <w:rFonts w:ascii="Times New Roman" w:eastAsia="Times New Roman" w:hAnsi="Times New Roman" w:cs="Times New Roman"/>
          <w:sz w:val="26"/>
          <w:szCs w:val="26"/>
        </w:rPr>
        <w:t xml:space="preserve">Vận hành Tàu) sẽ cần phải sửa đổi kế hoạch này để </w:t>
      </w:r>
      <w:r>
        <w:rPr>
          <w:rFonts w:ascii="Times New Roman" w:eastAsia="Times New Roman" w:hAnsi="Times New Roman" w:cs="Times New Roman"/>
          <w:sz w:val="26"/>
          <w:szCs w:val="26"/>
        </w:rPr>
        <w:t>đưa vào</w:t>
      </w:r>
      <w:r w:rsidRPr="00D06BB4">
        <w:rPr>
          <w:rFonts w:ascii="Times New Roman" w:eastAsia="Times New Roman" w:hAnsi="Times New Roman" w:cs="Times New Roman"/>
          <w:sz w:val="26"/>
          <w:szCs w:val="26"/>
        </w:rPr>
        <w:t xml:space="preserve"> một kế hoạch thực hiện chứng minh cách thức đáp ứng CII </w:t>
      </w:r>
      <w:r>
        <w:rPr>
          <w:rFonts w:ascii="Times New Roman" w:eastAsia="Times New Roman" w:hAnsi="Times New Roman" w:cs="Times New Roman"/>
          <w:sz w:val="26"/>
          <w:szCs w:val="26"/>
        </w:rPr>
        <w:t>quy định</w:t>
      </w:r>
      <w:r w:rsidRPr="00D06BB4">
        <w:rPr>
          <w:rFonts w:ascii="Times New Roman" w:eastAsia="Times New Roman" w:hAnsi="Times New Roman" w:cs="Times New Roman"/>
          <w:sz w:val="26"/>
          <w:szCs w:val="26"/>
        </w:rPr>
        <w:t xml:space="preserve"> cho giai đoạn ba năm 2026–2028, theo Hướng dẫn về Kiểm tra và Kiểm toán Công ty của Cơ quan Quản lý Phần III của Kế hoạch Quản lý Hiệu quả Năng lượng Tàu (SEEMP) (MEPC.347(78)).</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06BB4">
        <w:rPr>
          <w:rFonts w:ascii="Times New Roman" w:eastAsia="Times New Roman" w:hAnsi="Times New Roman" w:cs="Times New Roman"/>
          <w:b/>
          <w:sz w:val="26"/>
          <w:szCs w:val="26"/>
        </w:rPr>
        <w:t>Hạn chót cho SEEMP Phần III được sửa đổi</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06BB4">
        <w:rPr>
          <w:rFonts w:ascii="Times New Roman" w:eastAsia="Times New Roman" w:hAnsi="Times New Roman" w:cs="Times New Roman"/>
          <w:sz w:val="26"/>
          <w:szCs w:val="26"/>
        </w:rPr>
        <w:t xml:space="preserve">SEEMP Phần III được sửa đổi, </w:t>
      </w:r>
      <w:r>
        <w:rPr>
          <w:rFonts w:ascii="Times New Roman" w:eastAsia="Times New Roman" w:hAnsi="Times New Roman" w:cs="Times New Roman"/>
          <w:sz w:val="26"/>
          <w:szCs w:val="26"/>
        </w:rPr>
        <w:t>đưa thêm vào</w:t>
      </w:r>
      <w:r w:rsidRPr="00D06BB4">
        <w:rPr>
          <w:rFonts w:ascii="Times New Roman" w:eastAsia="Times New Roman" w:hAnsi="Times New Roman" w:cs="Times New Roman"/>
          <w:sz w:val="26"/>
          <w:szCs w:val="26"/>
        </w:rPr>
        <w:t xml:space="preserve"> kế hoạch thực hiện cho giai đoạn 2026–2028 và CII vận hành hàng năm bắt buộc, cần được sửa đổi và phê duyệt trước ngày 31 tháng 12 năm 2025.</w:t>
      </w:r>
    </w:p>
    <w:p w:rsidR="00D06BB4" w:rsidRPr="00D06BB4" w:rsidRDefault="00D06BB4" w:rsidP="00D06BB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06BB4">
        <w:rPr>
          <w:rFonts w:ascii="Times New Roman" w:eastAsia="Times New Roman" w:hAnsi="Times New Roman" w:cs="Times New Roman"/>
          <w:sz w:val="26"/>
          <w:szCs w:val="26"/>
        </w:rPr>
        <w:t xml:space="preserve">Các tàu mới hiện </w:t>
      </w:r>
      <w:r>
        <w:rPr>
          <w:rFonts w:ascii="Times New Roman" w:eastAsia="Times New Roman" w:hAnsi="Times New Roman" w:cs="Times New Roman"/>
          <w:sz w:val="26"/>
          <w:szCs w:val="26"/>
        </w:rPr>
        <w:t>đã</w:t>
      </w:r>
      <w:r w:rsidRPr="00D06BB4">
        <w:rPr>
          <w:rFonts w:ascii="Times New Roman" w:eastAsia="Times New Roman" w:hAnsi="Times New Roman" w:cs="Times New Roman"/>
          <w:sz w:val="26"/>
          <w:szCs w:val="26"/>
        </w:rPr>
        <w:t xml:space="preserve"> được đưa vào hoạt động và các tàu hiện có đang được xây dựng SEEMP Phần III mới do thay đổi Công ty Quản lý hoặc Cờ tàu, hoặc cả hai, có thể </w:t>
      </w:r>
      <w:r>
        <w:rPr>
          <w:rFonts w:ascii="Times New Roman" w:eastAsia="Times New Roman" w:hAnsi="Times New Roman" w:cs="Times New Roman"/>
          <w:sz w:val="26"/>
          <w:szCs w:val="26"/>
        </w:rPr>
        <w:t>đưa vào</w:t>
      </w:r>
      <w:r w:rsidRPr="00D06BB4">
        <w:rPr>
          <w:rFonts w:ascii="Times New Roman" w:eastAsia="Times New Roman" w:hAnsi="Times New Roman" w:cs="Times New Roman"/>
          <w:sz w:val="26"/>
          <w:szCs w:val="26"/>
        </w:rPr>
        <w:t xml:space="preserve"> kế hoạch thực hiện được gia hạn đến năm 2028 để tránh việc</w:t>
      </w:r>
      <w:r>
        <w:rPr>
          <w:rFonts w:ascii="Times New Roman" w:eastAsia="Times New Roman" w:hAnsi="Times New Roman" w:cs="Times New Roman"/>
          <w:sz w:val="26"/>
          <w:szCs w:val="26"/>
        </w:rPr>
        <w:t xml:space="preserve"> phải</w:t>
      </w:r>
      <w:r w:rsidRPr="00D06BB4">
        <w:rPr>
          <w:rFonts w:ascii="Times New Roman" w:eastAsia="Times New Roman" w:hAnsi="Times New Roman" w:cs="Times New Roman"/>
          <w:sz w:val="26"/>
          <w:szCs w:val="26"/>
        </w:rPr>
        <w:t xml:space="preserve"> phê duyệt lại trước ngày 31 tháng 12 năm 2025.</w:t>
      </w:r>
    </w:p>
    <w:p w:rsidR="00721CE7" w:rsidRDefault="00D06BB4" w:rsidP="00D06BB4">
      <w:pPr>
        <w:jc w:val="center"/>
      </w:pPr>
      <w:r>
        <w:rPr>
          <w:rFonts w:ascii="inherit" w:eastAsia="Times New Roman" w:hAnsi="inherit" w:cs="Helvetica"/>
          <w:color w:val="333333"/>
          <w:sz w:val="24"/>
          <w:szCs w:val="24"/>
        </w:rPr>
        <w:t>------------------------------------</w:t>
      </w:r>
    </w:p>
    <w:sectPr w:rsidR="00721CE7" w:rsidSect="00D06BB4">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B4"/>
    <w:rsid w:val="00721CE7"/>
    <w:rsid w:val="00D0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D296"/>
  <w15:chartTrackingRefBased/>
  <w15:docId w15:val="{D0B1B1FC-7A23-4AD0-94B3-46C022B6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6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06B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06BB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B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6BB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06BB4"/>
    <w:rPr>
      <w:rFonts w:ascii="Times New Roman" w:eastAsia="Times New Roman" w:hAnsi="Times New Roman" w:cs="Times New Roman"/>
      <w:b/>
      <w:bCs/>
      <w:sz w:val="15"/>
      <w:szCs w:val="15"/>
    </w:rPr>
  </w:style>
  <w:style w:type="character" w:customStyle="1" w:styleId="metatext">
    <w:name w:val="meta_text"/>
    <w:basedOn w:val="DefaultParagraphFont"/>
    <w:rsid w:val="00D06BB4"/>
  </w:style>
  <w:style w:type="character" w:styleId="Hyperlink">
    <w:name w:val="Hyperlink"/>
    <w:basedOn w:val="DefaultParagraphFont"/>
    <w:uiPriority w:val="99"/>
    <w:semiHidden/>
    <w:unhideWhenUsed/>
    <w:rsid w:val="00D06BB4"/>
    <w:rPr>
      <w:color w:val="0000FF"/>
      <w:u w:val="single"/>
    </w:rPr>
  </w:style>
  <w:style w:type="paragraph" w:customStyle="1" w:styleId="wp-caption-text">
    <w:name w:val="wp-caption-text"/>
    <w:basedOn w:val="Normal"/>
    <w:rsid w:val="00D06B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6B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06BB4"/>
  </w:style>
  <w:style w:type="character" w:styleId="Strong">
    <w:name w:val="Strong"/>
    <w:basedOn w:val="DefaultParagraphFont"/>
    <w:uiPriority w:val="22"/>
    <w:qFormat/>
    <w:rsid w:val="00D06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21358">
      <w:bodyDiv w:val="1"/>
      <w:marLeft w:val="0"/>
      <w:marRight w:val="0"/>
      <w:marTop w:val="0"/>
      <w:marBottom w:val="0"/>
      <w:divBdr>
        <w:top w:val="none" w:sz="0" w:space="0" w:color="auto"/>
        <w:left w:val="none" w:sz="0" w:space="0" w:color="auto"/>
        <w:bottom w:val="none" w:sz="0" w:space="0" w:color="auto"/>
        <w:right w:val="none" w:sz="0" w:space="0" w:color="auto"/>
      </w:divBdr>
      <w:divsChild>
        <w:div w:id="419377816">
          <w:marLeft w:val="0"/>
          <w:marRight w:val="0"/>
          <w:marTop w:val="0"/>
          <w:marBottom w:val="450"/>
          <w:divBdr>
            <w:top w:val="none" w:sz="0" w:space="0" w:color="auto"/>
            <w:left w:val="none" w:sz="0" w:space="0" w:color="auto"/>
            <w:bottom w:val="single" w:sz="12" w:space="11" w:color="111111"/>
            <w:right w:val="none" w:sz="0" w:space="0" w:color="auto"/>
          </w:divBdr>
          <w:divsChild>
            <w:div w:id="1902208488">
              <w:marLeft w:val="0"/>
              <w:marRight w:val="0"/>
              <w:marTop w:val="0"/>
              <w:marBottom w:val="0"/>
              <w:divBdr>
                <w:top w:val="none" w:sz="0" w:space="0" w:color="auto"/>
                <w:left w:val="none" w:sz="0" w:space="0" w:color="auto"/>
                <w:bottom w:val="none" w:sz="0" w:space="0" w:color="auto"/>
                <w:right w:val="none" w:sz="0" w:space="0" w:color="auto"/>
              </w:divBdr>
              <w:divsChild>
                <w:div w:id="1020861168">
                  <w:marLeft w:val="0"/>
                  <w:marRight w:val="0"/>
                  <w:marTop w:val="0"/>
                  <w:marBottom w:val="0"/>
                  <w:divBdr>
                    <w:top w:val="none" w:sz="0" w:space="0" w:color="auto"/>
                    <w:left w:val="none" w:sz="0" w:space="0" w:color="auto"/>
                    <w:bottom w:val="none" w:sz="0" w:space="0" w:color="auto"/>
                    <w:right w:val="none" w:sz="0" w:space="0" w:color="auto"/>
                  </w:divBdr>
                  <w:divsChild>
                    <w:div w:id="1383940212">
                      <w:marLeft w:val="0"/>
                      <w:marRight w:val="240"/>
                      <w:marTop w:val="0"/>
                      <w:marBottom w:val="0"/>
                      <w:divBdr>
                        <w:top w:val="none" w:sz="0" w:space="0" w:color="auto"/>
                        <w:left w:val="none" w:sz="0" w:space="0" w:color="auto"/>
                        <w:bottom w:val="none" w:sz="0" w:space="0" w:color="auto"/>
                        <w:right w:val="none" w:sz="0" w:space="0" w:color="auto"/>
                      </w:divBdr>
                      <w:divsChild>
                        <w:div w:id="713584780">
                          <w:marLeft w:val="0"/>
                          <w:marRight w:val="90"/>
                          <w:marTop w:val="0"/>
                          <w:marBottom w:val="0"/>
                          <w:divBdr>
                            <w:top w:val="none" w:sz="0" w:space="0" w:color="auto"/>
                            <w:left w:val="none" w:sz="0" w:space="0" w:color="auto"/>
                            <w:bottom w:val="none" w:sz="0" w:space="0" w:color="auto"/>
                            <w:right w:val="none" w:sz="0" w:space="0" w:color="auto"/>
                          </w:divBdr>
                        </w:div>
                        <w:div w:id="1728451813">
                          <w:marLeft w:val="0"/>
                          <w:marRight w:val="90"/>
                          <w:marTop w:val="0"/>
                          <w:marBottom w:val="0"/>
                          <w:divBdr>
                            <w:top w:val="none" w:sz="0" w:space="0" w:color="auto"/>
                            <w:left w:val="none" w:sz="0" w:space="0" w:color="auto"/>
                            <w:bottom w:val="none" w:sz="0" w:space="0" w:color="auto"/>
                            <w:right w:val="none" w:sz="0" w:space="0" w:color="auto"/>
                          </w:divBdr>
                        </w:div>
                        <w:div w:id="8230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526778">
          <w:marLeft w:val="-225"/>
          <w:marRight w:val="-225"/>
          <w:marTop w:val="0"/>
          <w:marBottom w:val="0"/>
          <w:divBdr>
            <w:top w:val="none" w:sz="0" w:space="0" w:color="auto"/>
            <w:left w:val="none" w:sz="0" w:space="0" w:color="auto"/>
            <w:bottom w:val="none" w:sz="0" w:space="0" w:color="auto"/>
            <w:right w:val="none" w:sz="0" w:space="0" w:color="auto"/>
          </w:divBdr>
          <w:divsChild>
            <w:div w:id="951673155">
              <w:marLeft w:val="0"/>
              <w:marRight w:val="0"/>
              <w:marTop w:val="0"/>
              <w:marBottom w:val="0"/>
              <w:divBdr>
                <w:top w:val="none" w:sz="0" w:space="0" w:color="auto"/>
                <w:left w:val="none" w:sz="0" w:space="0" w:color="auto"/>
                <w:bottom w:val="none" w:sz="0" w:space="0" w:color="auto"/>
                <w:right w:val="none" w:sz="0" w:space="0" w:color="auto"/>
              </w:divBdr>
              <w:divsChild>
                <w:div w:id="672268957">
                  <w:marLeft w:val="0"/>
                  <w:marRight w:val="0"/>
                  <w:marTop w:val="0"/>
                  <w:marBottom w:val="0"/>
                  <w:divBdr>
                    <w:top w:val="none" w:sz="0" w:space="0" w:color="auto"/>
                    <w:left w:val="none" w:sz="0" w:space="0" w:color="auto"/>
                    <w:bottom w:val="none" w:sz="0" w:space="0" w:color="auto"/>
                    <w:right w:val="none" w:sz="0" w:space="0" w:color="auto"/>
                  </w:divBdr>
                  <w:divsChild>
                    <w:div w:id="932663947">
                      <w:marLeft w:val="0"/>
                      <w:marRight w:val="0"/>
                      <w:marTop w:val="0"/>
                      <w:marBottom w:val="450"/>
                      <w:divBdr>
                        <w:top w:val="none" w:sz="0" w:space="0" w:color="auto"/>
                        <w:left w:val="none" w:sz="0" w:space="0" w:color="auto"/>
                        <w:bottom w:val="none" w:sz="0" w:space="0" w:color="auto"/>
                        <w:right w:val="none" w:sz="0" w:space="0" w:color="auto"/>
                      </w:divBdr>
                      <w:divsChild>
                        <w:div w:id="641810640">
                          <w:marLeft w:val="0"/>
                          <w:marRight w:val="0"/>
                          <w:marTop w:val="0"/>
                          <w:marBottom w:val="0"/>
                          <w:divBdr>
                            <w:top w:val="none" w:sz="0" w:space="0" w:color="auto"/>
                            <w:left w:val="none" w:sz="0" w:space="0" w:color="auto"/>
                            <w:bottom w:val="none" w:sz="0" w:space="0" w:color="auto"/>
                            <w:right w:val="none" w:sz="0" w:space="0" w:color="auto"/>
                          </w:divBdr>
                          <w:divsChild>
                            <w:div w:id="2380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5912">
                      <w:marLeft w:val="0"/>
                      <w:marRight w:val="0"/>
                      <w:marTop w:val="0"/>
                      <w:marBottom w:val="450"/>
                      <w:divBdr>
                        <w:top w:val="none" w:sz="0" w:space="0" w:color="auto"/>
                        <w:left w:val="none" w:sz="0" w:space="0" w:color="auto"/>
                        <w:bottom w:val="none" w:sz="0" w:space="0" w:color="auto"/>
                        <w:right w:val="none" w:sz="0" w:space="0" w:color="auto"/>
                      </w:divBdr>
                      <w:divsChild>
                        <w:div w:id="102506466">
                          <w:marLeft w:val="1350"/>
                          <w:marRight w:val="0"/>
                          <w:marTop w:val="0"/>
                          <w:marBottom w:val="0"/>
                          <w:divBdr>
                            <w:top w:val="none" w:sz="0" w:space="0" w:color="auto"/>
                            <w:left w:val="none" w:sz="0" w:space="0" w:color="auto"/>
                            <w:bottom w:val="none" w:sz="0" w:space="0" w:color="auto"/>
                            <w:right w:val="none" w:sz="0" w:space="0" w:color="auto"/>
                          </w:divBdr>
                          <w:divsChild>
                            <w:div w:id="253586787">
                              <w:marLeft w:val="0"/>
                              <w:marRight w:val="0"/>
                              <w:marTop w:val="0"/>
                              <w:marBottom w:val="0"/>
                              <w:divBdr>
                                <w:top w:val="none" w:sz="0" w:space="0" w:color="auto"/>
                                <w:left w:val="none" w:sz="0" w:space="0" w:color="auto"/>
                                <w:bottom w:val="none" w:sz="0" w:space="0" w:color="auto"/>
                                <w:right w:val="none" w:sz="0" w:space="0" w:color="auto"/>
                              </w:divBdr>
                              <w:divsChild>
                                <w:div w:id="1238053073">
                                  <w:marLeft w:val="0"/>
                                  <w:marRight w:val="0"/>
                                  <w:marTop w:val="0"/>
                                  <w:marBottom w:val="0"/>
                                  <w:divBdr>
                                    <w:top w:val="none" w:sz="0" w:space="0" w:color="auto"/>
                                    <w:left w:val="none" w:sz="0" w:space="0" w:color="auto"/>
                                    <w:bottom w:val="none" w:sz="0" w:space="0" w:color="auto"/>
                                    <w:right w:val="none" w:sz="0" w:space="0" w:color="auto"/>
                                  </w:divBdr>
                                </w:div>
                                <w:div w:id="1339621570">
                                  <w:marLeft w:val="0"/>
                                  <w:marRight w:val="0"/>
                                  <w:marTop w:val="240"/>
                                  <w:marBottom w:val="240"/>
                                  <w:divBdr>
                                    <w:top w:val="single" w:sz="6" w:space="6" w:color="BCE8F1"/>
                                    <w:left w:val="single" w:sz="6" w:space="12" w:color="BCE8F1"/>
                                    <w:bottom w:val="single" w:sz="6" w:space="6" w:color="BCE8F1"/>
                                    <w:right w:val="single" w:sz="6" w:space="12" w:color="BCE8F1"/>
                                  </w:divBdr>
                                </w:div>
                                <w:div w:id="2111969145">
                                  <w:marLeft w:val="0"/>
                                  <w:marRight w:val="0"/>
                                  <w:marTop w:val="0"/>
                                  <w:marBottom w:val="0"/>
                                  <w:divBdr>
                                    <w:top w:val="none" w:sz="0" w:space="0" w:color="auto"/>
                                    <w:left w:val="none" w:sz="0" w:space="0" w:color="auto"/>
                                    <w:bottom w:val="none" w:sz="0" w:space="0" w:color="auto"/>
                                    <w:right w:val="none" w:sz="0" w:space="0" w:color="auto"/>
                                  </w:divBdr>
                                  <w:divsChild>
                                    <w:div w:id="1276669716">
                                      <w:marLeft w:val="0"/>
                                      <w:marRight w:val="0"/>
                                      <w:marTop w:val="0"/>
                                      <w:marBottom w:val="0"/>
                                      <w:divBdr>
                                        <w:top w:val="none" w:sz="0" w:space="0" w:color="auto"/>
                                        <w:left w:val="none" w:sz="0" w:space="0" w:color="auto"/>
                                        <w:bottom w:val="none" w:sz="0" w:space="0" w:color="auto"/>
                                        <w:right w:val="none" w:sz="0" w:space="0" w:color="auto"/>
                                      </w:divBdr>
                                      <w:divsChild>
                                        <w:div w:id="827089472">
                                          <w:marLeft w:val="0"/>
                                          <w:marRight w:val="0"/>
                                          <w:marTop w:val="0"/>
                                          <w:marBottom w:val="300"/>
                                          <w:divBdr>
                                            <w:top w:val="none" w:sz="0" w:space="0" w:color="auto"/>
                                            <w:left w:val="none" w:sz="0" w:space="0" w:color="auto"/>
                                            <w:bottom w:val="none" w:sz="0" w:space="0" w:color="auto"/>
                                            <w:right w:val="none" w:sz="0" w:space="0" w:color="auto"/>
                                          </w:divBdr>
                                          <w:divsChild>
                                            <w:div w:id="438331365">
                                              <w:marLeft w:val="0"/>
                                              <w:marRight w:val="0"/>
                                              <w:marTop w:val="0"/>
                                              <w:marBottom w:val="225"/>
                                              <w:divBdr>
                                                <w:top w:val="none" w:sz="0" w:space="0" w:color="auto"/>
                                                <w:left w:val="none" w:sz="0" w:space="0" w:color="auto"/>
                                                <w:bottom w:val="none" w:sz="0" w:space="0" w:color="auto"/>
                                                <w:right w:val="none" w:sz="0" w:space="0" w:color="auto"/>
                                              </w:divBdr>
                                            </w:div>
                                            <w:div w:id="1900094224">
                                              <w:marLeft w:val="0"/>
                                              <w:marRight w:val="0"/>
                                              <w:marTop w:val="0"/>
                                              <w:marBottom w:val="0"/>
                                              <w:divBdr>
                                                <w:top w:val="none" w:sz="0" w:space="0" w:color="auto"/>
                                                <w:left w:val="none" w:sz="0" w:space="0" w:color="auto"/>
                                                <w:bottom w:val="none" w:sz="0" w:space="0" w:color="auto"/>
                                                <w:right w:val="none" w:sz="0" w:space="0" w:color="auto"/>
                                              </w:divBdr>
                                              <w:divsChild>
                                                <w:div w:id="285546560">
                                                  <w:marLeft w:val="0"/>
                                                  <w:marRight w:val="0"/>
                                                  <w:marTop w:val="0"/>
                                                  <w:marBottom w:val="0"/>
                                                  <w:divBdr>
                                                    <w:top w:val="none" w:sz="0" w:space="0" w:color="auto"/>
                                                    <w:left w:val="none" w:sz="0" w:space="0" w:color="auto"/>
                                                    <w:bottom w:val="none" w:sz="0" w:space="0" w:color="auto"/>
                                                    <w:right w:val="none" w:sz="0" w:space="0" w:color="auto"/>
                                                  </w:divBdr>
                                                  <w:divsChild>
                                                    <w:div w:id="1838226698">
                                                      <w:marLeft w:val="0"/>
                                                      <w:marRight w:val="0"/>
                                                      <w:marTop w:val="0"/>
                                                      <w:marBottom w:val="0"/>
                                                      <w:divBdr>
                                                        <w:top w:val="none" w:sz="0" w:space="0" w:color="auto"/>
                                                        <w:left w:val="none" w:sz="0" w:space="0" w:color="auto"/>
                                                        <w:bottom w:val="none" w:sz="0" w:space="0" w:color="auto"/>
                                                        <w:right w:val="none" w:sz="0" w:space="0" w:color="auto"/>
                                                      </w:divBdr>
                                                      <w:divsChild>
                                                        <w:div w:id="1831671445">
                                                          <w:marLeft w:val="0"/>
                                                          <w:marRight w:val="0"/>
                                                          <w:marTop w:val="0"/>
                                                          <w:marBottom w:val="0"/>
                                                          <w:divBdr>
                                                            <w:top w:val="none" w:sz="0" w:space="0" w:color="auto"/>
                                                            <w:left w:val="none" w:sz="0" w:space="0" w:color="auto"/>
                                                            <w:bottom w:val="none" w:sz="0" w:space="0" w:color="auto"/>
                                                            <w:right w:val="none" w:sz="0" w:space="0" w:color="auto"/>
                                                          </w:divBdr>
                                                        </w:div>
                                                        <w:div w:id="13223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lr-new-imo-cii-guidelines-require-seemp-part-iii-revisions/lr-c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05/shipping-emissions-shutterstock-scaled-e1747999157890.jpg" TargetMode="External"/><Relationship Id="rId10" Type="http://schemas.openxmlformats.org/officeDocument/2006/relationships/theme" Target="theme/theme1.xml"/><Relationship Id="rId4" Type="http://schemas.openxmlformats.org/officeDocument/2006/relationships/hyperlink" Target="https://safety4sea.com/category/green/emiss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366</Words>
  <Characters>2087</Characters>
  <Application>Microsoft Office Word</Application>
  <DocSecurity>0</DocSecurity>
  <Lines>17</Lines>
  <Paragraphs>4</Paragraphs>
  <ScaleCrop>false</ScaleCrop>
  <Company>HP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2025-07-23T01:22:00Z</dcterms:created>
  <dcterms:modified xsi:type="dcterms:W3CDTF">2025-07-23T01:32:00Z</dcterms:modified>
</cp:coreProperties>
</file>