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2C5" w:rsidRPr="007772C5" w:rsidRDefault="007772C5" w:rsidP="007772C5">
      <w:pPr>
        <w:shd w:val="clear" w:color="auto" w:fill="FFFFFF"/>
        <w:spacing w:line="240" w:lineRule="auto"/>
        <w:jc w:val="center"/>
        <w:outlineLvl w:val="0"/>
        <w:rPr>
          <w:rFonts w:ascii="Times New Roman" w:eastAsia="Times New Roman" w:hAnsi="Times New Roman" w:cs="Times New Roman"/>
          <w:b/>
          <w:bCs/>
          <w:color w:val="111111"/>
          <w:kern w:val="36"/>
          <w:sz w:val="40"/>
          <w:szCs w:val="40"/>
        </w:rPr>
      </w:pPr>
      <w:bookmarkStart w:id="0" w:name="_GoBack"/>
      <w:r w:rsidRPr="007772C5">
        <w:rPr>
          <w:rFonts w:ascii="Times New Roman" w:hAnsi="Times New Roman" w:cs="Times New Roman"/>
          <w:b/>
          <w:sz w:val="40"/>
          <w:szCs w:val="40"/>
        </w:rPr>
        <w:t xml:space="preserve">Việc UNCITRAL thông qua Công ước về Chứng từ Hàng hóa Có thể Chuyển nhượng </w:t>
      </w:r>
      <w:r>
        <w:rPr>
          <w:rFonts w:ascii="Times New Roman" w:hAnsi="Times New Roman" w:cs="Times New Roman"/>
          <w:b/>
          <w:sz w:val="40"/>
          <w:szCs w:val="40"/>
        </w:rPr>
        <w:t xml:space="preserve">được </w:t>
      </w:r>
      <w:r w:rsidRPr="007772C5">
        <w:rPr>
          <w:rFonts w:ascii="Times New Roman" w:hAnsi="Times New Roman" w:cs="Times New Roman"/>
          <w:b/>
          <w:sz w:val="40"/>
          <w:szCs w:val="40"/>
        </w:rPr>
        <w:t>có ý nghĩa gì?</w:t>
      </w:r>
    </w:p>
    <w:bookmarkEnd w:id="0"/>
    <w:p w:rsidR="007772C5" w:rsidRPr="007772C5" w:rsidRDefault="007772C5" w:rsidP="007772C5">
      <w:pPr>
        <w:shd w:val="clear" w:color="auto" w:fill="FFFFFF"/>
        <w:spacing w:line="450" w:lineRule="atLeast"/>
        <w:jc w:val="right"/>
        <w:textAlignment w:val="center"/>
        <w:rPr>
          <w:rFonts w:ascii="Rajdhani" w:eastAsia="Times New Roman" w:hAnsi="Rajdhani" w:cs="Times New Roman"/>
          <w:color w:val="0070C0"/>
          <w:sz w:val="24"/>
          <w:szCs w:val="24"/>
        </w:rPr>
      </w:pPr>
      <w:r w:rsidRPr="007772C5">
        <w:rPr>
          <w:rFonts w:ascii="Rajdhani" w:eastAsia="Times New Roman" w:hAnsi="Rajdhani" w:cs="Times New Roman"/>
          <w:color w:val="0070C0"/>
          <w:sz w:val="24"/>
          <w:szCs w:val="24"/>
        </w:rPr>
        <w:fldChar w:fldCharType="begin"/>
      </w:r>
      <w:r w:rsidRPr="007772C5">
        <w:rPr>
          <w:rFonts w:ascii="Rajdhani" w:eastAsia="Times New Roman" w:hAnsi="Rajdhani" w:cs="Times New Roman"/>
          <w:color w:val="0070C0"/>
          <w:sz w:val="24"/>
          <w:szCs w:val="24"/>
        </w:rPr>
        <w:instrText xml:space="preserve"> HYPERLINK "https://www.shippingandfreightresource.com/author/manaadiar/" </w:instrText>
      </w:r>
      <w:r w:rsidRPr="007772C5">
        <w:rPr>
          <w:rFonts w:ascii="Rajdhani" w:eastAsia="Times New Roman" w:hAnsi="Rajdhani" w:cs="Times New Roman"/>
          <w:color w:val="0070C0"/>
          <w:sz w:val="24"/>
          <w:szCs w:val="24"/>
        </w:rPr>
        <w:fldChar w:fldCharType="separate"/>
      </w:r>
      <w:r w:rsidRPr="007772C5">
        <w:rPr>
          <w:rFonts w:ascii="Rajdhani" w:eastAsia="Times New Roman" w:hAnsi="Rajdhani" w:cs="Times New Roman"/>
          <w:b/>
          <w:bCs/>
          <w:color w:val="0070C0"/>
          <w:sz w:val="24"/>
          <w:szCs w:val="24"/>
        </w:rPr>
        <w:t>Hariesh Manaadiar</w:t>
      </w:r>
      <w:r w:rsidRPr="007772C5">
        <w:rPr>
          <w:rFonts w:ascii="Rajdhani" w:eastAsia="Times New Roman" w:hAnsi="Rajdhani" w:cs="Times New Roman"/>
          <w:color w:val="0070C0"/>
          <w:sz w:val="24"/>
          <w:szCs w:val="24"/>
        </w:rPr>
        <w:fldChar w:fldCharType="end"/>
      </w:r>
    </w:p>
    <w:p w:rsidR="007772C5" w:rsidRDefault="007772C5" w:rsidP="007772C5">
      <w:pPr>
        <w:shd w:val="clear" w:color="auto" w:fill="FFFFFF"/>
        <w:spacing w:after="120" w:line="450" w:lineRule="atLeast"/>
        <w:rPr>
          <w:rFonts w:ascii="Rajdhani" w:eastAsia="Times New Roman" w:hAnsi="Rajdhani" w:cs="Times New Roman"/>
          <w:color w:val="000000"/>
          <w:sz w:val="32"/>
          <w:szCs w:val="32"/>
        </w:rPr>
      </w:pPr>
      <w:r w:rsidRPr="007772C5">
        <w:rPr>
          <w:rFonts w:ascii="Rajdhani" w:eastAsia="Times New Roman" w:hAnsi="Rajdhani" w:cs="Times New Roman"/>
          <w:color w:val="000000"/>
          <w:sz w:val="32"/>
          <w:szCs w:val="32"/>
        </w:rPr>
        <w:drawing>
          <wp:inline distT="0" distB="0" distL="0" distR="0" wp14:anchorId="4F9453E9" wp14:editId="1184FE0F">
            <wp:extent cx="5943600" cy="32912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291205"/>
                    </a:xfrm>
                    <a:prstGeom prst="rect">
                      <a:avLst/>
                    </a:prstGeom>
                  </pic:spPr>
                </pic:pic>
              </a:graphicData>
            </a:graphic>
          </wp:inline>
        </w:drawing>
      </w:r>
      <w:r w:rsidRPr="007772C5">
        <w:rPr>
          <w:rFonts w:ascii="Rajdhani" w:eastAsia="Times New Roman" w:hAnsi="Rajdhani" w:cs="Times New Roman"/>
          <w:color w:val="000000"/>
          <w:sz w:val="32"/>
          <w:szCs w:val="32"/>
        </w:rPr>
        <w:t xml:space="preserve"> </w:t>
      </w:r>
    </w:p>
    <w:p w:rsidR="007772C5" w:rsidRPr="007772C5" w:rsidRDefault="007772C5" w:rsidP="007772C5">
      <w:pPr>
        <w:pStyle w:val="NormalWeb"/>
        <w:spacing w:before="120" w:beforeAutospacing="0" w:after="120" w:afterAutospacing="0"/>
        <w:jc w:val="both"/>
        <w:rPr>
          <w:sz w:val="26"/>
          <w:szCs w:val="26"/>
        </w:rPr>
      </w:pPr>
      <w:r w:rsidRPr="007772C5">
        <w:rPr>
          <w:rStyle w:val="Strong"/>
          <w:b w:val="0"/>
          <w:sz w:val="26"/>
          <w:szCs w:val="26"/>
        </w:rPr>
        <w:t xml:space="preserve">Trong một động thái được dự báo </w:t>
      </w:r>
      <w:r w:rsidRPr="007772C5">
        <w:rPr>
          <w:rStyle w:val="Strong"/>
          <w:b w:val="0"/>
          <w:sz w:val="26"/>
          <w:szCs w:val="26"/>
        </w:rPr>
        <w:t xml:space="preserve">là </w:t>
      </w:r>
      <w:r w:rsidRPr="007772C5">
        <w:rPr>
          <w:rStyle w:val="Strong"/>
          <w:b w:val="0"/>
          <w:sz w:val="26"/>
          <w:szCs w:val="26"/>
        </w:rPr>
        <w:t>sẽ làm thay đổi sâu sắc bức tranh thương mại và vận tải quốc tế</w:t>
      </w:r>
      <w:r w:rsidRPr="007772C5">
        <w:rPr>
          <w:b/>
          <w:sz w:val="26"/>
          <w:szCs w:val="26"/>
        </w:rPr>
        <w:t>,</w:t>
      </w:r>
      <w:r w:rsidRPr="007772C5">
        <w:rPr>
          <w:sz w:val="26"/>
          <w:szCs w:val="26"/>
        </w:rPr>
        <w:t xml:space="preserve"> Ủy ban </w:t>
      </w:r>
      <w:r>
        <w:rPr>
          <w:sz w:val="26"/>
          <w:szCs w:val="26"/>
        </w:rPr>
        <w:t xml:space="preserve">của </w:t>
      </w:r>
      <w:r w:rsidRPr="007772C5">
        <w:rPr>
          <w:sz w:val="26"/>
          <w:szCs w:val="26"/>
        </w:rPr>
        <w:t xml:space="preserve">Liên Hợp Quốc về Luật Thương mại Quốc tế (UNCITRAL) đã </w:t>
      </w:r>
      <w:r w:rsidRPr="007772C5">
        <w:rPr>
          <w:rStyle w:val="Strong"/>
          <w:b w:val="0"/>
          <w:sz w:val="26"/>
          <w:szCs w:val="26"/>
        </w:rPr>
        <w:t xml:space="preserve">thông qua dự thảo Công ước mang tính lịch sử về Chứng từ Hàng hóa Có thể Chuyển nhượng </w:t>
      </w:r>
      <w:r>
        <w:rPr>
          <w:rStyle w:val="Strong"/>
          <w:b w:val="0"/>
          <w:sz w:val="26"/>
          <w:szCs w:val="26"/>
        </w:rPr>
        <w:t xml:space="preserve">được </w:t>
      </w:r>
      <w:r w:rsidRPr="007772C5">
        <w:rPr>
          <w:rStyle w:val="Strong"/>
          <w:b w:val="0"/>
          <w:sz w:val="26"/>
          <w:szCs w:val="26"/>
        </w:rPr>
        <w:t>(Negotiable Cargo Documents - NCD)</w:t>
      </w:r>
      <w:r w:rsidRPr="007772C5">
        <w:rPr>
          <w:b/>
          <w:sz w:val="26"/>
          <w:szCs w:val="26"/>
        </w:rPr>
        <w:t>,</w:t>
      </w:r>
      <w:r w:rsidRPr="007772C5">
        <w:rPr>
          <w:sz w:val="26"/>
          <w:szCs w:val="26"/>
        </w:rPr>
        <w:t xml:space="preserve"> đồng thời </w:t>
      </w:r>
      <w:r w:rsidRPr="007772C5">
        <w:rPr>
          <w:rStyle w:val="Strong"/>
          <w:b w:val="0"/>
          <w:sz w:val="26"/>
          <w:szCs w:val="26"/>
        </w:rPr>
        <w:t>đề xuất Đại hội đồng Liên Hợp Quốc chính thức thông qua Công ước này</w:t>
      </w:r>
      <w:r w:rsidRPr="007772C5">
        <w:rPr>
          <w:sz w:val="26"/>
          <w:szCs w:val="26"/>
        </w:rPr>
        <w:t xml:space="preserve"> trong kỳ họp thứ 80 diễn ra cuối năm nay.</w:t>
      </w:r>
    </w:p>
    <w:p w:rsidR="007772C5" w:rsidRPr="007772C5" w:rsidRDefault="007772C5" w:rsidP="007772C5">
      <w:pPr>
        <w:pStyle w:val="NormalWeb"/>
        <w:spacing w:before="120" w:beforeAutospacing="0" w:after="120" w:afterAutospacing="0"/>
        <w:jc w:val="both"/>
        <w:rPr>
          <w:sz w:val="26"/>
          <w:szCs w:val="26"/>
        </w:rPr>
      </w:pPr>
      <w:r w:rsidRPr="007772C5">
        <w:rPr>
          <w:rStyle w:val="Strong"/>
          <w:b w:val="0"/>
          <w:sz w:val="26"/>
          <w:szCs w:val="26"/>
        </w:rPr>
        <w:t>Đột phá được chờ đợi từ lâu này đã khép lại một khoảng trống pháp lý lớn trong thương mại toàn cầu</w:t>
      </w:r>
      <w:r w:rsidRPr="007772C5">
        <w:rPr>
          <w:b/>
          <w:sz w:val="26"/>
          <w:szCs w:val="26"/>
        </w:rPr>
        <w:t>,</w:t>
      </w:r>
      <w:r w:rsidRPr="007772C5">
        <w:rPr>
          <w:sz w:val="26"/>
          <w:szCs w:val="26"/>
        </w:rPr>
        <w:t xml:space="preserve"> một trở ngại âm thầm cản trở </w:t>
      </w:r>
      <w:r w:rsidRPr="007772C5">
        <w:rPr>
          <w:rStyle w:val="Strong"/>
          <w:b w:val="0"/>
          <w:sz w:val="26"/>
          <w:szCs w:val="26"/>
        </w:rPr>
        <w:t>dòng vận chuyển hàng hóa đa phương thức</w:t>
      </w:r>
      <w:r w:rsidRPr="007772C5">
        <w:rPr>
          <w:b/>
          <w:sz w:val="26"/>
          <w:szCs w:val="26"/>
        </w:rPr>
        <w:t xml:space="preserve"> </w:t>
      </w:r>
      <w:r w:rsidRPr="007772C5">
        <w:rPr>
          <w:sz w:val="26"/>
          <w:szCs w:val="26"/>
        </w:rPr>
        <w:t>suốt nhiều thập kỷ qua.</w:t>
      </w:r>
    </w:p>
    <w:p w:rsidR="007772C5" w:rsidRPr="007772C5" w:rsidRDefault="007772C5" w:rsidP="007772C5">
      <w:pPr>
        <w:pStyle w:val="NormalWeb"/>
        <w:spacing w:before="120" w:beforeAutospacing="0" w:after="120" w:afterAutospacing="0"/>
        <w:jc w:val="both"/>
        <w:rPr>
          <w:sz w:val="26"/>
          <w:szCs w:val="26"/>
        </w:rPr>
      </w:pPr>
      <w:r w:rsidRPr="007772C5">
        <w:rPr>
          <w:sz w:val="26"/>
          <w:szCs w:val="26"/>
        </w:rPr>
        <w:t xml:space="preserve">Cho đến nay, </w:t>
      </w:r>
      <w:r w:rsidRPr="007772C5">
        <w:rPr>
          <w:rStyle w:val="Strong"/>
          <w:b w:val="0"/>
          <w:sz w:val="26"/>
          <w:szCs w:val="26"/>
        </w:rPr>
        <w:t>chỉ có hàng hóa vận chuyển bằng đường biển mới được hưởng lợi từ các văn kiện pháp lý được công nhận rộng rãi</w:t>
      </w:r>
      <w:r w:rsidRPr="007772C5">
        <w:rPr>
          <w:sz w:val="26"/>
          <w:szCs w:val="26"/>
        </w:rPr>
        <w:t xml:space="preserve">, như vận đơn (bill of lading) – một loại chứng từ không chỉ là biên lai nhận hàng và bằng chứng của hợp đồng vận chuyển, mà còn là </w:t>
      </w:r>
      <w:r w:rsidRPr="007772C5">
        <w:rPr>
          <w:rStyle w:val="Strong"/>
          <w:b w:val="0"/>
          <w:sz w:val="26"/>
          <w:szCs w:val="26"/>
        </w:rPr>
        <w:t>chứng từ sở hữu có thể chuyển nhượng</w:t>
      </w:r>
      <w:r>
        <w:rPr>
          <w:sz w:val="26"/>
          <w:szCs w:val="26"/>
        </w:rPr>
        <w:t xml:space="preserve"> được</w:t>
      </w:r>
      <w:r w:rsidRPr="007772C5">
        <w:rPr>
          <w:sz w:val="26"/>
          <w:szCs w:val="26"/>
        </w:rPr>
        <w:t xml:space="preserve">, cho phép </w:t>
      </w:r>
      <w:r w:rsidRPr="007772C5">
        <w:rPr>
          <w:rStyle w:val="Strong"/>
          <w:b w:val="0"/>
          <w:sz w:val="26"/>
          <w:szCs w:val="26"/>
        </w:rPr>
        <w:t>chuyển quyền sở hữu hàng hóa ngay cả khi hàng vẫn đang trên đường vận chuyển</w:t>
      </w:r>
      <w:r w:rsidRPr="007772C5">
        <w:rPr>
          <w:b/>
          <w:sz w:val="26"/>
          <w:szCs w:val="26"/>
        </w:rPr>
        <w:t>.</w:t>
      </w:r>
    </w:p>
    <w:p w:rsidR="007772C5" w:rsidRPr="007772C5" w:rsidRDefault="007772C5" w:rsidP="007772C5">
      <w:pPr>
        <w:pStyle w:val="NormalWeb"/>
        <w:spacing w:before="120" w:beforeAutospacing="0" w:after="120" w:afterAutospacing="0"/>
        <w:jc w:val="both"/>
        <w:rPr>
          <w:sz w:val="26"/>
          <w:szCs w:val="26"/>
        </w:rPr>
      </w:pPr>
      <w:r w:rsidRPr="007772C5">
        <w:rPr>
          <w:rStyle w:val="Strong"/>
          <w:b w:val="0"/>
          <w:sz w:val="26"/>
          <w:szCs w:val="26"/>
        </w:rPr>
        <w:t>Ngược lại</w:t>
      </w:r>
      <w:r w:rsidRPr="007772C5">
        <w:rPr>
          <w:sz w:val="26"/>
          <w:szCs w:val="26"/>
        </w:rPr>
        <w:t xml:space="preserve">, các chứng từ sử dụng trong vận tải </w:t>
      </w:r>
      <w:r w:rsidRPr="007772C5">
        <w:rPr>
          <w:rStyle w:val="Strong"/>
          <w:b w:val="0"/>
          <w:sz w:val="26"/>
          <w:szCs w:val="26"/>
        </w:rPr>
        <w:t>đường bộ, đường sắt và đường hàng không</w:t>
      </w:r>
      <w:r w:rsidRPr="007772C5">
        <w:rPr>
          <w:sz w:val="26"/>
          <w:szCs w:val="26"/>
        </w:rPr>
        <w:t xml:space="preserve"> thường </w:t>
      </w:r>
      <w:r w:rsidRPr="007772C5">
        <w:rPr>
          <w:rStyle w:val="Strong"/>
          <w:b w:val="0"/>
          <w:sz w:val="26"/>
          <w:szCs w:val="26"/>
        </w:rPr>
        <w:t>không có tính chuyển nhượng</w:t>
      </w:r>
      <w:r w:rsidRPr="007772C5">
        <w:rPr>
          <w:b/>
          <w:sz w:val="26"/>
          <w:szCs w:val="26"/>
        </w:rPr>
        <w:t xml:space="preserve">, </w:t>
      </w:r>
      <w:r w:rsidRPr="007772C5">
        <w:rPr>
          <w:rStyle w:val="Strong"/>
          <w:b w:val="0"/>
          <w:sz w:val="26"/>
          <w:szCs w:val="26"/>
        </w:rPr>
        <w:t>không mang lại sự linh hoạt hay lợi ích tài chính tương tự</w:t>
      </w:r>
      <w:r w:rsidRPr="007772C5">
        <w:rPr>
          <w:b/>
          <w:sz w:val="26"/>
          <w:szCs w:val="26"/>
        </w:rPr>
        <w:t xml:space="preserve">. </w:t>
      </w:r>
      <w:r w:rsidRPr="007772C5">
        <w:rPr>
          <w:sz w:val="26"/>
          <w:szCs w:val="26"/>
        </w:rPr>
        <w:t>Hệ quả là gì?</w:t>
      </w:r>
    </w:p>
    <w:p w:rsidR="007772C5" w:rsidRDefault="007772C5" w:rsidP="007772C5">
      <w:pPr>
        <w:pStyle w:val="NormalWeb"/>
        <w:spacing w:before="120" w:beforeAutospacing="0" w:after="120" w:afterAutospacing="0"/>
        <w:jc w:val="both"/>
        <w:rPr>
          <w:sz w:val="26"/>
          <w:szCs w:val="26"/>
        </w:rPr>
      </w:pPr>
      <w:r w:rsidRPr="007772C5">
        <w:rPr>
          <w:sz w:val="26"/>
          <w:szCs w:val="26"/>
        </w:rPr>
        <w:t xml:space="preserve">→ </w:t>
      </w:r>
      <w:r w:rsidRPr="007772C5">
        <w:rPr>
          <w:rStyle w:val="Strong"/>
          <w:b w:val="0"/>
          <w:sz w:val="26"/>
          <w:szCs w:val="26"/>
        </w:rPr>
        <w:t>Hành trình vận tải đa phương thức kém hiệu quả</w:t>
      </w:r>
      <w:r w:rsidRPr="007772C5">
        <w:rPr>
          <w:b/>
          <w:sz w:val="26"/>
          <w:szCs w:val="26"/>
        </w:rPr>
        <w:t xml:space="preserve">, </w:t>
      </w:r>
      <w:r w:rsidRPr="007772C5">
        <w:rPr>
          <w:rStyle w:val="Strong"/>
          <w:b w:val="0"/>
          <w:sz w:val="26"/>
          <w:szCs w:val="26"/>
        </w:rPr>
        <w:t>vốn lưu động bị đóng băng</w:t>
      </w:r>
      <w:r w:rsidRPr="007772C5">
        <w:rPr>
          <w:sz w:val="26"/>
          <w:szCs w:val="26"/>
        </w:rPr>
        <w:t xml:space="preserve">, và </w:t>
      </w:r>
      <w:r w:rsidRPr="007772C5">
        <w:rPr>
          <w:rStyle w:val="Strong"/>
          <w:b w:val="0"/>
          <w:sz w:val="26"/>
          <w:szCs w:val="26"/>
        </w:rPr>
        <w:t>cơ hội tài trợ thương mại bị hạn chế</w:t>
      </w:r>
      <w:r w:rsidRPr="007772C5">
        <w:rPr>
          <w:b/>
          <w:sz w:val="26"/>
          <w:szCs w:val="26"/>
        </w:rPr>
        <w:t xml:space="preserve"> – </w:t>
      </w:r>
      <w:r w:rsidRPr="007772C5">
        <w:rPr>
          <w:sz w:val="26"/>
          <w:szCs w:val="26"/>
        </w:rPr>
        <w:t xml:space="preserve">đặc biệt </w:t>
      </w:r>
      <w:r>
        <w:rPr>
          <w:sz w:val="26"/>
          <w:szCs w:val="26"/>
        </w:rPr>
        <w:t xml:space="preserve">là </w:t>
      </w:r>
      <w:r w:rsidRPr="007772C5">
        <w:rPr>
          <w:sz w:val="26"/>
          <w:szCs w:val="26"/>
        </w:rPr>
        <w:t xml:space="preserve">đối với </w:t>
      </w:r>
      <w:r w:rsidRPr="007772C5">
        <w:rPr>
          <w:rStyle w:val="Strong"/>
          <w:b w:val="0"/>
          <w:sz w:val="26"/>
          <w:szCs w:val="26"/>
        </w:rPr>
        <w:t>các doanh nghiệp siêu nhỏ, nhỏ và vừa (MSMEs)</w:t>
      </w:r>
      <w:r w:rsidRPr="007772C5">
        <w:rPr>
          <w:b/>
          <w:sz w:val="26"/>
          <w:szCs w:val="26"/>
        </w:rPr>
        <w:t xml:space="preserve"> </w:t>
      </w:r>
      <w:r w:rsidRPr="007772C5">
        <w:rPr>
          <w:sz w:val="26"/>
          <w:szCs w:val="26"/>
        </w:rPr>
        <w:t xml:space="preserve">cũng như </w:t>
      </w:r>
      <w:r w:rsidRPr="007772C5">
        <w:rPr>
          <w:rStyle w:val="Strong"/>
          <w:b w:val="0"/>
          <w:sz w:val="26"/>
          <w:szCs w:val="26"/>
        </w:rPr>
        <w:t>các quốc gia không giáp biển</w:t>
      </w:r>
      <w:r w:rsidRPr="007772C5">
        <w:rPr>
          <w:sz w:val="26"/>
          <w:szCs w:val="26"/>
        </w:rPr>
        <w:t>.</w:t>
      </w:r>
    </w:p>
    <w:p w:rsidR="007772C5" w:rsidRDefault="007772C5" w:rsidP="007772C5">
      <w:pPr>
        <w:pStyle w:val="NormalWeb"/>
        <w:spacing w:before="120" w:beforeAutospacing="0" w:after="120" w:afterAutospacing="0"/>
        <w:jc w:val="both"/>
        <w:rPr>
          <w:sz w:val="26"/>
          <w:szCs w:val="26"/>
        </w:rPr>
      </w:pPr>
    </w:p>
    <w:p w:rsidR="007772C5" w:rsidRPr="007772C5" w:rsidRDefault="007772C5" w:rsidP="007772C5">
      <w:pPr>
        <w:pStyle w:val="NormalWeb"/>
        <w:spacing w:before="120" w:beforeAutospacing="0" w:after="120" w:afterAutospacing="0"/>
        <w:jc w:val="both"/>
        <w:rPr>
          <w:sz w:val="26"/>
          <w:szCs w:val="26"/>
        </w:rPr>
      </w:pPr>
    </w:p>
    <w:p w:rsidR="007772C5" w:rsidRPr="007772C5" w:rsidRDefault="007772C5" w:rsidP="007772C5">
      <w:pPr>
        <w:pStyle w:val="Heading3"/>
        <w:spacing w:before="120" w:beforeAutospacing="0" w:after="120" w:afterAutospacing="0"/>
        <w:jc w:val="both"/>
        <w:rPr>
          <w:b w:val="0"/>
          <w:sz w:val="26"/>
          <w:szCs w:val="26"/>
        </w:rPr>
      </w:pPr>
      <w:r w:rsidRPr="007772C5">
        <w:rPr>
          <w:rStyle w:val="Strong"/>
          <w:b/>
          <w:bCs/>
          <w:sz w:val="26"/>
          <w:szCs w:val="26"/>
        </w:rPr>
        <w:t>Một Công ước áp dụng cho mọi phương thức vận tải</w:t>
      </w:r>
    </w:p>
    <w:p w:rsidR="007772C5" w:rsidRPr="007772C5" w:rsidRDefault="007772C5" w:rsidP="007772C5">
      <w:pPr>
        <w:pStyle w:val="NormalWeb"/>
        <w:spacing w:before="120" w:beforeAutospacing="0" w:after="120" w:afterAutospacing="0"/>
        <w:jc w:val="both"/>
        <w:rPr>
          <w:sz w:val="26"/>
          <w:szCs w:val="26"/>
        </w:rPr>
      </w:pPr>
      <w:r w:rsidRPr="007772C5">
        <w:rPr>
          <w:sz w:val="26"/>
          <w:szCs w:val="26"/>
        </w:rPr>
        <w:t xml:space="preserve">Dự thảo Công ước vừa được thông qua nhằm thay đổi thực trạng đó. Nó đưa ra một </w:t>
      </w:r>
      <w:r w:rsidRPr="007D6654">
        <w:rPr>
          <w:rStyle w:val="Strong"/>
          <w:b w:val="0"/>
          <w:sz w:val="26"/>
          <w:szCs w:val="26"/>
        </w:rPr>
        <w:t>khuôn khổ pháp lý thống nhất</w:t>
      </w:r>
      <w:r w:rsidRPr="007772C5">
        <w:rPr>
          <w:sz w:val="26"/>
          <w:szCs w:val="26"/>
        </w:rPr>
        <w:t xml:space="preserve"> áp dụng cho </w:t>
      </w:r>
      <w:r w:rsidRPr="007772C5">
        <w:rPr>
          <w:rStyle w:val="Strong"/>
          <w:sz w:val="26"/>
          <w:szCs w:val="26"/>
        </w:rPr>
        <w:t>c</w:t>
      </w:r>
      <w:r w:rsidRPr="007D6654">
        <w:rPr>
          <w:rStyle w:val="Strong"/>
          <w:b w:val="0"/>
          <w:sz w:val="26"/>
          <w:szCs w:val="26"/>
        </w:rPr>
        <w:t xml:space="preserve">ác chứng từ sở hữu có thể chuyển nhượng </w:t>
      </w:r>
      <w:r w:rsidR="007D6654">
        <w:rPr>
          <w:rStyle w:val="Strong"/>
          <w:b w:val="0"/>
          <w:sz w:val="26"/>
          <w:szCs w:val="26"/>
        </w:rPr>
        <w:t xml:space="preserve">được </w:t>
      </w:r>
      <w:r w:rsidRPr="007D6654">
        <w:rPr>
          <w:rStyle w:val="Strong"/>
          <w:b w:val="0"/>
          <w:sz w:val="26"/>
          <w:szCs w:val="26"/>
        </w:rPr>
        <w:t>trên tất cả các phương thức vận tải</w:t>
      </w:r>
      <w:r w:rsidRPr="007772C5">
        <w:rPr>
          <w:sz w:val="26"/>
          <w:szCs w:val="26"/>
        </w:rPr>
        <w:t xml:space="preserve"> – đường hàng không, đường sắt, đường bộ và đường biển – </w:t>
      </w:r>
      <w:r w:rsidRPr="007D6654">
        <w:rPr>
          <w:rStyle w:val="Strong"/>
          <w:b w:val="0"/>
          <w:sz w:val="26"/>
          <w:szCs w:val="26"/>
        </w:rPr>
        <w:t xml:space="preserve">bất kể </w:t>
      </w:r>
      <w:r w:rsidR="007D6654">
        <w:rPr>
          <w:rStyle w:val="Strong"/>
          <w:b w:val="0"/>
          <w:sz w:val="26"/>
          <w:szCs w:val="26"/>
        </w:rPr>
        <w:t xml:space="preserve">nó </w:t>
      </w:r>
      <w:r w:rsidRPr="007D6654">
        <w:rPr>
          <w:rStyle w:val="Strong"/>
          <w:b w:val="0"/>
          <w:sz w:val="26"/>
          <w:szCs w:val="26"/>
        </w:rPr>
        <w:t>được phát hành dưới dạng giấy hay điện tử</w:t>
      </w:r>
      <w:r w:rsidRPr="007772C5">
        <w:rPr>
          <w:sz w:val="26"/>
          <w:szCs w:val="26"/>
        </w:rPr>
        <w:t>.</w:t>
      </w:r>
    </w:p>
    <w:p w:rsidR="007772C5" w:rsidRPr="007772C5" w:rsidRDefault="007772C5" w:rsidP="007772C5">
      <w:pPr>
        <w:pStyle w:val="NormalWeb"/>
        <w:spacing w:before="120" w:beforeAutospacing="0" w:after="120" w:afterAutospacing="0"/>
        <w:jc w:val="both"/>
        <w:rPr>
          <w:sz w:val="26"/>
          <w:szCs w:val="26"/>
        </w:rPr>
      </w:pPr>
      <w:r w:rsidRPr="007772C5">
        <w:rPr>
          <w:sz w:val="26"/>
          <w:szCs w:val="26"/>
        </w:rPr>
        <w:t xml:space="preserve">Đặc biệt, Công ước này </w:t>
      </w:r>
      <w:r w:rsidRPr="007D6654">
        <w:rPr>
          <w:rStyle w:val="Strong"/>
          <w:b w:val="0"/>
          <w:sz w:val="26"/>
          <w:szCs w:val="26"/>
        </w:rPr>
        <w:t>không làm ảnh hưởng đến các chế độ trách nhiệm hiện hành trong các công ước vận tải quốc tế</w:t>
      </w:r>
      <w:r w:rsidRPr="007D6654">
        <w:rPr>
          <w:b/>
          <w:sz w:val="26"/>
          <w:szCs w:val="26"/>
        </w:rPr>
        <w:t>,</w:t>
      </w:r>
      <w:r w:rsidRPr="007772C5">
        <w:rPr>
          <w:sz w:val="26"/>
          <w:szCs w:val="26"/>
        </w:rPr>
        <w:t xml:space="preserve"> mà chỉ bổ sung khung pháp lý về tính chuyển nhượng.</w:t>
      </w:r>
    </w:p>
    <w:p w:rsidR="007772C5" w:rsidRPr="007D6654" w:rsidRDefault="007772C5" w:rsidP="007772C5">
      <w:pPr>
        <w:pStyle w:val="NormalWeb"/>
        <w:spacing w:before="120" w:beforeAutospacing="0" w:after="120" w:afterAutospacing="0"/>
        <w:jc w:val="both"/>
        <w:rPr>
          <w:b/>
          <w:sz w:val="26"/>
          <w:szCs w:val="26"/>
        </w:rPr>
      </w:pPr>
      <w:r w:rsidRPr="007772C5">
        <w:rPr>
          <w:sz w:val="26"/>
          <w:szCs w:val="26"/>
        </w:rPr>
        <w:t xml:space="preserve">Đây là </w:t>
      </w:r>
      <w:r w:rsidRPr="007D6654">
        <w:rPr>
          <w:rStyle w:val="Strong"/>
          <w:b w:val="0"/>
          <w:sz w:val="26"/>
          <w:szCs w:val="26"/>
        </w:rPr>
        <w:t>một công ước "tùy chọn tham gia" (opt-in)</w:t>
      </w:r>
      <w:r w:rsidRPr="007D6654">
        <w:rPr>
          <w:b/>
          <w:sz w:val="26"/>
          <w:szCs w:val="26"/>
        </w:rPr>
        <w:t>,</w:t>
      </w:r>
      <w:r w:rsidRPr="007772C5">
        <w:rPr>
          <w:sz w:val="26"/>
          <w:szCs w:val="26"/>
        </w:rPr>
        <w:t xml:space="preserve"> được xây dựng trong suốt </w:t>
      </w:r>
      <w:r w:rsidRPr="007D6654">
        <w:rPr>
          <w:rStyle w:val="Strong"/>
          <w:b w:val="0"/>
          <w:sz w:val="26"/>
          <w:szCs w:val="26"/>
        </w:rPr>
        <w:t>ba năm</w:t>
      </w:r>
      <w:r w:rsidRPr="007772C5">
        <w:rPr>
          <w:sz w:val="26"/>
          <w:szCs w:val="26"/>
        </w:rPr>
        <w:t xml:space="preserve">, với sự đóng góp của </w:t>
      </w:r>
      <w:r w:rsidRPr="007D6654">
        <w:rPr>
          <w:rStyle w:val="Strong"/>
          <w:b w:val="0"/>
          <w:sz w:val="26"/>
          <w:szCs w:val="26"/>
        </w:rPr>
        <w:t xml:space="preserve">các chuyên gia pháp lý, nhà ngoại giao và đại diện </w:t>
      </w:r>
      <w:r w:rsidR="007D6654">
        <w:rPr>
          <w:rStyle w:val="Strong"/>
          <w:b w:val="0"/>
          <w:sz w:val="26"/>
          <w:szCs w:val="26"/>
        </w:rPr>
        <w:t xml:space="preserve">của </w:t>
      </w:r>
      <w:r w:rsidRPr="007D6654">
        <w:rPr>
          <w:rStyle w:val="Strong"/>
          <w:b w:val="0"/>
          <w:sz w:val="26"/>
          <w:szCs w:val="26"/>
        </w:rPr>
        <w:t>ngành vận tải</w:t>
      </w:r>
      <w:r w:rsidRPr="007772C5">
        <w:rPr>
          <w:sz w:val="26"/>
          <w:szCs w:val="26"/>
        </w:rPr>
        <w:t xml:space="preserve">, trong đó có </w:t>
      </w:r>
      <w:r w:rsidRPr="007D6654">
        <w:rPr>
          <w:rStyle w:val="Strong"/>
          <w:b w:val="0"/>
          <w:sz w:val="26"/>
          <w:szCs w:val="26"/>
        </w:rPr>
        <w:t>FIATA (Liên đoàn Quốc tế các Hiệp hội Giao nhận Vận tải)</w:t>
      </w:r>
      <w:r w:rsidRPr="007772C5">
        <w:rPr>
          <w:sz w:val="26"/>
          <w:szCs w:val="26"/>
        </w:rPr>
        <w:t xml:space="preserve"> – tổ chức từ lâu đã ủng hộ vai trò của các nhà giao nhận trong việc phát hành các chứng từ vận tải đa phương thức như </w:t>
      </w:r>
      <w:r w:rsidRPr="007D6654">
        <w:rPr>
          <w:rStyle w:val="Strong"/>
          <w:b w:val="0"/>
          <w:sz w:val="26"/>
          <w:szCs w:val="26"/>
        </w:rPr>
        <w:t>FIATA Multimodal Transport Bill of Lading (FBL/eFBL)</w:t>
      </w:r>
      <w:r w:rsidRPr="007D6654">
        <w:rPr>
          <w:b/>
          <w:sz w:val="26"/>
          <w:szCs w:val="26"/>
        </w:rPr>
        <w:t>.</w:t>
      </w:r>
    </w:p>
    <w:p w:rsidR="007772C5" w:rsidRPr="007D6654" w:rsidRDefault="007772C5" w:rsidP="007772C5">
      <w:pPr>
        <w:pStyle w:val="NormalWeb"/>
        <w:spacing w:before="120" w:beforeAutospacing="0" w:after="120" w:afterAutospacing="0"/>
        <w:jc w:val="both"/>
        <w:rPr>
          <w:b/>
          <w:sz w:val="26"/>
          <w:szCs w:val="26"/>
        </w:rPr>
      </w:pPr>
      <w:r w:rsidRPr="007772C5">
        <w:rPr>
          <w:sz w:val="26"/>
          <w:szCs w:val="26"/>
        </w:rPr>
        <w:t xml:space="preserve">Bằng việc tích hợp các điều khoản dựa trên </w:t>
      </w:r>
      <w:r w:rsidRPr="007D6654">
        <w:rPr>
          <w:rStyle w:val="Strong"/>
          <w:b w:val="0"/>
          <w:sz w:val="26"/>
          <w:szCs w:val="26"/>
        </w:rPr>
        <w:t xml:space="preserve">Luật mẫu UNCITRAL về chứng từ điện tử có thể chuyển nhượng </w:t>
      </w:r>
      <w:r w:rsidR="007D6654">
        <w:rPr>
          <w:rStyle w:val="Strong"/>
          <w:b w:val="0"/>
          <w:sz w:val="26"/>
          <w:szCs w:val="26"/>
        </w:rPr>
        <w:t xml:space="preserve">được </w:t>
      </w:r>
      <w:r w:rsidRPr="007D6654">
        <w:rPr>
          <w:rStyle w:val="Strong"/>
          <w:b w:val="0"/>
          <w:sz w:val="26"/>
          <w:szCs w:val="26"/>
        </w:rPr>
        <w:t>(MLETR)</w:t>
      </w:r>
      <w:r w:rsidRPr="007D6654">
        <w:rPr>
          <w:b/>
          <w:sz w:val="26"/>
          <w:szCs w:val="26"/>
        </w:rPr>
        <w:t>,</w:t>
      </w:r>
      <w:r w:rsidRPr="007772C5">
        <w:rPr>
          <w:sz w:val="26"/>
          <w:szCs w:val="26"/>
        </w:rPr>
        <w:t xml:space="preserve"> Công ước này cũng đánh dấu một bước tiến mang tính quyết định trong việc thúc đẩy </w:t>
      </w:r>
      <w:r w:rsidRPr="007D6654">
        <w:rPr>
          <w:rStyle w:val="Strong"/>
          <w:b w:val="0"/>
          <w:sz w:val="26"/>
          <w:szCs w:val="26"/>
        </w:rPr>
        <w:t>thương mại điện tử xuyên biên giới an toàn</w:t>
      </w:r>
      <w:r w:rsidRPr="007772C5">
        <w:rPr>
          <w:sz w:val="26"/>
          <w:szCs w:val="26"/>
        </w:rPr>
        <w:t xml:space="preserve"> – điều mà các bên thúc đẩy số hóa thương mại đã kỳ vọng từ lâu nhưng </w:t>
      </w:r>
      <w:r w:rsidRPr="007D6654">
        <w:rPr>
          <w:rStyle w:val="Strong"/>
          <w:b w:val="0"/>
          <w:sz w:val="26"/>
          <w:szCs w:val="26"/>
        </w:rPr>
        <w:t>trước nay luôn bị cản trở bởi sự thiếu nhất quán trong hệ thống pháp lý toàn cầu</w:t>
      </w:r>
      <w:r w:rsidRPr="007D6654">
        <w:rPr>
          <w:b/>
          <w:sz w:val="26"/>
          <w:szCs w:val="26"/>
        </w:rPr>
        <w:t>.</w:t>
      </w:r>
    </w:p>
    <w:p w:rsidR="007D6654" w:rsidRPr="007D6654" w:rsidRDefault="007D6654" w:rsidP="007D6654">
      <w:pPr>
        <w:pStyle w:val="Heading3"/>
        <w:spacing w:before="120" w:beforeAutospacing="0" w:after="120" w:afterAutospacing="0"/>
        <w:jc w:val="both"/>
        <w:rPr>
          <w:sz w:val="26"/>
          <w:szCs w:val="26"/>
        </w:rPr>
      </w:pPr>
      <w:r w:rsidRPr="007D6654">
        <w:rPr>
          <w:rStyle w:val="Strong"/>
          <w:b/>
          <w:bCs/>
          <w:sz w:val="26"/>
          <w:szCs w:val="26"/>
        </w:rPr>
        <w:t>T</w:t>
      </w:r>
      <w:r w:rsidRPr="007D6654">
        <w:rPr>
          <w:rStyle w:val="Strong"/>
          <w:b/>
          <w:bCs/>
          <w:sz w:val="26"/>
          <w:szCs w:val="26"/>
        </w:rPr>
        <w:t>ại sao điều này lại quan trọng đối với ngành vận tải và thương mại</w:t>
      </w:r>
    </w:p>
    <w:p w:rsidR="007D6654" w:rsidRPr="007D6654" w:rsidRDefault="007D6654" w:rsidP="007D6654">
      <w:pPr>
        <w:pStyle w:val="NormalWeb"/>
        <w:spacing w:before="120" w:beforeAutospacing="0" w:after="120" w:afterAutospacing="0"/>
        <w:jc w:val="both"/>
        <w:rPr>
          <w:sz w:val="26"/>
          <w:szCs w:val="26"/>
        </w:rPr>
      </w:pPr>
      <w:r w:rsidRPr="007D6654">
        <w:rPr>
          <w:sz w:val="26"/>
          <w:szCs w:val="26"/>
        </w:rPr>
        <w:t xml:space="preserve">Hãy dừng lại một chút và suy ngẫm… Điều này thực sự có ý nghĩa gì đối với những người trực tiếp tham gia – từ người gửi hàng, </w:t>
      </w:r>
      <w:r>
        <w:rPr>
          <w:sz w:val="26"/>
          <w:szCs w:val="26"/>
        </w:rPr>
        <w:t>người</w:t>
      </w:r>
      <w:r w:rsidRPr="007D6654">
        <w:rPr>
          <w:sz w:val="26"/>
          <w:szCs w:val="26"/>
        </w:rPr>
        <w:t xml:space="preserve"> giao nhận, </w:t>
      </w:r>
      <w:r>
        <w:rPr>
          <w:sz w:val="26"/>
          <w:szCs w:val="26"/>
        </w:rPr>
        <w:t>người</w:t>
      </w:r>
      <w:r w:rsidRPr="007D6654">
        <w:rPr>
          <w:sz w:val="26"/>
          <w:szCs w:val="26"/>
        </w:rPr>
        <w:t xml:space="preserve"> vận hành vận tải, tổ chức tài chính, cho đến cả người tiêu dùng đang ngóng chờ kiện hàng vượt qua biên giới?</w:t>
      </w:r>
    </w:p>
    <w:p w:rsidR="007D6654" w:rsidRPr="007D6654" w:rsidRDefault="007D6654" w:rsidP="007D6654">
      <w:pPr>
        <w:pStyle w:val="Heading4"/>
        <w:spacing w:before="120" w:after="120"/>
        <w:jc w:val="both"/>
        <w:rPr>
          <w:rFonts w:ascii="Times New Roman" w:hAnsi="Times New Roman" w:cs="Times New Roman"/>
          <w:color w:val="auto"/>
          <w:sz w:val="26"/>
          <w:szCs w:val="26"/>
        </w:rPr>
      </w:pPr>
      <w:r w:rsidRPr="007D6654">
        <w:rPr>
          <w:rStyle w:val="Strong"/>
          <w:rFonts w:ascii="Times New Roman" w:hAnsi="Times New Roman" w:cs="Times New Roman"/>
          <w:bCs w:val="0"/>
          <w:color w:val="auto"/>
          <w:sz w:val="26"/>
          <w:szCs w:val="26"/>
        </w:rPr>
        <w:t>1. Sân chơi bình đẳng cho mọi phương thức vận tải</w:t>
      </w:r>
    </w:p>
    <w:p w:rsidR="007D6654" w:rsidRPr="007D6654" w:rsidRDefault="007D6654" w:rsidP="007D6654">
      <w:pPr>
        <w:pStyle w:val="NormalWeb"/>
        <w:spacing w:before="120" w:beforeAutospacing="0" w:after="120" w:afterAutospacing="0"/>
        <w:jc w:val="both"/>
        <w:rPr>
          <w:b/>
          <w:sz w:val="26"/>
          <w:szCs w:val="26"/>
        </w:rPr>
      </w:pPr>
      <w:r w:rsidRPr="007D6654">
        <w:rPr>
          <w:sz w:val="26"/>
          <w:szCs w:val="26"/>
        </w:rPr>
        <w:t xml:space="preserve">Công ước này mang lại sự chắc chắn về mặt pháp lý cho vận tải đa phương thức bằng cách </w:t>
      </w:r>
      <w:r w:rsidRPr="007D6654">
        <w:rPr>
          <w:rStyle w:val="Strong"/>
          <w:b w:val="0"/>
          <w:sz w:val="26"/>
          <w:szCs w:val="26"/>
        </w:rPr>
        <w:t>công nhận tính chuyển nhượng của chứng từ không chỉ trong vận tải biển</w:t>
      </w:r>
      <w:r w:rsidRPr="007D6654">
        <w:rPr>
          <w:sz w:val="26"/>
          <w:szCs w:val="26"/>
        </w:rPr>
        <w:t xml:space="preserve">. Các nhà giao nhận – đặc biệt là những đơn vị phát hành FIATA FBL/eFBL – giờ đây có thể tự tin rằng </w:t>
      </w:r>
      <w:r w:rsidRPr="007D6654">
        <w:rPr>
          <w:rStyle w:val="Strong"/>
          <w:b w:val="0"/>
          <w:sz w:val="26"/>
          <w:szCs w:val="26"/>
        </w:rPr>
        <w:t>giá trị pháp lý của các chứng từ này sẽ được thừa nhận thống nhất giữa các quốc gia</w:t>
      </w:r>
      <w:r w:rsidRPr="007D6654">
        <w:rPr>
          <w:b/>
          <w:sz w:val="26"/>
          <w:szCs w:val="26"/>
        </w:rPr>
        <w:t>.</w:t>
      </w:r>
    </w:p>
    <w:p w:rsidR="007D6654" w:rsidRPr="007D6654" w:rsidRDefault="007D6654" w:rsidP="007D6654">
      <w:pPr>
        <w:pStyle w:val="Heading4"/>
        <w:spacing w:before="120" w:after="120"/>
        <w:jc w:val="both"/>
        <w:rPr>
          <w:rFonts w:ascii="Times New Roman" w:hAnsi="Times New Roman" w:cs="Times New Roman"/>
          <w:color w:val="auto"/>
          <w:sz w:val="26"/>
          <w:szCs w:val="26"/>
        </w:rPr>
      </w:pPr>
      <w:r w:rsidRPr="007D6654">
        <w:rPr>
          <w:rStyle w:val="Strong"/>
          <w:rFonts w:ascii="Times New Roman" w:hAnsi="Times New Roman" w:cs="Times New Roman"/>
          <w:bCs w:val="0"/>
          <w:color w:val="auto"/>
          <w:sz w:val="26"/>
          <w:szCs w:val="26"/>
        </w:rPr>
        <w:t>2. Trao quyền và thúc đẩy sự hòa nhập cho doanh nghiệp MSME</w:t>
      </w:r>
    </w:p>
    <w:p w:rsidR="007D6654" w:rsidRPr="007D6654" w:rsidRDefault="007D6654" w:rsidP="007D6654">
      <w:pPr>
        <w:pStyle w:val="NormalWeb"/>
        <w:spacing w:before="120" w:beforeAutospacing="0" w:after="120" w:afterAutospacing="0"/>
        <w:jc w:val="both"/>
        <w:rPr>
          <w:b/>
          <w:sz w:val="26"/>
          <w:szCs w:val="26"/>
        </w:rPr>
      </w:pPr>
      <w:r w:rsidRPr="007D6654">
        <w:rPr>
          <w:sz w:val="26"/>
          <w:szCs w:val="26"/>
        </w:rPr>
        <w:t>Đối với các doanh nghiệp siêu nhỏ, nhỏ và vừa (MSME), vốn thường dựa vào vận tải đường bộ hoặc đường sắt cho chặng đầu và chặng cuối, việc tiếp cận tài trợ thương mại là một thách thức do chứng từ vận tải không có tính chuyển nhượng.</w:t>
      </w:r>
      <w:r>
        <w:rPr>
          <w:sz w:val="26"/>
          <w:szCs w:val="26"/>
        </w:rPr>
        <w:t xml:space="preserve"> </w:t>
      </w:r>
      <w:r w:rsidRPr="007D6654">
        <w:rPr>
          <w:rStyle w:val="Strong"/>
          <w:b w:val="0"/>
          <w:sz w:val="26"/>
          <w:szCs w:val="26"/>
        </w:rPr>
        <w:t>Công ước này mở ra khả năng huy động vốn lưu động</w:t>
      </w:r>
      <w:r w:rsidRPr="007D6654">
        <w:rPr>
          <w:sz w:val="26"/>
          <w:szCs w:val="26"/>
        </w:rPr>
        <w:t xml:space="preserve"> bằng cách cho phép các chứng từ này được </w:t>
      </w:r>
      <w:r w:rsidRPr="007D6654">
        <w:rPr>
          <w:rStyle w:val="Strong"/>
          <w:b w:val="0"/>
          <w:sz w:val="26"/>
          <w:szCs w:val="26"/>
        </w:rPr>
        <w:t>chuyển nhượng hoặc thế chấp trong khi hàng hóa vẫn đang được vận chuyển</w:t>
      </w:r>
      <w:r w:rsidRPr="007D6654">
        <w:rPr>
          <w:b/>
          <w:sz w:val="26"/>
          <w:szCs w:val="26"/>
        </w:rPr>
        <w:t>.</w:t>
      </w:r>
    </w:p>
    <w:p w:rsidR="007D6654" w:rsidRPr="007D6654" w:rsidRDefault="007D6654" w:rsidP="007D6654">
      <w:pPr>
        <w:pStyle w:val="Heading4"/>
        <w:spacing w:before="120" w:after="120"/>
        <w:jc w:val="both"/>
        <w:rPr>
          <w:rFonts w:ascii="Times New Roman" w:hAnsi="Times New Roman" w:cs="Times New Roman"/>
          <w:color w:val="auto"/>
          <w:sz w:val="26"/>
          <w:szCs w:val="26"/>
        </w:rPr>
      </w:pPr>
      <w:r w:rsidRPr="007D6654">
        <w:rPr>
          <w:rStyle w:val="Strong"/>
          <w:rFonts w:ascii="Times New Roman" w:hAnsi="Times New Roman" w:cs="Times New Roman"/>
          <w:bCs w:val="0"/>
          <w:color w:val="auto"/>
          <w:sz w:val="26"/>
          <w:szCs w:val="26"/>
        </w:rPr>
        <w:t>3. Thúc đẩy các nền kinh tế không giáp biển và đang phát triển</w:t>
      </w:r>
    </w:p>
    <w:p w:rsidR="007D6654" w:rsidRPr="007D6654" w:rsidRDefault="007D6654" w:rsidP="007D6654">
      <w:pPr>
        <w:pStyle w:val="NormalWeb"/>
        <w:spacing w:before="120" w:beforeAutospacing="0" w:after="120" w:afterAutospacing="0"/>
        <w:jc w:val="both"/>
        <w:rPr>
          <w:sz w:val="26"/>
          <w:szCs w:val="26"/>
        </w:rPr>
      </w:pPr>
      <w:r w:rsidRPr="007D6654">
        <w:rPr>
          <w:sz w:val="26"/>
          <w:szCs w:val="26"/>
        </w:rPr>
        <w:t>Các quốc gia không có cảng biển trực tiếp – phần lớn thuộc châu Phi, Trung Á, và một số khu vực ở châu Mỹ Latinh – sẽ được hưởng lợi lớn.</w:t>
      </w:r>
      <w:r>
        <w:rPr>
          <w:sz w:val="26"/>
          <w:szCs w:val="26"/>
        </w:rPr>
        <w:t xml:space="preserve"> </w:t>
      </w:r>
      <w:r w:rsidRPr="007D6654">
        <w:rPr>
          <w:sz w:val="26"/>
          <w:szCs w:val="26"/>
        </w:rPr>
        <w:t xml:space="preserve">Bằng việc </w:t>
      </w:r>
      <w:r w:rsidRPr="007D6654">
        <w:rPr>
          <w:rStyle w:val="Strong"/>
          <w:b w:val="0"/>
          <w:sz w:val="26"/>
          <w:szCs w:val="26"/>
        </w:rPr>
        <w:t>hợp pháp hóa tính chuyển nhượng</w:t>
      </w:r>
      <w:r>
        <w:rPr>
          <w:rStyle w:val="Strong"/>
          <w:b w:val="0"/>
          <w:sz w:val="26"/>
          <w:szCs w:val="26"/>
        </w:rPr>
        <w:t xml:space="preserve"> được</w:t>
      </w:r>
      <w:r w:rsidRPr="007D6654">
        <w:rPr>
          <w:rStyle w:val="Strong"/>
          <w:b w:val="0"/>
          <w:sz w:val="26"/>
          <w:szCs w:val="26"/>
        </w:rPr>
        <w:t xml:space="preserve"> trong vận tải nội địa và đa phương thức</w:t>
      </w:r>
      <w:r w:rsidRPr="007D6654">
        <w:rPr>
          <w:b/>
          <w:sz w:val="26"/>
          <w:szCs w:val="26"/>
        </w:rPr>
        <w:t>,</w:t>
      </w:r>
      <w:r w:rsidRPr="007D6654">
        <w:rPr>
          <w:sz w:val="26"/>
          <w:szCs w:val="26"/>
        </w:rPr>
        <w:t xml:space="preserve"> Công ước giúp </w:t>
      </w:r>
      <w:r w:rsidRPr="007D6654">
        <w:rPr>
          <w:rStyle w:val="Strong"/>
          <w:b w:val="0"/>
          <w:sz w:val="26"/>
          <w:szCs w:val="26"/>
        </w:rPr>
        <w:t>các quốc gia này tham gia sâu hơn vào chuỗi cung ứng toàn cầu</w:t>
      </w:r>
      <w:r w:rsidRPr="007D6654">
        <w:rPr>
          <w:b/>
          <w:sz w:val="26"/>
          <w:szCs w:val="26"/>
        </w:rPr>
        <w:t>,</w:t>
      </w:r>
      <w:r w:rsidRPr="007D6654">
        <w:rPr>
          <w:sz w:val="26"/>
          <w:szCs w:val="26"/>
        </w:rPr>
        <w:t xml:space="preserve"> thúc đẩy tăng trưởng thương mại toàn diện.</w:t>
      </w:r>
    </w:p>
    <w:p w:rsidR="007D6654" w:rsidRPr="007D6654" w:rsidRDefault="007D6654" w:rsidP="007D6654">
      <w:pPr>
        <w:pStyle w:val="Heading4"/>
        <w:spacing w:before="120" w:after="120"/>
        <w:jc w:val="both"/>
        <w:rPr>
          <w:rFonts w:ascii="Times New Roman" w:hAnsi="Times New Roman" w:cs="Times New Roman"/>
          <w:color w:val="auto"/>
          <w:sz w:val="26"/>
          <w:szCs w:val="26"/>
        </w:rPr>
      </w:pPr>
      <w:r w:rsidRPr="007D6654">
        <w:rPr>
          <w:rStyle w:val="Strong"/>
          <w:rFonts w:ascii="Times New Roman" w:hAnsi="Times New Roman" w:cs="Times New Roman"/>
          <w:bCs w:val="0"/>
          <w:color w:val="auto"/>
          <w:sz w:val="26"/>
          <w:szCs w:val="26"/>
        </w:rPr>
        <w:lastRenderedPageBreak/>
        <w:t>4. Thúc đẩy thương mại điện tử và số hóa</w:t>
      </w:r>
    </w:p>
    <w:p w:rsidR="007D6654" w:rsidRPr="007D6654" w:rsidRDefault="007D6654" w:rsidP="007D6654">
      <w:pPr>
        <w:pStyle w:val="NormalWeb"/>
        <w:spacing w:before="120" w:beforeAutospacing="0" w:after="120" w:afterAutospacing="0"/>
        <w:jc w:val="both"/>
        <w:rPr>
          <w:sz w:val="26"/>
          <w:szCs w:val="26"/>
        </w:rPr>
      </w:pPr>
      <w:r w:rsidRPr="007D6654">
        <w:rPr>
          <w:sz w:val="26"/>
          <w:szCs w:val="26"/>
        </w:rPr>
        <w:t xml:space="preserve">Khi ngành logistics toàn cầu đang chuyển mình sang số hóa, Công ước này xuất hiện </w:t>
      </w:r>
      <w:r>
        <w:rPr>
          <w:sz w:val="26"/>
          <w:szCs w:val="26"/>
        </w:rPr>
        <w:t xml:space="preserve">rất </w:t>
      </w:r>
      <w:r w:rsidRPr="007D6654">
        <w:rPr>
          <w:sz w:val="26"/>
          <w:szCs w:val="26"/>
        </w:rPr>
        <w:t>đúng lúc.</w:t>
      </w:r>
      <w:r>
        <w:rPr>
          <w:sz w:val="26"/>
          <w:szCs w:val="26"/>
        </w:rPr>
        <w:t xml:space="preserve"> </w:t>
      </w:r>
      <w:r w:rsidRPr="007D6654">
        <w:rPr>
          <w:sz w:val="26"/>
          <w:szCs w:val="26"/>
        </w:rPr>
        <w:t xml:space="preserve">Bằng cách công nhận </w:t>
      </w:r>
      <w:r w:rsidRPr="007D6654">
        <w:rPr>
          <w:rStyle w:val="Strong"/>
          <w:b w:val="0"/>
          <w:sz w:val="26"/>
          <w:szCs w:val="26"/>
        </w:rPr>
        <w:t>chứng từ điện</w:t>
      </w:r>
      <w:r w:rsidRPr="007D6654">
        <w:rPr>
          <w:rStyle w:val="Strong"/>
          <w:sz w:val="26"/>
          <w:szCs w:val="26"/>
        </w:rPr>
        <w:t xml:space="preserve"> </w:t>
      </w:r>
      <w:r w:rsidRPr="007D6654">
        <w:rPr>
          <w:rStyle w:val="Strong"/>
          <w:b w:val="0"/>
          <w:sz w:val="26"/>
          <w:szCs w:val="26"/>
        </w:rPr>
        <w:t>tử</w:t>
      </w:r>
      <w:r w:rsidRPr="007D6654">
        <w:rPr>
          <w:rStyle w:val="Strong"/>
          <w:b w:val="0"/>
          <w:sz w:val="26"/>
          <w:szCs w:val="26"/>
        </w:rPr>
        <w:t xml:space="preserve"> </w:t>
      </w:r>
      <w:r w:rsidRPr="007D6654">
        <w:rPr>
          <w:rStyle w:val="Strong"/>
          <w:b w:val="0"/>
          <w:sz w:val="26"/>
          <w:szCs w:val="26"/>
        </w:rPr>
        <w:t xml:space="preserve">chuyển nhượng </w:t>
      </w:r>
      <w:r>
        <w:rPr>
          <w:rStyle w:val="Strong"/>
          <w:b w:val="0"/>
          <w:sz w:val="26"/>
          <w:szCs w:val="26"/>
        </w:rPr>
        <w:t>được</w:t>
      </w:r>
      <w:r w:rsidRPr="007D6654">
        <w:rPr>
          <w:sz w:val="26"/>
          <w:szCs w:val="26"/>
        </w:rPr>
        <w:t xml:space="preserve">, nó cung cấp nền tảng pháp lý cần thiết để các nền tảng số và các bên trong chuỗi cung ứng </w:t>
      </w:r>
      <w:r w:rsidRPr="007D6654">
        <w:rPr>
          <w:rStyle w:val="Strong"/>
          <w:b w:val="0"/>
          <w:sz w:val="26"/>
          <w:szCs w:val="26"/>
        </w:rPr>
        <w:t>chuyển đổi hoàn toàn sang điện tử</w:t>
      </w:r>
      <w:r w:rsidRPr="007D6654">
        <w:rPr>
          <w:sz w:val="26"/>
          <w:szCs w:val="26"/>
        </w:rPr>
        <w:t>, tăng cường bảo mật, tốc độ và khả năng theo dõi trong các giao dịch thương mại.</w:t>
      </w:r>
    </w:p>
    <w:p w:rsidR="007D6654" w:rsidRPr="007D6654" w:rsidRDefault="007D6654" w:rsidP="007D6654">
      <w:pPr>
        <w:pStyle w:val="Heading4"/>
        <w:spacing w:before="120" w:after="120"/>
        <w:jc w:val="both"/>
        <w:rPr>
          <w:rFonts w:ascii="Times New Roman" w:hAnsi="Times New Roman" w:cs="Times New Roman"/>
          <w:color w:val="auto"/>
          <w:sz w:val="26"/>
          <w:szCs w:val="26"/>
        </w:rPr>
      </w:pPr>
      <w:r w:rsidRPr="007D6654">
        <w:rPr>
          <w:rStyle w:val="Strong"/>
          <w:rFonts w:ascii="Times New Roman" w:hAnsi="Times New Roman" w:cs="Times New Roman"/>
          <w:bCs w:val="0"/>
          <w:color w:val="auto"/>
          <w:sz w:val="26"/>
          <w:szCs w:val="26"/>
        </w:rPr>
        <w:t>5. Thiết kế linh hoạt, đáp ứng thị trường</w:t>
      </w:r>
      <w:r w:rsidRPr="007D6654">
        <w:rPr>
          <w:rStyle w:val="Strong"/>
          <w:rFonts w:ascii="Times New Roman" w:hAnsi="Times New Roman" w:cs="Times New Roman"/>
          <w:bCs w:val="0"/>
          <w:color w:val="auto"/>
          <w:sz w:val="26"/>
          <w:szCs w:val="26"/>
        </w:rPr>
        <w:t xml:space="preserve"> </w:t>
      </w:r>
    </w:p>
    <w:p w:rsidR="007D6654" w:rsidRPr="007D6654" w:rsidRDefault="007D6654" w:rsidP="007D6654">
      <w:pPr>
        <w:pStyle w:val="NormalWeb"/>
        <w:spacing w:before="120" w:beforeAutospacing="0" w:after="120" w:afterAutospacing="0"/>
        <w:jc w:val="both"/>
        <w:rPr>
          <w:sz w:val="26"/>
          <w:szCs w:val="26"/>
        </w:rPr>
      </w:pPr>
      <w:r w:rsidRPr="007D6654">
        <w:rPr>
          <w:sz w:val="26"/>
          <w:szCs w:val="26"/>
        </w:rPr>
        <w:t xml:space="preserve">Thay vì áp dụng bắt buộc, Công ước này </w:t>
      </w:r>
      <w:r w:rsidRPr="007D6654">
        <w:rPr>
          <w:rStyle w:val="Strong"/>
          <w:b w:val="0"/>
          <w:sz w:val="26"/>
          <w:szCs w:val="26"/>
        </w:rPr>
        <w:t>theo cơ chế “tùy chọn tham gia” (opt-in)</w:t>
      </w:r>
      <w:r w:rsidRPr="007D6654">
        <w:rPr>
          <w:b/>
          <w:sz w:val="26"/>
          <w:szCs w:val="26"/>
        </w:rPr>
        <w:t>.</w:t>
      </w:r>
      <w:r w:rsidRPr="007D6654">
        <w:rPr>
          <w:sz w:val="26"/>
          <w:szCs w:val="26"/>
        </w:rPr>
        <w:t xml:space="preserve"> Điều này cho phép </w:t>
      </w:r>
      <w:r w:rsidRPr="007D6654">
        <w:rPr>
          <w:rStyle w:val="Strong"/>
          <w:b w:val="0"/>
          <w:sz w:val="26"/>
          <w:szCs w:val="26"/>
        </w:rPr>
        <w:t>các bên trong giao dịch có toàn quyền lựa chọn việc áp dụng hay không</w:t>
      </w:r>
      <w:r w:rsidRPr="007D6654">
        <w:rPr>
          <w:sz w:val="26"/>
          <w:szCs w:val="26"/>
        </w:rPr>
        <w:t>, giữ vững tính linh hoạt thương mại trong khi vẫn khuyến khích thực hành hài hòa giữa các quốc gia.</w:t>
      </w:r>
    </w:p>
    <w:p w:rsidR="007D6654" w:rsidRPr="007D6654" w:rsidRDefault="007D6654" w:rsidP="007D6654">
      <w:pPr>
        <w:pStyle w:val="NormalWeb"/>
        <w:spacing w:before="120" w:beforeAutospacing="0" w:after="120" w:afterAutospacing="0"/>
        <w:jc w:val="both"/>
        <w:rPr>
          <w:sz w:val="26"/>
          <w:szCs w:val="26"/>
        </w:rPr>
      </w:pPr>
      <w:r w:rsidRPr="007D6654">
        <w:rPr>
          <w:sz w:val="26"/>
          <w:szCs w:val="26"/>
        </w:rPr>
        <w:t xml:space="preserve">FIATA đã cam kết cung cấp </w:t>
      </w:r>
      <w:r w:rsidRPr="007D6654">
        <w:rPr>
          <w:rStyle w:val="Strong"/>
          <w:b w:val="0"/>
          <w:sz w:val="26"/>
          <w:szCs w:val="26"/>
        </w:rPr>
        <w:t>tài liệu hướng dẫn và nguồn lực hỗ trợ cho các thành viên</w:t>
      </w:r>
      <w:r w:rsidRPr="007D6654">
        <w:rPr>
          <w:sz w:val="26"/>
          <w:szCs w:val="26"/>
        </w:rPr>
        <w:t xml:space="preserve"> để áp dụng Công ước này, bao gồm </w:t>
      </w:r>
      <w:r w:rsidRPr="007D6654">
        <w:rPr>
          <w:rStyle w:val="Strong"/>
          <w:b w:val="0"/>
          <w:sz w:val="26"/>
          <w:szCs w:val="26"/>
        </w:rPr>
        <w:t>thực tiễn vận hành và pháp lý</w:t>
      </w:r>
      <w:r w:rsidRPr="007D6654">
        <w:rPr>
          <w:sz w:val="26"/>
          <w:szCs w:val="26"/>
        </w:rPr>
        <w:t xml:space="preserve"> khi phát hành và xử lý các chứng từ hàng hóa có thể chuyển nhượng dưới dạng giấy hoặc điện tử.</w:t>
      </w:r>
      <w:r>
        <w:rPr>
          <w:sz w:val="26"/>
          <w:szCs w:val="26"/>
        </w:rPr>
        <w:t xml:space="preserve"> </w:t>
      </w:r>
      <w:r w:rsidRPr="007D6654">
        <w:rPr>
          <w:sz w:val="26"/>
          <w:szCs w:val="26"/>
        </w:rPr>
        <w:t xml:space="preserve">FIATA FBL – </w:t>
      </w:r>
      <w:r w:rsidRPr="007D6654">
        <w:rPr>
          <w:rStyle w:val="Strong"/>
          <w:b w:val="0"/>
          <w:sz w:val="26"/>
          <w:szCs w:val="26"/>
        </w:rPr>
        <w:t>chứng từ vận tải đa phương thức tiêu chuẩn duy nhất trên thế giới</w:t>
      </w:r>
      <w:r w:rsidRPr="007D6654">
        <w:rPr>
          <w:b/>
          <w:sz w:val="26"/>
          <w:szCs w:val="26"/>
        </w:rPr>
        <w:t xml:space="preserve"> </w:t>
      </w:r>
      <w:r w:rsidRPr="007D6654">
        <w:rPr>
          <w:sz w:val="26"/>
          <w:szCs w:val="26"/>
        </w:rPr>
        <w:t xml:space="preserve">– đã được xem như </w:t>
      </w:r>
      <w:r w:rsidRPr="007D6654">
        <w:rPr>
          <w:rStyle w:val="Strong"/>
          <w:b w:val="0"/>
          <w:sz w:val="26"/>
          <w:szCs w:val="26"/>
        </w:rPr>
        <w:t>một trường hợp thử nghiệm tiêu biểu</w:t>
      </w:r>
      <w:r w:rsidRPr="007D6654">
        <w:rPr>
          <w:b/>
          <w:sz w:val="26"/>
          <w:szCs w:val="26"/>
        </w:rPr>
        <w:t xml:space="preserve"> </w:t>
      </w:r>
      <w:r w:rsidRPr="007D6654">
        <w:rPr>
          <w:sz w:val="26"/>
          <w:szCs w:val="26"/>
        </w:rPr>
        <w:t>trong suốt hành trình xây dựng Công ước.</w:t>
      </w:r>
    </w:p>
    <w:p w:rsidR="007D6654" w:rsidRPr="007D6654" w:rsidRDefault="007D6654" w:rsidP="007D6654">
      <w:pPr>
        <w:pStyle w:val="Heading3"/>
        <w:spacing w:before="120" w:beforeAutospacing="0" w:after="120" w:afterAutospacing="0"/>
        <w:jc w:val="both"/>
        <w:rPr>
          <w:sz w:val="26"/>
          <w:szCs w:val="26"/>
        </w:rPr>
      </w:pPr>
      <w:r w:rsidRPr="007D6654">
        <w:rPr>
          <w:rStyle w:val="Strong"/>
          <w:b/>
          <w:bCs/>
          <w:sz w:val="26"/>
          <w:szCs w:val="26"/>
        </w:rPr>
        <w:t xml:space="preserve">Tiếp theo </w:t>
      </w:r>
      <w:r>
        <w:rPr>
          <w:rStyle w:val="Strong"/>
          <w:b/>
          <w:bCs/>
          <w:sz w:val="26"/>
          <w:szCs w:val="26"/>
        </w:rPr>
        <w:t xml:space="preserve">sẽ </w:t>
      </w:r>
      <w:r w:rsidRPr="007D6654">
        <w:rPr>
          <w:rStyle w:val="Strong"/>
          <w:b/>
          <w:bCs/>
          <w:sz w:val="26"/>
          <w:szCs w:val="26"/>
        </w:rPr>
        <w:t>là gì?</w:t>
      </w:r>
    </w:p>
    <w:p w:rsidR="007D6654" w:rsidRPr="007D6654" w:rsidRDefault="007D6654" w:rsidP="007D6654">
      <w:pPr>
        <w:pStyle w:val="NormalWeb"/>
        <w:spacing w:before="120" w:beforeAutospacing="0" w:after="120" w:afterAutospacing="0"/>
        <w:jc w:val="both"/>
        <w:rPr>
          <w:sz w:val="26"/>
          <w:szCs w:val="26"/>
        </w:rPr>
      </w:pPr>
      <w:r w:rsidRPr="007D6654">
        <w:rPr>
          <w:sz w:val="26"/>
          <w:szCs w:val="26"/>
        </w:rPr>
        <w:t xml:space="preserve">Dự thảo Công ước hiện sẽ được trình lên </w:t>
      </w:r>
      <w:r w:rsidRPr="007D6654">
        <w:rPr>
          <w:rStyle w:val="Strong"/>
          <w:b w:val="0"/>
          <w:sz w:val="26"/>
          <w:szCs w:val="26"/>
        </w:rPr>
        <w:t>Đại hội đồng Liên Hợp Quốc để thông qua chính thức tại Kỳ họp thứ 80 vào cuối năm 2025</w:t>
      </w:r>
      <w:r w:rsidRPr="007D6654">
        <w:rPr>
          <w:b/>
          <w:sz w:val="26"/>
          <w:szCs w:val="26"/>
        </w:rPr>
        <w:t>,</w:t>
      </w:r>
      <w:r w:rsidRPr="007D6654">
        <w:rPr>
          <w:sz w:val="26"/>
          <w:szCs w:val="26"/>
        </w:rPr>
        <w:t xml:space="preserve"> với sự ủng hộ mạnh mẽ từ UNCITRAL và các bên liên quan trên toàn cầu.</w:t>
      </w:r>
    </w:p>
    <w:p w:rsidR="007D6654" w:rsidRPr="007D6654" w:rsidRDefault="007D6654" w:rsidP="007D6654">
      <w:pPr>
        <w:pStyle w:val="NormalWeb"/>
        <w:spacing w:before="120" w:beforeAutospacing="0" w:after="120" w:afterAutospacing="0"/>
        <w:jc w:val="both"/>
        <w:rPr>
          <w:b/>
          <w:sz w:val="26"/>
          <w:szCs w:val="26"/>
        </w:rPr>
      </w:pPr>
      <w:r w:rsidRPr="007D6654">
        <w:rPr>
          <w:sz w:val="26"/>
          <w:szCs w:val="26"/>
        </w:rPr>
        <w:t xml:space="preserve">Nếu được thông qua – như kỳ vọng rộng rãi – Công ước này có thể trở thành </w:t>
      </w:r>
      <w:r w:rsidRPr="007D6654">
        <w:rPr>
          <w:rStyle w:val="Strong"/>
          <w:b w:val="0"/>
          <w:sz w:val="26"/>
          <w:szCs w:val="26"/>
        </w:rPr>
        <w:t>một trong những văn kiện pháp lý quan trọng nhất về tạo thuận lợi thương mại trong nhiều thập kỷ qua</w:t>
      </w:r>
      <w:r w:rsidRPr="007D6654">
        <w:rPr>
          <w:b/>
          <w:sz w:val="26"/>
          <w:szCs w:val="26"/>
        </w:rPr>
        <w:t>.</w:t>
      </w:r>
    </w:p>
    <w:p w:rsidR="007D6654" w:rsidRPr="007D6654" w:rsidRDefault="007D6654" w:rsidP="007D6654">
      <w:pPr>
        <w:pStyle w:val="NormalWeb"/>
        <w:spacing w:before="120" w:beforeAutospacing="0" w:after="120" w:afterAutospacing="0"/>
        <w:jc w:val="both"/>
        <w:rPr>
          <w:sz w:val="26"/>
          <w:szCs w:val="26"/>
        </w:rPr>
      </w:pPr>
      <w:r w:rsidRPr="007D6654">
        <w:rPr>
          <w:rStyle w:val="Strong"/>
          <w:b w:val="0"/>
          <w:sz w:val="26"/>
          <w:szCs w:val="26"/>
        </w:rPr>
        <w:t>Beate Czerwenka</w:t>
      </w:r>
      <w:r w:rsidRPr="007D6654">
        <w:rPr>
          <w:sz w:val="26"/>
          <w:szCs w:val="26"/>
        </w:rPr>
        <w:t>, Chủ tịch Nhóm công tác VI của UNCITRAL, đã tổng kết ngắn gọn nhưng đầy đủ:</w:t>
      </w:r>
    </w:p>
    <w:p w:rsidR="007D6654" w:rsidRPr="007D6654" w:rsidRDefault="007D6654" w:rsidP="007D6654">
      <w:pPr>
        <w:pStyle w:val="NormalWeb"/>
        <w:spacing w:before="120" w:beforeAutospacing="0" w:after="120" w:afterAutospacing="0"/>
        <w:jc w:val="both"/>
        <w:rPr>
          <w:sz w:val="26"/>
          <w:szCs w:val="26"/>
        </w:rPr>
      </w:pPr>
      <w:r w:rsidRPr="007D6654">
        <w:rPr>
          <w:sz w:val="26"/>
          <w:szCs w:val="26"/>
        </w:rPr>
        <w:t>“</w:t>
      </w:r>
      <w:r w:rsidRPr="007D6654">
        <w:rPr>
          <w:i/>
          <w:sz w:val="26"/>
          <w:szCs w:val="26"/>
        </w:rPr>
        <w:t>Công ước này sẽ giúp các doanh nghiệp nhỏ tiếp cận tài chính, hỗ trợ các quốc gia không giáp biển tham gia sâu hơn vào thương mại toàn cầu, và góp phần xây dựng một hệ sinh thái thương mại hiệu quả, bền vững và số hóa hơn cho tất cả chúng ta.”</w:t>
      </w:r>
    </w:p>
    <w:p w:rsidR="007D6654" w:rsidRPr="007D6654" w:rsidRDefault="007D6654" w:rsidP="007D6654">
      <w:pPr>
        <w:pStyle w:val="NormalWeb"/>
        <w:spacing w:before="120" w:beforeAutospacing="0" w:after="120" w:afterAutospacing="0"/>
        <w:jc w:val="both"/>
        <w:rPr>
          <w:sz w:val="26"/>
          <w:szCs w:val="26"/>
        </w:rPr>
      </w:pPr>
      <w:r w:rsidRPr="007D6654">
        <w:rPr>
          <w:sz w:val="26"/>
          <w:szCs w:val="26"/>
        </w:rPr>
        <w:t xml:space="preserve">Trong một thế giới ngày càng bị chi phối bởi kỳ vọng giao hàng đúng lúc, gián đoạn xuyên biên giới và áp lực số hóa ngày càng tăng, </w:t>
      </w:r>
      <w:r w:rsidRPr="007D6654">
        <w:rPr>
          <w:rStyle w:val="Strong"/>
          <w:b w:val="0"/>
          <w:sz w:val="26"/>
          <w:szCs w:val="26"/>
        </w:rPr>
        <w:t xml:space="preserve">Công ước về Chứng từ Hàng hóa Có thể Chuyển nhượng </w:t>
      </w:r>
      <w:r>
        <w:rPr>
          <w:rStyle w:val="Strong"/>
          <w:b w:val="0"/>
          <w:sz w:val="26"/>
          <w:szCs w:val="26"/>
        </w:rPr>
        <w:t xml:space="preserve">được </w:t>
      </w:r>
      <w:r w:rsidRPr="007D6654">
        <w:rPr>
          <w:rStyle w:val="Strong"/>
          <w:b w:val="0"/>
          <w:sz w:val="26"/>
          <w:szCs w:val="26"/>
        </w:rPr>
        <w:t>không chỉ là một công cụ pháp lý</w:t>
      </w:r>
      <w:r w:rsidRPr="007D6654">
        <w:rPr>
          <w:b/>
          <w:sz w:val="26"/>
          <w:szCs w:val="26"/>
        </w:rPr>
        <w:t>.</w:t>
      </w:r>
      <w:r>
        <w:rPr>
          <w:b/>
          <w:sz w:val="26"/>
          <w:szCs w:val="26"/>
        </w:rPr>
        <w:t xml:space="preserve"> </w:t>
      </w:r>
      <w:r w:rsidRPr="007D6654">
        <w:rPr>
          <w:rStyle w:val="Strong"/>
          <w:b w:val="0"/>
          <w:sz w:val="26"/>
          <w:szCs w:val="26"/>
        </w:rPr>
        <w:t>Đó là đòn bẩy thúc đẩy thương mại</w:t>
      </w:r>
      <w:r w:rsidRPr="007D6654">
        <w:rPr>
          <w:b/>
          <w:sz w:val="26"/>
          <w:szCs w:val="26"/>
        </w:rPr>
        <w:t xml:space="preserve">, </w:t>
      </w:r>
      <w:r w:rsidRPr="007D6654">
        <w:rPr>
          <w:rStyle w:val="Strong"/>
          <w:b w:val="0"/>
          <w:sz w:val="26"/>
          <w:szCs w:val="26"/>
        </w:rPr>
        <w:t>chất xúc tác cho phát triển</w:t>
      </w:r>
      <w:r w:rsidRPr="007D6654">
        <w:rPr>
          <w:b/>
          <w:sz w:val="26"/>
          <w:szCs w:val="26"/>
        </w:rPr>
        <w:t>,</w:t>
      </w:r>
      <w:r w:rsidRPr="007D6654">
        <w:rPr>
          <w:sz w:val="26"/>
          <w:szCs w:val="26"/>
        </w:rPr>
        <w:t xml:space="preserve"> và </w:t>
      </w:r>
      <w:r w:rsidRPr="007D6654">
        <w:rPr>
          <w:rStyle w:val="Strong"/>
          <w:b w:val="0"/>
          <w:sz w:val="26"/>
          <w:szCs w:val="26"/>
        </w:rPr>
        <w:t>là tín hiệu cho thấy các quy tắc thương mại toàn cầu đang bắt kịp với thực tiễn hiện đại</w:t>
      </w:r>
      <w:r w:rsidRPr="007D6654">
        <w:rPr>
          <w:sz w:val="26"/>
          <w:szCs w:val="26"/>
        </w:rPr>
        <w:t xml:space="preserve"> của chuỗi cung ứng.</w:t>
      </w:r>
    </w:p>
    <w:p w:rsidR="007D6654" w:rsidRDefault="007D6654" w:rsidP="007D6654">
      <w:pPr>
        <w:pStyle w:val="NormalWeb"/>
        <w:spacing w:before="120" w:beforeAutospacing="0" w:after="120" w:afterAutospacing="0"/>
        <w:jc w:val="both"/>
        <w:rPr>
          <w:b/>
          <w:sz w:val="26"/>
          <w:szCs w:val="26"/>
        </w:rPr>
      </w:pPr>
      <w:r w:rsidRPr="007D6654">
        <w:rPr>
          <w:sz w:val="26"/>
          <w:szCs w:val="26"/>
        </w:rPr>
        <w:t xml:space="preserve">Khi cuộc bỏ phiếu cuối cùng đang đến gần vào cuối năm nay, </w:t>
      </w:r>
      <w:r w:rsidRPr="007D6654">
        <w:rPr>
          <w:rStyle w:val="Strong"/>
          <w:b w:val="0"/>
          <w:sz w:val="26"/>
          <w:szCs w:val="26"/>
        </w:rPr>
        <w:t>các bên trong ngành vận tải, giao nhận và logistics nên sớm tìm hiểu các tác động của Công ước này</w:t>
      </w:r>
      <w:r w:rsidRPr="007D6654">
        <w:rPr>
          <w:sz w:val="26"/>
          <w:szCs w:val="26"/>
        </w:rPr>
        <w:t xml:space="preserve">, và </w:t>
      </w:r>
      <w:r w:rsidRPr="007D6654">
        <w:rPr>
          <w:rStyle w:val="Strong"/>
          <w:b w:val="0"/>
          <w:sz w:val="26"/>
          <w:szCs w:val="26"/>
        </w:rPr>
        <w:t>chủ động chuẩn bị cho một tương lai nơi thương mại đa phương thức diễn ra không chỉ liền mạch, mà còn an toàn và thông minh hơn</w:t>
      </w:r>
      <w:r w:rsidRPr="007D6654">
        <w:rPr>
          <w:b/>
          <w:sz w:val="26"/>
          <w:szCs w:val="26"/>
        </w:rPr>
        <w:t>.</w:t>
      </w:r>
    </w:p>
    <w:p w:rsidR="00BC2261" w:rsidRDefault="00BC2261" w:rsidP="00BC2261">
      <w:pPr>
        <w:pStyle w:val="NormalWeb"/>
        <w:spacing w:before="120" w:beforeAutospacing="0" w:after="120" w:afterAutospacing="0"/>
        <w:rPr>
          <w:b/>
          <w:sz w:val="26"/>
          <w:szCs w:val="26"/>
        </w:rPr>
      </w:pPr>
      <w:r w:rsidRPr="00BC2261">
        <w:rPr>
          <w:sz w:val="26"/>
          <w:szCs w:val="26"/>
        </w:rPr>
        <w:t>Xem video về giải thích Công ước này của Liên hợp quốc</w:t>
      </w:r>
      <w:r>
        <w:rPr>
          <w:b/>
          <w:sz w:val="26"/>
          <w:szCs w:val="26"/>
        </w:rPr>
        <w:t xml:space="preserve">: </w:t>
      </w:r>
    </w:p>
    <w:p w:rsidR="00BC2261" w:rsidRDefault="00BC2261" w:rsidP="00BC2261">
      <w:pPr>
        <w:pStyle w:val="NormalWeb"/>
        <w:spacing w:before="120" w:beforeAutospacing="0" w:after="120" w:afterAutospacing="0"/>
        <w:rPr>
          <w:b/>
          <w:sz w:val="26"/>
          <w:szCs w:val="26"/>
        </w:rPr>
      </w:pPr>
      <w:hyperlink r:id="rId6" w:history="1">
        <w:r w:rsidRPr="00464322">
          <w:rPr>
            <w:rStyle w:val="Hyperlink"/>
            <w:b/>
            <w:sz w:val="26"/>
            <w:szCs w:val="26"/>
          </w:rPr>
          <w:t>https://youtu.be/x-xXcWxW1w8</w:t>
        </w:r>
      </w:hyperlink>
    </w:p>
    <w:p w:rsidR="00BC2261" w:rsidRPr="007D6654" w:rsidRDefault="00BC2261" w:rsidP="007D6654">
      <w:pPr>
        <w:pStyle w:val="NormalWeb"/>
        <w:spacing w:before="120" w:beforeAutospacing="0" w:after="120" w:afterAutospacing="0"/>
        <w:jc w:val="both"/>
        <w:rPr>
          <w:b/>
          <w:sz w:val="26"/>
          <w:szCs w:val="26"/>
        </w:rPr>
      </w:pPr>
    </w:p>
    <w:p w:rsidR="00A200D5" w:rsidRDefault="00BC2261" w:rsidP="00BC2261">
      <w:pPr>
        <w:jc w:val="center"/>
      </w:pPr>
      <w:r>
        <w:rPr>
          <w:rFonts w:ascii="Rajdhani" w:eastAsia="Times New Roman" w:hAnsi="Rajdhani" w:cs="Times New Roman"/>
          <w:i/>
          <w:iCs/>
          <w:color w:val="000000"/>
          <w:sz w:val="32"/>
          <w:szCs w:val="32"/>
        </w:rPr>
        <w:t>----------------------------------</w:t>
      </w:r>
    </w:p>
    <w:sectPr w:rsidR="00A200D5" w:rsidSect="007D6654">
      <w:pgSz w:w="12240" w:h="15840"/>
      <w:pgMar w:top="810" w:right="126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jdhan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01DCE"/>
    <w:multiLevelType w:val="multilevel"/>
    <w:tmpl w:val="30E4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C5"/>
    <w:rsid w:val="007772C5"/>
    <w:rsid w:val="007D6654"/>
    <w:rsid w:val="00A200D5"/>
    <w:rsid w:val="00BC2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0C2C"/>
  <w15:chartTrackingRefBased/>
  <w15:docId w15:val="{7A673729-8923-4EB7-96C6-7E1E29C1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772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772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D665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2C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772C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772C5"/>
    <w:rPr>
      <w:color w:val="0000FF"/>
      <w:u w:val="single"/>
    </w:rPr>
  </w:style>
  <w:style w:type="character" w:customStyle="1" w:styleId="tdb-author-by">
    <w:name w:val="tdb-author-by"/>
    <w:basedOn w:val="DefaultParagraphFont"/>
    <w:rsid w:val="007772C5"/>
  </w:style>
  <w:style w:type="paragraph" w:styleId="NormalWeb">
    <w:name w:val="Normal (Web)"/>
    <w:basedOn w:val="Normal"/>
    <w:uiPriority w:val="99"/>
    <w:semiHidden/>
    <w:unhideWhenUsed/>
    <w:rsid w:val="007772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72C5"/>
    <w:rPr>
      <w:b/>
      <w:bCs/>
    </w:rPr>
  </w:style>
  <w:style w:type="character" w:styleId="Emphasis">
    <w:name w:val="Emphasis"/>
    <w:basedOn w:val="DefaultParagraphFont"/>
    <w:uiPriority w:val="20"/>
    <w:qFormat/>
    <w:rsid w:val="007772C5"/>
    <w:rPr>
      <w:i/>
      <w:iCs/>
    </w:rPr>
  </w:style>
  <w:style w:type="character" w:customStyle="1" w:styleId="Heading4Char">
    <w:name w:val="Heading 4 Char"/>
    <w:basedOn w:val="DefaultParagraphFont"/>
    <w:link w:val="Heading4"/>
    <w:uiPriority w:val="9"/>
    <w:semiHidden/>
    <w:rsid w:val="007D665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12039">
      <w:bodyDiv w:val="1"/>
      <w:marLeft w:val="0"/>
      <w:marRight w:val="0"/>
      <w:marTop w:val="0"/>
      <w:marBottom w:val="0"/>
      <w:divBdr>
        <w:top w:val="none" w:sz="0" w:space="0" w:color="auto"/>
        <w:left w:val="none" w:sz="0" w:space="0" w:color="auto"/>
        <w:bottom w:val="none" w:sz="0" w:space="0" w:color="auto"/>
        <w:right w:val="none" w:sz="0" w:space="0" w:color="auto"/>
      </w:divBdr>
      <w:divsChild>
        <w:div w:id="834342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914884">
      <w:bodyDiv w:val="1"/>
      <w:marLeft w:val="0"/>
      <w:marRight w:val="0"/>
      <w:marTop w:val="0"/>
      <w:marBottom w:val="0"/>
      <w:divBdr>
        <w:top w:val="none" w:sz="0" w:space="0" w:color="auto"/>
        <w:left w:val="none" w:sz="0" w:space="0" w:color="auto"/>
        <w:bottom w:val="none" w:sz="0" w:space="0" w:color="auto"/>
        <w:right w:val="none" w:sz="0" w:space="0" w:color="auto"/>
      </w:divBdr>
    </w:div>
    <w:div w:id="1060594080">
      <w:bodyDiv w:val="1"/>
      <w:marLeft w:val="0"/>
      <w:marRight w:val="0"/>
      <w:marTop w:val="0"/>
      <w:marBottom w:val="0"/>
      <w:divBdr>
        <w:top w:val="none" w:sz="0" w:space="0" w:color="auto"/>
        <w:left w:val="none" w:sz="0" w:space="0" w:color="auto"/>
        <w:bottom w:val="none" w:sz="0" w:space="0" w:color="auto"/>
        <w:right w:val="none" w:sz="0" w:space="0" w:color="auto"/>
      </w:divBdr>
      <w:divsChild>
        <w:div w:id="113521277">
          <w:marLeft w:val="0"/>
          <w:marRight w:val="0"/>
          <w:marTop w:val="0"/>
          <w:marBottom w:val="285"/>
          <w:divBdr>
            <w:top w:val="none" w:sz="0" w:space="0" w:color="auto"/>
            <w:left w:val="none" w:sz="0" w:space="0" w:color="auto"/>
            <w:bottom w:val="none" w:sz="0" w:space="0" w:color="auto"/>
            <w:right w:val="none" w:sz="0" w:space="0" w:color="auto"/>
          </w:divBdr>
          <w:divsChild>
            <w:div w:id="1168669932">
              <w:marLeft w:val="0"/>
              <w:marRight w:val="0"/>
              <w:marTop w:val="0"/>
              <w:marBottom w:val="0"/>
              <w:divBdr>
                <w:top w:val="none" w:sz="0" w:space="0" w:color="auto"/>
                <w:left w:val="none" w:sz="0" w:space="0" w:color="auto"/>
                <w:bottom w:val="none" w:sz="0" w:space="0" w:color="auto"/>
                <w:right w:val="none" w:sz="0" w:space="0" w:color="auto"/>
              </w:divBdr>
            </w:div>
          </w:divsChild>
        </w:div>
        <w:div w:id="367343897">
          <w:marLeft w:val="0"/>
          <w:marRight w:val="0"/>
          <w:marTop w:val="0"/>
          <w:marBottom w:val="240"/>
          <w:divBdr>
            <w:top w:val="none" w:sz="0" w:space="0" w:color="auto"/>
            <w:left w:val="none" w:sz="0" w:space="0" w:color="auto"/>
            <w:bottom w:val="none" w:sz="0" w:space="0" w:color="auto"/>
            <w:right w:val="none" w:sz="0" w:space="0" w:color="auto"/>
          </w:divBdr>
          <w:divsChild>
            <w:div w:id="145129038">
              <w:marLeft w:val="0"/>
              <w:marRight w:val="0"/>
              <w:marTop w:val="0"/>
              <w:marBottom w:val="0"/>
              <w:divBdr>
                <w:top w:val="none" w:sz="0" w:space="0" w:color="auto"/>
                <w:left w:val="none" w:sz="0" w:space="0" w:color="auto"/>
                <w:bottom w:val="none" w:sz="0" w:space="0" w:color="auto"/>
                <w:right w:val="none" w:sz="0" w:space="0" w:color="auto"/>
              </w:divBdr>
              <w:divsChild>
                <w:div w:id="179983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71434">
          <w:marLeft w:val="0"/>
          <w:marRight w:val="0"/>
          <w:marTop w:val="0"/>
          <w:marBottom w:val="240"/>
          <w:divBdr>
            <w:top w:val="none" w:sz="0" w:space="0" w:color="auto"/>
            <w:left w:val="none" w:sz="0" w:space="0" w:color="auto"/>
            <w:bottom w:val="none" w:sz="0" w:space="0" w:color="auto"/>
            <w:right w:val="none" w:sz="0" w:space="0" w:color="auto"/>
          </w:divBdr>
          <w:divsChild>
            <w:div w:id="473639169">
              <w:marLeft w:val="0"/>
              <w:marRight w:val="0"/>
              <w:marTop w:val="0"/>
              <w:marBottom w:val="0"/>
              <w:divBdr>
                <w:top w:val="none" w:sz="0" w:space="0" w:color="auto"/>
                <w:left w:val="none" w:sz="0" w:space="0" w:color="auto"/>
                <w:bottom w:val="none" w:sz="0" w:space="0" w:color="auto"/>
                <w:right w:val="none" w:sz="0" w:space="0" w:color="auto"/>
              </w:divBdr>
            </w:div>
          </w:divsChild>
        </w:div>
        <w:div w:id="1481187274">
          <w:marLeft w:val="0"/>
          <w:marRight w:val="0"/>
          <w:marTop w:val="0"/>
          <w:marBottom w:val="240"/>
          <w:divBdr>
            <w:top w:val="none" w:sz="0" w:space="0" w:color="auto"/>
            <w:left w:val="none" w:sz="0" w:space="0" w:color="auto"/>
            <w:bottom w:val="none" w:sz="0" w:space="0" w:color="auto"/>
            <w:right w:val="none" w:sz="0" w:space="0" w:color="auto"/>
          </w:divBdr>
          <w:divsChild>
            <w:div w:id="246040693">
              <w:marLeft w:val="0"/>
              <w:marRight w:val="0"/>
              <w:marTop w:val="0"/>
              <w:marBottom w:val="0"/>
              <w:divBdr>
                <w:top w:val="none" w:sz="0" w:space="0" w:color="auto"/>
                <w:left w:val="none" w:sz="0" w:space="0" w:color="auto"/>
                <w:bottom w:val="none" w:sz="0" w:space="0" w:color="auto"/>
                <w:right w:val="none" w:sz="0" w:space="0" w:color="auto"/>
              </w:divBdr>
            </w:div>
          </w:divsChild>
        </w:div>
        <w:div w:id="1083726829">
          <w:marLeft w:val="0"/>
          <w:marRight w:val="0"/>
          <w:marTop w:val="0"/>
          <w:marBottom w:val="390"/>
          <w:divBdr>
            <w:top w:val="none" w:sz="0" w:space="0" w:color="auto"/>
            <w:left w:val="none" w:sz="0" w:space="0" w:color="auto"/>
            <w:bottom w:val="none" w:sz="0" w:space="0" w:color="auto"/>
            <w:right w:val="none" w:sz="0" w:space="0" w:color="auto"/>
          </w:divBdr>
          <w:divsChild>
            <w:div w:id="561987884">
              <w:marLeft w:val="0"/>
              <w:marRight w:val="0"/>
              <w:marTop w:val="0"/>
              <w:marBottom w:val="0"/>
              <w:divBdr>
                <w:top w:val="none" w:sz="0" w:space="0" w:color="auto"/>
                <w:left w:val="none" w:sz="0" w:space="0" w:color="auto"/>
                <w:bottom w:val="none" w:sz="0" w:space="0" w:color="auto"/>
                <w:right w:val="none" w:sz="0" w:space="0" w:color="auto"/>
              </w:divBdr>
            </w:div>
          </w:divsChild>
        </w:div>
        <w:div w:id="1130510588">
          <w:marLeft w:val="0"/>
          <w:marRight w:val="0"/>
          <w:marTop w:val="315"/>
          <w:marBottom w:val="0"/>
          <w:divBdr>
            <w:top w:val="none" w:sz="0" w:space="0" w:color="auto"/>
            <w:left w:val="none" w:sz="0" w:space="0" w:color="auto"/>
            <w:bottom w:val="none" w:sz="0" w:space="0" w:color="auto"/>
            <w:right w:val="none" w:sz="0" w:space="0" w:color="auto"/>
          </w:divBdr>
          <w:divsChild>
            <w:div w:id="1888443770">
              <w:marLeft w:val="0"/>
              <w:marRight w:val="0"/>
              <w:marTop w:val="0"/>
              <w:marBottom w:val="0"/>
              <w:divBdr>
                <w:top w:val="none" w:sz="0" w:space="0" w:color="auto"/>
                <w:left w:val="none" w:sz="0" w:space="0" w:color="auto"/>
                <w:bottom w:val="none" w:sz="0" w:space="0" w:color="auto"/>
                <w:right w:val="none" w:sz="0" w:space="0" w:color="auto"/>
              </w:divBdr>
              <w:divsChild>
                <w:div w:id="1995721322">
                  <w:marLeft w:val="0"/>
                  <w:marRight w:val="0"/>
                  <w:marTop w:val="0"/>
                  <w:marBottom w:val="225"/>
                  <w:divBdr>
                    <w:top w:val="none" w:sz="0" w:space="0" w:color="auto"/>
                    <w:left w:val="none" w:sz="0" w:space="0" w:color="auto"/>
                    <w:bottom w:val="none" w:sz="0" w:space="0" w:color="auto"/>
                    <w:right w:val="none" w:sz="0" w:space="0" w:color="auto"/>
                  </w:divBdr>
                  <w:divsChild>
                    <w:div w:id="934829416">
                      <w:marLeft w:val="0"/>
                      <w:marRight w:val="0"/>
                      <w:marTop w:val="0"/>
                      <w:marBottom w:val="0"/>
                      <w:divBdr>
                        <w:top w:val="none" w:sz="0" w:space="0" w:color="auto"/>
                        <w:left w:val="none" w:sz="0" w:space="0" w:color="auto"/>
                        <w:bottom w:val="none" w:sz="0" w:space="0" w:color="auto"/>
                        <w:right w:val="none" w:sz="0" w:space="0" w:color="auto"/>
                      </w:divBdr>
                      <w:divsChild>
                        <w:div w:id="7763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90230">
                  <w:marLeft w:val="0"/>
                  <w:marRight w:val="0"/>
                  <w:marTop w:val="0"/>
                  <w:marBottom w:val="0"/>
                  <w:divBdr>
                    <w:top w:val="none" w:sz="0" w:space="0" w:color="auto"/>
                    <w:left w:val="none" w:sz="0" w:space="0" w:color="auto"/>
                    <w:bottom w:val="none" w:sz="0" w:space="0" w:color="auto"/>
                    <w:right w:val="none" w:sz="0" w:space="0" w:color="auto"/>
                  </w:divBdr>
                  <w:divsChild>
                    <w:div w:id="3189244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x-xXcWxW1w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2025-07-20T02:13:00Z</dcterms:created>
  <dcterms:modified xsi:type="dcterms:W3CDTF">2025-07-20T02:39:00Z</dcterms:modified>
</cp:coreProperties>
</file>