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79" w:rsidRDefault="00344579" w:rsidP="00344579">
      <w:pPr>
        <w:shd w:val="clear" w:color="auto" w:fill="FFFFFF"/>
        <w:spacing w:line="304" w:lineRule="atLeast"/>
        <w:jc w:val="center"/>
        <w:outlineLvl w:val="0"/>
        <w:rPr>
          <w:rFonts w:ascii="Times New Roman" w:hAnsi="Times New Roman" w:cs="Times New Roman"/>
          <w:b/>
          <w:sz w:val="40"/>
          <w:szCs w:val="40"/>
        </w:rPr>
      </w:pPr>
      <w:bookmarkStart w:id="0" w:name="_GoBack"/>
      <w:r w:rsidRPr="00344579">
        <w:rPr>
          <w:rFonts w:ascii="Times New Roman" w:hAnsi="Times New Roman" w:cs="Times New Roman"/>
          <w:b/>
          <w:sz w:val="40"/>
          <w:szCs w:val="40"/>
        </w:rPr>
        <w:t xml:space="preserve">IMO nhắm mục tiêu vào tình trạng mệt mỏi của thuyền viên, </w:t>
      </w:r>
      <w:r>
        <w:rPr>
          <w:rFonts w:ascii="Times New Roman" w:hAnsi="Times New Roman" w:cs="Times New Roman"/>
          <w:b/>
          <w:sz w:val="40"/>
          <w:szCs w:val="40"/>
        </w:rPr>
        <w:t xml:space="preserve">số </w:t>
      </w:r>
      <w:r w:rsidRPr="00344579">
        <w:rPr>
          <w:rFonts w:ascii="Times New Roman" w:hAnsi="Times New Roman" w:cs="Times New Roman"/>
          <w:b/>
          <w:sz w:val="40"/>
          <w:szCs w:val="40"/>
        </w:rPr>
        <w:t xml:space="preserve">giờ làm việc và </w:t>
      </w:r>
      <w:r>
        <w:rPr>
          <w:rFonts w:ascii="Times New Roman" w:hAnsi="Times New Roman" w:cs="Times New Roman"/>
          <w:b/>
          <w:sz w:val="40"/>
          <w:szCs w:val="40"/>
        </w:rPr>
        <w:t xml:space="preserve">số giờ </w:t>
      </w:r>
      <w:r w:rsidRPr="00344579">
        <w:rPr>
          <w:rFonts w:ascii="Times New Roman" w:hAnsi="Times New Roman" w:cs="Times New Roman"/>
          <w:b/>
          <w:sz w:val="40"/>
          <w:szCs w:val="40"/>
        </w:rPr>
        <w:t>nghỉ, cũng như vấn nạn quấy rối trên biển.</w:t>
      </w:r>
    </w:p>
    <w:bookmarkEnd w:id="0"/>
    <w:p w:rsidR="009811D3" w:rsidRPr="00344579" w:rsidRDefault="009811D3" w:rsidP="009811D3">
      <w:pPr>
        <w:shd w:val="clear" w:color="auto" w:fill="FFFFFF"/>
        <w:spacing w:line="304" w:lineRule="atLeast"/>
        <w:jc w:val="right"/>
        <w:outlineLvl w:val="0"/>
        <w:rPr>
          <w:rFonts w:ascii="Times New Roman" w:eastAsia="Times New Roman" w:hAnsi="Times New Roman" w:cs="Times New Roman"/>
          <w:b/>
          <w:color w:val="002060"/>
          <w:kern w:val="36"/>
          <w:sz w:val="28"/>
          <w:szCs w:val="28"/>
        </w:rPr>
      </w:pPr>
      <w:r w:rsidRPr="009811D3">
        <w:rPr>
          <w:rFonts w:ascii="Times New Roman" w:hAnsi="Times New Roman" w:cs="Times New Roman"/>
          <w:b/>
          <w:color w:val="002060"/>
          <w:sz w:val="28"/>
          <w:szCs w:val="28"/>
        </w:rPr>
        <w:t>IMO</w:t>
      </w:r>
    </w:p>
    <w:p w:rsidR="00344579" w:rsidRPr="00344579" w:rsidRDefault="00344579" w:rsidP="00344579">
      <w:pPr>
        <w:shd w:val="clear" w:color="auto" w:fill="FFFFFF"/>
        <w:spacing w:line="240" w:lineRule="auto"/>
        <w:rPr>
          <w:rFonts w:ascii="Arial" w:eastAsia="Times New Roman" w:hAnsi="Arial" w:cs="Arial"/>
          <w:color w:val="565656"/>
          <w:sz w:val="24"/>
          <w:szCs w:val="24"/>
        </w:rPr>
      </w:pPr>
      <w:r w:rsidRPr="00344579">
        <w:rPr>
          <w:rFonts w:ascii="Arial" w:eastAsia="Times New Roman" w:hAnsi="Arial" w:cs="Arial"/>
          <w:noProof/>
          <w:color w:val="565656"/>
          <w:sz w:val="24"/>
          <w:szCs w:val="24"/>
        </w:rPr>
        <w:drawing>
          <wp:inline distT="0" distB="0" distL="0" distR="0">
            <wp:extent cx="5527675" cy="3110230"/>
            <wp:effectExtent l="0" t="0" r="0" b="0"/>
            <wp:docPr id="1" name="Picture 1" descr="IMO targets seafarer fatigue, work and rest hours, and harassment at sea: Jerome Adrian Betita-4th Engineer Jr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targets seafarer fatigue, work and rest hours, and harassment at sea: Jerome Adrian Betita-4th Engineer Jr cropp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7675" cy="3110230"/>
                    </a:xfrm>
                    <a:prstGeom prst="rect">
                      <a:avLst/>
                    </a:prstGeom>
                    <a:noFill/>
                    <a:ln>
                      <a:noFill/>
                    </a:ln>
                  </pic:spPr>
                </pic:pic>
              </a:graphicData>
            </a:graphic>
          </wp:inline>
        </w:drawing>
      </w:r>
    </w:p>
    <w:p w:rsidR="00344579" w:rsidRPr="00344579" w:rsidRDefault="00344579" w:rsidP="00344579">
      <w:pPr>
        <w:pStyle w:val="NormalWeb"/>
        <w:spacing w:before="120" w:beforeAutospacing="0" w:after="120" w:afterAutospacing="0"/>
        <w:jc w:val="both"/>
        <w:rPr>
          <w:sz w:val="26"/>
          <w:szCs w:val="26"/>
        </w:rPr>
      </w:pPr>
      <w:r w:rsidRPr="00344579">
        <w:rPr>
          <w:rStyle w:val="Strong"/>
          <w:sz w:val="26"/>
          <w:szCs w:val="26"/>
        </w:rPr>
        <w:t xml:space="preserve">Ủy ban </w:t>
      </w:r>
      <w:proofErr w:type="gramStart"/>
      <w:r w:rsidRPr="00344579">
        <w:rPr>
          <w:rStyle w:val="Strong"/>
          <w:sz w:val="26"/>
          <w:szCs w:val="26"/>
        </w:rPr>
        <w:t>An</w:t>
      </w:r>
      <w:proofErr w:type="gramEnd"/>
      <w:r w:rsidRPr="00344579">
        <w:rPr>
          <w:rStyle w:val="Strong"/>
          <w:sz w:val="26"/>
          <w:szCs w:val="26"/>
        </w:rPr>
        <w:t xml:space="preserve"> toàn Hàng hải của IMO thúc đẩy tuân thủ nghiêm ngặt hơn các tiêu chuẩn quản lý an toàn toàn cầu để bảo vệ phúc lợi </w:t>
      </w:r>
      <w:r>
        <w:rPr>
          <w:rStyle w:val="Strong"/>
          <w:sz w:val="26"/>
          <w:szCs w:val="26"/>
        </w:rPr>
        <w:t xml:space="preserve">của </w:t>
      </w:r>
      <w:r w:rsidRPr="00344579">
        <w:rPr>
          <w:rStyle w:val="Strong"/>
          <w:sz w:val="26"/>
          <w:szCs w:val="26"/>
        </w:rPr>
        <w:t>thuyền viên</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Tổ chức Hàng hải Quốc tế (IMO) đang </w:t>
      </w:r>
      <w:r>
        <w:rPr>
          <w:sz w:val="26"/>
          <w:szCs w:val="26"/>
        </w:rPr>
        <w:t>thực hiện</w:t>
      </w:r>
      <w:r w:rsidRPr="00344579">
        <w:rPr>
          <w:sz w:val="26"/>
          <w:szCs w:val="26"/>
        </w:rPr>
        <w:t xml:space="preserve"> các hành động nhằm đảm bảo rằng tàu thuyền trên toàn thế giới được quản lý và vận hành một cách an toàn, với trọng tâm mới là các vấn đề của thuyền viên như </w:t>
      </w:r>
      <w:r>
        <w:rPr>
          <w:sz w:val="26"/>
          <w:szCs w:val="26"/>
        </w:rPr>
        <w:t xml:space="preserve">số </w:t>
      </w:r>
      <w:r w:rsidRPr="00344579">
        <w:rPr>
          <w:sz w:val="26"/>
          <w:szCs w:val="26"/>
        </w:rPr>
        <w:t>giờ làm việc và nghỉ ngơi, tình trạng mệt mỏi, cũng như bạo lực và quấy rối — bao gồm quấy rối tình dục, bắt nạt và hành vi xâm hại tình dục.</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Tại phiên họp lần thứ 110 diễn ra ở London từ ngày 18 đến 27 tháng 6, Ủy ban </w:t>
      </w:r>
      <w:proofErr w:type="gramStart"/>
      <w:r w:rsidRPr="00344579">
        <w:rPr>
          <w:sz w:val="26"/>
          <w:szCs w:val="26"/>
        </w:rPr>
        <w:t>An</w:t>
      </w:r>
      <w:proofErr w:type="gramEnd"/>
      <w:r w:rsidRPr="00344579">
        <w:rPr>
          <w:sz w:val="26"/>
          <w:szCs w:val="26"/>
        </w:rPr>
        <w:t xml:space="preserve"> toàn Hàng hải của IMO đã tập trung vào việc cải thiện công tác thực thi </w:t>
      </w:r>
      <w:r w:rsidRPr="00344579">
        <w:rPr>
          <w:rStyle w:val="Strong"/>
          <w:sz w:val="26"/>
          <w:szCs w:val="26"/>
        </w:rPr>
        <w:t xml:space="preserve">Bộ </w:t>
      </w:r>
      <w:r>
        <w:rPr>
          <w:rStyle w:val="Strong"/>
          <w:sz w:val="26"/>
          <w:szCs w:val="26"/>
        </w:rPr>
        <w:t>luật</w:t>
      </w:r>
      <w:r w:rsidRPr="00344579">
        <w:rPr>
          <w:rStyle w:val="Strong"/>
          <w:sz w:val="26"/>
          <w:szCs w:val="26"/>
        </w:rPr>
        <w:t xml:space="preserve"> Quốc tế </w:t>
      </w:r>
      <w:r>
        <w:rPr>
          <w:rStyle w:val="Strong"/>
          <w:sz w:val="26"/>
          <w:szCs w:val="26"/>
        </w:rPr>
        <w:t xml:space="preserve">về </w:t>
      </w:r>
      <w:r w:rsidRPr="00344579">
        <w:rPr>
          <w:rStyle w:val="Strong"/>
          <w:sz w:val="26"/>
          <w:szCs w:val="26"/>
        </w:rPr>
        <w:t>Quản lý An toàn (ISM Code)</w:t>
      </w:r>
      <w:r w:rsidRPr="00344579">
        <w:rPr>
          <w:sz w:val="26"/>
          <w:szCs w:val="26"/>
        </w:rPr>
        <w:t xml:space="preserve"> — bộ quy định đặt ra tiêu chuẩn toàn cầu về quản lý và vận hành tàu an toàn, cũng như ngăn ngừa ô nhiễm môi trường.</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Ủy ban đã đồng ý tiến hành sửa đổi toàn diện các </w:t>
      </w:r>
      <w:r w:rsidRPr="00344579">
        <w:rPr>
          <w:rStyle w:val="Strong"/>
          <w:sz w:val="26"/>
          <w:szCs w:val="26"/>
        </w:rPr>
        <w:t>hướng dẫn thực hiện Bộ luật ISM</w:t>
      </w:r>
      <w:r w:rsidRPr="00344579">
        <w:rPr>
          <w:sz w:val="26"/>
          <w:szCs w:val="26"/>
        </w:rPr>
        <w:t xml:space="preserve"> dành cho cả cơ quan quản lý nhà nước (Administrations) và công ty vận hành tàu (Companies). Đồng thời, Ủy ban cũng quyết định tăng cường việc thực thi Bộ luật một cách nhất quán, với sự hỗ trợ từ kiểm tra của quốc gia </w:t>
      </w:r>
      <w:r>
        <w:rPr>
          <w:sz w:val="26"/>
          <w:szCs w:val="26"/>
        </w:rPr>
        <w:t xml:space="preserve">có </w:t>
      </w:r>
      <w:r w:rsidRPr="00344579">
        <w:rPr>
          <w:sz w:val="26"/>
          <w:szCs w:val="26"/>
        </w:rPr>
        <w:t>cảng (Port State Control) và việc cập nhật các hướng dẫn liên quan của IMO.</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Sáng kiến này nhằm khắc phục các khoảng trống đã được xác định </w:t>
      </w:r>
      <w:r>
        <w:rPr>
          <w:sz w:val="26"/>
          <w:szCs w:val="26"/>
        </w:rPr>
        <w:t xml:space="preserve">ra </w:t>
      </w:r>
      <w:r w:rsidRPr="00344579">
        <w:rPr>
          <w:sz w:val="26"/>
          <w:szCs w:val="26"/>
        </w:rPr>
        <w:t xml:space="preserve">trong việc áp dụng Bộ luật ISM, đồng thời xem xét các khuyến nghị từ một </w:t>
      </w:r>
      <w:r w:rsidRPr="00344579">
        <w:rPr>
          <w:rStyle w:val="Strong"/>
          <w:sz w:val="26"/>
          <w:szCs w:val="26"/>
        </w:rPr>
        <w:t>ng</w:t>
      </w:r>
      <w:r>
        <w:rPr>
          <w:rStyle w:val="Strong"/>
          <w:sz w:val="26"/>
          <w:szCs w:val="26"/>
        </w:rPr>
        <w:t>hiên cứu độc lập do Ban Thư ký của I</w:t>
      </w:r>
      <w:r w:rsidRPr="00344579">
        <w:rPr>
          <w:rStyle w:val="Strong"/>
          <w:sz w:val="26"/>
          <w:szCs w:val="26"/>
        </w:rPr>
        <w:t>MO ủy quyền</w:t>
      </w:r>
      <w:r w:rsidRPr="00344579">
        <w:rPr>
          <w:sz w:val="26"/>
          <w:szCs w:val="26"/>
        </w:rPr>
        <w:t xml:space="preserve"> trong năm trước về hiệu lực và hiệu quả triển khai Bộ luật này.</w:t>
      </w:r>
    </w:p>
    <w:p w:rsidR="00344579" w:rsidRPr="00344579" w:rsidRDefault="00344579" w:rsidP="00344579">
      <w:pPr>
        <w:pStyle w:val="NormalWeb"/>
        <w:spacing w:before="120" w:beforeAutospacing="0" w:after="120" w:afterAutospacing="0"/>
        <w:jc w:val="both"/>
        <w:rPr>
          <w:sz w:val="26"/>
          <w:szCs w:val="26"/>
        </w:rPr>
      </w:pPr>
      <w:r w:rsidRPr="00344579">
        <w:rPr>
          <w:rStyle w:val="Strong"/>
          <w:sz w:val="26"/>
          <w:szCs w:val="26"/>
        </w:rPr>
        <w:lastRenderedPageBreak/>
        <w:t xml:space="preserve">Tiểu ban Thực hiện Các </w:t>
      </w:r>
      <w:r>
        <w:rPr>
          <w:rStyle w:val="Strong"/>
          <w:sz w:val="26"/>
          <w:szCs w:val="26"/>
        </w:rPr>
        <w:t>Văn kiện</w:t>
      </w:r>
      <w:r w:rsidRPr="00344579">
        <w:rPr>
          <w:rStyle w:val="Strong"/>
          <w:sz w:val="26"/>
          <w:szCs w:val="26"/>
        </w:rPr>
        <w:t xml:space="preserve"> của IMO (III)</w:t>
      </w:r>
      <w:r w:rsidRPr="00344579">
        <w:rPr>
          <w:sz w:val="26"/>
          <w:szCs w:val="26"/>
        </w:rPr>
        <w:t xml:space="preserve"> sẽ phối hợp cùng </w:t>
      </w:r>
      <w:r w:rsidRPr="00344579">
        <w:rPr>
          <w:rStyle w:val="Strong"/>
          <w:sz w:val="26"/>
          <w:szCs w:val="26"/>
        </w:rPr>
        <w:t>Tiểu ban Yếu tố Con người, Huấn luyện và Trực ca (HTW)</w:t>
      </w:r>
      <w:r w:rsidRPr="00344579">
        <w:rPr>
          <w:sz w:val="26"/>
          <w:szCs w:val="26"/>
        </w:rPr>
        <w:t xml:space="preserve"> thực hiện việc sửa đổi các hướng dẫn triển khai ISM trong thời gian ba năm, kéo dài đến năm 2028.</w:t>
      </w:r>
    </w:p>
    <w:p w:rsidR="00344579" w:rsidRPr="00344579" w:rsidRDefault="00344579" w:rsidP="00344579">
      <w:pPr>
        <w:pStyle w:val="Heading3"/>
        <w:spacing w:before="120" w:after="120"/>
        <w:jc w:val="both"/>
        <w:rPr>
          <w:rFonts w:ascii="Times New Roman" w:hAnsi="Times New Roman" w:cs="Times New Roman"/>
          <w:b/>
          <w:color w:val="auto"/>
          <w:sz w:val="26"/>
          <w:szCs w:val="26"/>
        </w:rPr>
      </w:pPr>
      <w:r w:rsidRPr="00344579">
        <w:rPr>
          <w:rFonts w:ascii="Times New Roman" w:hAnsi="Times New Roman" w:cs="Times New Roman"/>
          <w:b/>
          <w:color w:val="auto"/>
          <w:sz w:val="26"/>
          <w:szCs w:val="26"/>
        </w:rPr>
        <w:t xml:space="preserve">Xử lý bạo lực và quấy rối </w:t>
      </w:r>
      <w:r>
        <w:rPr>
          <w:rFonts w:ascii="Times New Roman" w:hAnsi="Times New Roman" w:cs="Times New Roman"/>
          <w:b/>
          <w:color w:val="auto"/>
          <w:sz w:val="26"/>
          <w:szCs w:val="26"/>
        </w:rPr>
        <w:t xml:space="preserve">ở </w:t>
      </w:r>
      <w:r w:rsidRPr="00344579">
        <w:rPr>
          <w:rFonts w:ascii="Times New Roman" w:hAnsi="Times New Roman" w:cs="Times New Roman"/>
          <w:b/>
          <w:color w:val="auto"/>
          <w:sz w:val="26"/>
          <w:szCs w:val="26"/>
        </w:rPr>
        <w:t>trên tàu</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Việc sửa đổi hướng dẫn triển khai Bộ luật ISM cũng nhằm giải quyết các khuyến nghị then chốt dành cho cơ quan quản lý và các công ty vận tải biển liên quan đến việc </w:t>
      </w:r>
      <w:r w:rsidRPr="00344579">
        <w:rPr>
          <w:rStyle w:val="Strong"/>
          <w:sz w:val="26"/>
          <w:szCs w:val="26"/>
        </w:rPr>
        <w:t xml:space="preserve">phòng ngừa bạo lực và quấy rối </w:t>
      </w:r>
      <w:r>
        <w:rPr>
          <w:rStyle w:val="Strong"/>
          <w:sz w:val="26"/>
          <w:szCs w:val="26"/>
        </w:rPr>
        <w:t xml:space="preserve">ở </w:t>
      </w:r>
      <w:r w:rsidRPr="00344579">
        <w:rPr>
          <w:rStyle w:val="Strong"/>
          <w:sz w:val="26"/>
          <w:szCs w:val="26"/>
        </w:rPr>
        <w:t>trên tàu</w:t>
      </w:r>
      <w:r w:rsidRPr="00344579">
        <w:rPr>
          <w:sz w:val="26"/>
          <w:szCs w:val="26"/>
        </w:rPr>
        <w:t>, bao gồm quấy rối tình dục, bắt nạt và xâm hại tình dục. Những khuyến nghị này bao gồm:</w:t>
      </w:r>
    </w:p>
    <w:p w:rsidR="00344579" w:rsidRPr="00344579" w:rsidRDefault="00344579" w:rsidP="00344579">
      <w:pPr>
        <w:pStyle w:val="NormalWeb"/>
        <w:numPr>
          <w:ilvl w:val="0"/>
          <w:numId w:val="3"/>
        </w:numPr>
        <w:spacing w:before="120" w:beforeAutospacing="0" w:after="120" w:afterAutospacing="0"/>
        <w:jc w:val="both"/>
        <w:rPr>
          <w:sz w:val="26"/>
          <w:szCs w:val="26"/>
        </w:rPr>
      </w:pPr>
      <w:r w:rsidRPr="00344579">
        <w:rPr>
          <w:rStyle w:val="Strong"/>
          <w:sz w:val="26"/>
          <w:szCs w:val="26"/>
        </w:rPr>
        <w:t>Lồng ghép các chính sách</w:t>
      </w:r>
      <w:r w:rsidRPr="00344579">
        <w:rPr>
          <w:sz w:val="26"/>
          <w:szCs w:val="26"/>
        </w:rPr>
        <w:t xml:space="preserve"> vào hệ thống quản lý an toàn (SMS) nhằm phòng ngừa, báo cáo, ứng phó và ghi nhận các trường hợp bạo lực và quấy rối — bao gồm cả quấy rối tình dục, bắt nạt và xâm hại tình dục — với các điều khoản chăm sóc nạn nhân, bảo vệ khỏi </w:t>
      </w:r>
      <w:r>
        <w:rPr>
          <w:sz w:val="26"/>
          <w:szCs w:val="26"/>
        </w:rPr>
        <w:t xml:space="preserve">việc bị </w:t>
      </w:r>
      <w:r w:rsidRPr="00344579">
        <w:rPr>
          <w:sz w:val="26"/>
          <w:szCs w:val="26"/>
        </w:rPr>
        <w:t xml:space="preserve">trả </w:t>
      </w:r>
      <w:r>
        <w:rPr>
          <w:sz w:val="26"/>
          <w:szCs w:val="26"/>
        </w:rPr>
        <w:t>thù</w:t>
      </w:r>
      <w:r w:rsidRPr="00344579">
        <w:rPr>
          <w:sz w:val="26"/>
          <w:szCs w:val="26"/>
        </w:rPr>
        <w:t>, và xác định rõ các mục tiêu quản lý an toàn như đánh giá rủi ro và biện pháp phòng ngừa.</w:t>
      </w:r>
    </w:p>
    <w:p w:rsidR="00344579" w:rsidRPr="00344579" w:rsidRDefault="00344579" w:rsidP="00344579">
      <w:pPr>
        <w:pStyle w:val="NormalWeb"/>
        <w:numPr>
          <w:ilvl w:val="0"/>
          <w:numId w:val="3"/>
        </w:numPr>
        <w:spacing w:before="120" w:beforeAutospacing="0" w:after="120" w:afterAutospacing="0"/>
        <w:jc w:val="both"/>
        <w:rPr>
          <w:sz w:val="26"/>
          <w:szCs w:val="26"/>
        </w:rPr>
      </w:pPr>
      <w:r w:rsidRPr="00344579">
        <w:rPr>
          <w:rStyle w:val="Strong"/>
          <w:sz w:val="26"/>
          <w:szCs w:val="26"/>
        </w:rPr>
        <w:t>Đảm bảo hệ thống quản lý an toàn tuân thủ các quy định bắt buộc</w:t>
      </w:r>
      <w:r w:rsidRPr="00344579">
        <w:rPr>
          <w:sz w:val="26"/>
          <w:szCs w:val="26"/>
        </w:rPr>
        <w:t>, bao gồm cả luật quốc gia liên quan đến bạo lực và quấy rối, đồng thời tuân thủ các hướng dẫn từ các tổ chức trong ngành liên quan.</w:t>
      </w:r>
    </w:p>
    <w:p w:rsidR="00344579" w:rsidRPr="00344579" w:rsidRDefault="00344579" w:rsidP="00344579">
      <w:pPr>
        <w:pStyle w:val="NormalWeb"/>
        <w:numPr>
          <w:ilvl w:val="0"/>
          <w:numId w:val="3"/>
        </w:numPr>
        <w:spacing w:before="120" w:beforeAutospacing="0" w:after="120" w:afterAutospacing="0"/>
        <w:jc w:val="both"/>
        <w:rPr>
          <w:sz w:val="26"/>
          <w:szCs w:val="26"/>
        </w:rPr>
      </w:pPr>
      <w:r w:rsidRPr="00344579">
        <w:rPr>
          <w:rStyle w:val="Strong"/>
          <w:sz w:val="26"/>
          <w:szCs w:val="26"/>
        </w:rPr>
        <w:t>Phân công trách nhiệm rõ ràng</w:t>
      </w:r>
      <w:r w:rsidRPr="00344579">
        <w:rPr>
          <w:sz w:val="26"/>
          <w:szCs w:val="26"/>
        </w:rPr>
        <w:t xml:space="preserve"> cho lãnh đạo cấp cao của công ty và cơ quan quản lý hàng hải trong xử lý các trường hợp được báo cáo, đồng thời cung cấp đầy đủ nguồn lực để hỗ trợ ứng phó cả trên tàu và tại đất liền, bao gồm tiếp cận dịch vụ y tế và hỗ trợ sức khỏe tinh thần cho nạn nhân.</w:t>
      </w:r>
    </w:p>
    <w:p w:rsidR="00344579" w:rsidRPr="00344579" w:rsidRDefault="00344579" w:rsidP="00344579">
      <w:pPr>
        <w:pStyle w:val="NormalWeb"/>
        <w:numPr>
          <w:ilvl w:val="0"/>
          <w:numId w:val="3"/>
        </w:numPr>
        <w:spacing w:before="120" w:beforeAutospacing="0" w:after="120" w:afterAutospacing="0"/>
        <w:jc w:val="both"/>
        <w:rPr>
          <w:sz w:val="26"/>
          <w:szCs w:val="26"/>
        </w:rPr>
      </w:pPr>
      <w:r w:rsidRPr="00344579">
        <w:rPr>
          <w:rStyle w:val="Strong"/>
          <w:sz w:val="26"/>
          <w:szCs w:val="26"/>
        </w:rPr>
        <w:t>Đào tạo và hướng dẫn làm quen</w:t>
      </w:r>
      <w:r w:rsidRPr="00344579">
        <w:rPr>
          <w:sz w:val="26"/>
          <w:szCs w:val="26"/>
        </w:rPr>
        <w:t xml:space="preserve"> cho thuyền viên và nhân sự được chỉ định </w:t>
      </w:r>
      <w:r>
        <w:rPr>
          <w:sz w:val="26"/>
          <w:szCs w:val="26"/>
        </w:rPr>
        <w:t>ở trên bờ</w:t>
      </w:r>
      <w:r w:rsidRPr="00344579">
        <w:rPr>
          <w:sz w:val="26"/>
          <w:szCs w:val="26"/>
        </w:rPr>
        <w:t xml:space="preserve"> về các chính sách của công ty và cách triển khai.</w:t>
      </w:r>
    </w:p>
    <w:p w:rsidR="00344579" w:rsidRDefault="00344579" w:rsidP="00344579">
      <w:pPr>
        <w:pStyle w:val="NormalWeb"/>
        <w:spacing w:before="120" w:beforeAutospacing="0" w:after="120" w:afterAutospacing="0"/>
        <w:jc w:val="both"/>
        <w:rPr>
          <w:sz w:val="26"/>
          <w:szCs w:val="26"/>
        </w:rPr>
      </w:pPr>
      <w:r w:rsidRPr="00344579">
        <w:rPr>
          <w:sz w:val="26"/>
          <w:szCs w:val="26"/>
        </w:rPr>
        <w:t xml:space="preserve">Những khuyến nghị trên </w:t>
      </w:r>
      <w:r>
        <w:rPr>
          <w:sz w:val="26"/>
          <w:szCs w:val="26"/>
        </w:rPr>
        <w:t>do</w:t>
      </w:r>
      <w:r w:rsidRPr="00344579">
        <w:rPr>
          <w:sz w:val="26"/>
          <w:szCs w:val="26"/>
        </w:rPr>
        <w:t xml:space="preserve"> </w:t>
      </w:r>
      <w:r w:rsidRPr="00344579">
        <w:rPr>
          <w:rStyle w:val="Strong"/>
          <w:sz w:val="26"/>
          <w:szCs w:val="26"/>
        </w:rPr>
        <w:t xml:space="preserve">Nhóm Công tác </w:t>
      </w:r>
      <w:r>
        <w:rPr>
          <w:rStyle w:val="Strong"/>
          <w:sz w:val="26"/>
          <w:szCs w:val="26"/>
        </w:rPr>
        <w:t>Ba bên của</w:t>
      </w:r>
      <w:r w:rsidRPr="00344579">
        <w:rPr>
          <w:rStyle w:val="Strong"/>
          <w:sz w:val="26"/>
          <w:szCs w:val="26"/>
        </w:rPr>
        <w:t xml:space="preserve"> IMO/ILO về </w:t>
      </w:r>
      <w:r>
        <w:rPr>
          <w:rStyle w:val="Strong"/>
          <w:sz w:val="26"/>
          <w:szCs w:val="26"/>
        </w:rPr>
        <w:t>Tìm ra</w:t>
      </w:r>
      <w:r w:rsidRPr="00344579">
        <w:rPr>
          <w:rStyle w:val="Strong"/>
          <w:sz w:val="26"/>
          <w:szCs w:val="26"/>
        </w:rPr>
        <w:t xml:space="preserve"> và Giải quyết các Vấn đề của Thuyền viên và Yếu tố Con người (JTWG)</w:t>
      </w:r>
      <w:r>
        <w:rPr>
          <w:rStyle w:val="Strong"/>
          <w:sz w:val="26"/>
          <w:szCs w:val="26"/>
        </w:rPr>
        <w:t xml:space="preserve"> </w:t>
      </w:r>
      <w:r w:rsidRPr="00344579">
        <w:rPr>
          <w:rStyle w:val="Strong"/>
          <w:b w:val="0"/>
          <w:sz w:val="26"/>
          <w:szCs w:val="26"/>
        </w:rPr>
        <w:t>xây dựng</w:t>
      </w:r>
      <w:r w:rsidRPr="00344579">
        <w:rPr>
          <w:sz w:val="26"/>
          <w:szCs w:val="26"/>
        </w:rPr>
        <w:t>.</w:t>
      </w:r>
    </w:p>
    <w:p w:rsidR="00344579" w:rsidRPr="00344579" w:rsidRDefault="00344579" w:rsidP="00344579">
      <w:pPr>
        <w:pStyle w:val="Heading3"/>
        <w:spacing w:before="120" w:after="120"/>
        <w:jc w:val="both"/>
        <w:rPr>
          <w:rFonts w:ascii="Times New Roman" w:hAnsi="Times New Roman" w:cs="Times New Roman"/>
          <w:sz w:val="26"/>
          <w:szCs w:val="26"/>
        </w:rPr>
      </w:pPr>
      <w:r>
        <w:rPr>
          <w:rStyle w:val="Strong"/>
          <w:rFonts w:ascii="Times New Roman" w:hAnsi="Times New Roman" w:cs="Times New Roman"/>
          <w:bCs w:val="0"/>
          <w:sz w:val="26"/>
          <w:szCs w:val="26"/>
        </w:rPr>
        <w:t>Số g</w:t>
      </w:r>
      <w:r w:rsidRPr="00344579">
        <w:rPr>
          <w:rStyle w:val="Strong"/>
          <w:rFonts w:ascii="Times New Roman" w:hAnsi="Times New Roman" w:cs="Times New Roman"/>
          <w:bCs w:val="0"/>
          <w:sz w:val="26"/>
          <w:szCs w:val="26"/>
        </w:rPr>
        <w:t xml:space="preserve">iờ làm việc và </w:t>
      </w:r>
      <w:r>
        <w:rPr>
          <w:rStyle w:val="Strong"/>
          <w:rFonts w:ascii="Times New Roman" w:hAnsi="Times New Roman" w:cs="Times New Roman"/>
          <w:bCs w:val="0"/>
          <w:sz w:val="26"/>
          <w:szCs w:val="26"/>
        </w:rPr>
        <w:t xml:space="preserve">số </w:t>
      </w:r>
      <w:r w:rsidRPr="00344579">
        <w:rPr>
          <w:rStyle w:val="Strong"/>
          <w:rFonts w:ascii="Times New Roman" w:hAnsi="Times New Roman" w:cs="Times New Roman"/>
          <w:bCs w:val="0"/>
          <w:sz w:val="26"/>
          <w:szCs w:val="26"/>
        </w:rPr>
        <w:t xml:space="preserve">giờ nghỉ </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Ủy ban cũng đã ưu tiên giải quyết vấn đề </w:t>
      </w:r>
      <w:r w:rsidRPr="009811D3">
        <w:rPr>
          <w:rStyle w:val="Strong"/>
          <w:b w:val="0"/>
          <w:sz w:val="26"/>
          <w:szCs w:val="26"/>
        </w:rPr>
        <w:t>mệt mỏi của thuyền viên</w:t>
      </w:r>
      <w:r w:rsidRPr="00344579">
        <w:rPr>
          <w:sz w:val="26"/>
          <w:szCs w:val="26"/>
        </w:rPr>
        <w:t xml:space="preserve"> và </w:t>
      </w:r>
      <w:r w:rsidRPr="009811D3">
        <w:rPr>
          <w:rStyle w:val="Strong"/>
          <w:b w:val="0"/>
          <w:sz w:val="26"/>
          <w:szCs w:val="26"/>
        </w:rPr>
        <w:t xml:space="preserve">cân bằng giữa </w:t>
      </w:r>
      <w:r w:rsidR="009811D3" w:rsidRPr="009811D3">
        <w:rPr>
          <w:rStyle w:val="Strong"/>
          <w:b w:val="0"/>
          <w:sz w:val="26"/>
          <w:szCs w:val="26"/>
        </w:rPr>
        <w:t xml:space="preserve">số </w:t>
      </w:r>
      <w:r w:rsidRPr="009811D3">
        <w:rPr>
          <w:rStyle w:val="Strong"/>
          <w:b w:val="0"/>
          <w:sz w:val="26"/>
          <w:szCs w:val="26"/>
        </w:rPr>
        <w:t xml:space="preserve">giờ làm việc và </w:t>
      </w:r>
      <w:r w:rsidR="009811D3">
        <w:rPr>
          <w:rStyle w:val="Strong"/>
          <w:b w:val="0"/>
          <w:sz w:val="26"/>
          <w:szCs w:val="26"/>
        </w:rPr>
        <w:t xml:space="preserve">số </w:t>
      </w:r>
      <w:r w:rsidRPr="009811D3">
        <w:rPr>
          <w:rStyle w:val="Strong"/>
          <w:b w:val="0"/>
          <w:sz w:val="26"/>
          <w:szCs w:val="26"/>
        </w:rPr>
        <w:t>nghỉ</w:t>
      </w:r>
      <w:r w:rsidRPr="00344579">
        <w:rPr>
          <w:sz w:val="26"/>
          <w:szCs w:val="26"/>
        </w:rPr>
        <w:t>, thông qua việc thực hiện một cuộc rà soát các văn kiện pháp lý có liên quan nhằm giải quyết sự mất cân đối giữa khối lượng công việc và số lượng thuyền viên, đồng thời bảo vệ sức khỏe và phúc lợi của người đi biển.</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Liên quan đến vấn đề này, Ủy ban đã giao nhiệm vụ cho </w:t>
      </w:r>
      <w:r w:rsidRPr="009811D3">
        <w:rPr>
          <w:rStyle w:val="Strong"/>
          <w:b w:val="0"/>
          <w:sz w:val="26"/>
          <w:szCs w:val="26"/>
        </w:rPr>
        <w:t>Tiểu ban HTW</w:t>
      </w:r>
      <w:r w:rsidRPr="00344579">
        <w:rPr>
          <w:sz w:val="26"/>
          <w:szCs w:val="26"/>
        </w:rPr>
        <w:t xml:space="preserve"> tiến hành phân tích các quy định </w:t>
      </w:r>
      <w:r w:rsidR="009811D3" w:rsidRPr="00344579">
        <w:rPr>
          <w:sz w:val="26"/>
          <w:szCs w:val="26"/>
        </w:rPr>
        <w:t>liên quan</w:t>
      </w:r>
      <w:r w:rsidR="009811D3" w:rsidRPr="00344579">
        <w:rPr>
          <w:sz w:val="26"/>
          <w:szCs w:val="26"/>
        </w:rPr>
        <w:t xml:space="preserve"> </w:t>
      </w:r>
      <w:r w:rsidRPr="00344579">
        <w:rPr>
          <w:sz w:val="26"/>
          <w:szCs w:val="26"/>
        </w:rPr>
        <w:t xml:space="preserve">của IMO. Tiểu ban HTW, phối hợp với Tiểu ban III, sẽ thực hiện công việc này trong hai năm (2026–2027), và sẽ xem xét các khuyến nghị từ </w:t>
      </w:r>
      <w:r w:rsidRPr="009811D3">
        <w:rPr>
          <w:rStyle w:val="Strong"/>
          <w:b w:val="0"/>
          <w:sz w:val="26"/>
          <w:szCs w:val="26"/>
        </w:rPr>
        <w:t>nghiên cứu về Bộ luật ISM</w:t>
      </w:r>
      <w:r w:rsidRPr="009811D3">
        <w:rPr>
          <w:b/>
          <w:sz w:val="26"/>
          <w:szCs w:val="26"/>
        </w:rPr>
        <w:t xml:space="preserve"> </w:t>
      </w:r>
      <w:r w:rsidRPr="00344579">
        <w:rPr>
          <w:sz w:val="26"/>
          <w:szCs w:val="26"/>
        </w:rPr>
        <w:t>liên quan đến việc đánh giá toàn diện các công cụ quản lý nguồn lực và nhân sự.</w:t>
      </w:r>
      <w:r w:rsidR="009811D3">
        <w:rPr>
          <w:sz w:val="26"/>
          <w:szCs w:val="26"/>
        </w:rPr>
        <w:t xml:space="preserve"> </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Nghiên cứu này, được thực hiện bởi một hội đồng chuyên gia trong năm 2023 và 2024, bao gồm nhiều khuyến nghị như:</w:t>
      </w:r>
    </w:p>
    <w:p w:rsidR="00344579" w:rsidRPr="00344579" w:rsidRDefault="00344579" w:rsidP="00344579">
      <w:pPr>
        <w:pStyle w:val="NormalWeb"/>
        <w:numPr>
          <w:ilvl w:val="0"/>
          <w:numId w:val="4"/>
        </w:numPr>
        <w:spacing w:before="120" w:beforeAutospacing="0" w:after="120" w:afterAutospacing="0"/>
        <w:jc w:val="both"/>
        <w:rPr>
          <w:sz w:val="26"/>
          <w:szCs w:val="26"/>
        </w:rPr>
      </w:pPr>
      <w:r w:rsidRPr="00344579">
        <w:rPr>
          <w:sz w:val="26"/>
          <w:szCs w:val="26"/>
        </w:rPr>
        <w:t xml:space="preserve">Rà soát Bộ luật ISM để </w:t>
      </w:r>
      <w:r w:rsidR="009811D3">
        <w:rPr>
          <w:sz w:val="26"/>
          <w:szCs w:val="26"/>
        </w:rPr>
        <w:t>có</w:t>
      </w:r>
      <w:r w:rsidRPr="00344579">
        <w:rPr>
          <w:sz w:val="26"/>
          <w:szCs w:val="26"/>
        </w:rPr>
        <w:t xml:space="preserve"> </w:t>
      </w:r>
      <w:r w:rsidRPr="009811D3">
        <w:rPr>
          <w:rStyle w:val="Strong"/>
          <w:b w:val="0"/>
          <w:sz w:val="26"/>
          <w:szCs w:val="26"/>
        </w:rPr>
        <w:t>quy trình khiếu nại</w:t>
      </w:r>
      <w:r w:rsidRPr="00344579">
        <w:rPr>
          <w:sz w:val="26"/>
          <w:szCs w:val="26"/>
        </w:rPr>
        <w:t xml:space="preserve"> nhằm báo cáo các trường hợp không tuân thủ,</w:t>
      </w:r>
    </w:p>
    <w:p w:rsidR="00344579" w:rsidRPr="00344579" w:rsidRDefault="00344579" w:rsidP="00344579">
      <w:pPr>
        <w:pStyle w:val="NormalWeb"/>
        <w:numPr>
          <w:ilvl w:val="0"/>
          <w:numId w:val="4"/>
        </w:numPr>
        <w:spacing w:before="120" w:beforeAutospacing="0" w:after="120" w:afterAutospacing="0"/>
        <w:jc w:val="both"/>
        <w:rPr>
          <w:sz w:val="26"/>
          <w:szCs w:val="26"/>
        </w:rPr>
      </w:pPr>
      <w:r w:rsidRPr="00344579">
        <w:rPr>
          <w:sz w:val="26"/>
          <w:szCs w:val="26"/>
        </w:rPr>
        <w:t xml:space="preserve">Tăng cường quyền hạn của thuyền trưởng trong việc </w:t>
      </w:r>
      <w:r w:rsidRPr="009811D3">
        <w:rPr>
          <w:rStyle w:val="Strong"/>
          <w:b w:val="0"/>
          <w:sz w:val="26"/>
          <w:szCs w:val="26"/>
        </w:rPr>
        <w:t>báo cáo vi phạm</w:t>
      </w:r>
      <w:r w:rsidRPr="00344579">
        <w:rPr>
          <w:sz w:val="26"/>
          <w:szCs w:val="26"/>
        </w:rPr>
        <w:t xml:space="preserve"> Bộ luật ISM mà không lo bị trả </w:t>
      </w:r>
      <w:r w:rsidR="009811D3">
        <w:rPr>
          <w:sz w:val="26"/>
          <w:szCs w:val="26"/>
        </w:rPr>
        <w:t>thù</w:t>
      </w:r>
      <w:r w:rsidRPr="00344579">
        <w:rPr>
          <w:sz w:val="26"/>
          <w:szCs w:val="26"/>
        </w:rPr>
        <w:t>,</w:t>
      </w:r>
    </w:p>
    <w:p w:rsidR="00344579" w:rsidRPr="00344579" w:rsidRDefault="00344579" w:rsidP="00344579">
      <w:pPr>
        <w:pStyle w:val="NormalWeb"/>
        <w:numPr>
          <w:ilvl w:val="0"/>
          <w:numId w:val="4"/>
        </w:numPr>
        <w:spacing w:before="120" w:beforeAutospacing="0" w:after="120" w:afterAutospacing="0"/>
        <w:jc w:val="both"/>
        <w:rPr>
          <w:sz w:val="26"/>
          <w:szCs w:val="26"/>
        </w:rPr>
      </w:pPr>
      <w:r w:rsidRPr="00344579">
        <w:rPr>
          <w:sz w:val="26"/>
          <w:szCs w:val="26"/>
        </w:rPr>
        <w:lastRenderedPageBreak/>
        <w:t xml:space="preserve">Lồng ghép </w:t>
      </w:r>
      <w:r w:rsidRPr="009811D3">
        <w:rPr>
          <w:rStyle w:val="Strong"/>
          <w:b w:val="0"/>
          <w:sz w:val="26"/>
          <w:szCs w:val="26"/>
        </w:rPr>
        <w:t>văn hóa an toàn</w:t>
      </w:r>
      <w:r w:rsidRPr="00344579">
        <w:rPr>
          <w:sz w:val="26"/>
          <w:szCs w:val="26"/>
        </w:rPr>
        <w:t xml:space="preserve"> làm mục tiêu cốt lõi trong hoạt động trên tàu.</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Ủy ban cũng ghi nhận </w:t>
      </w:r>
      <w:r w:rsidRPr="009811D3">
        <w:rPr>
          <w:rStyle w:val="Strong"/>
          <w:b w:val="0"/>
          <w:sz w:val="26"/>
          <w:szCs w:val="26"/>
        </w:rPr>
        <w:t>cuộc rà soát toàn diện đang diễn ra</w:t>
      </w:r>
      <w:r w:rsidRPr="00344579">
        <w:rPr>
          <w:sz w:val="26"/>
          <w:szCs w:val="26"/>
        </w:rPr>
        <w:t xml:space="preserve"> đối với </w:t>
      </w:r>
      <w:r w:rsidRPr="009811D3">
        <w:rPr>
          <w:rStyle w:val="Strong"/>
          <w:b w:val="0"/>
          <w:sz w:val="26"/>
          <w:szCs w:val="26"/>
        </w:rPr>
        <w:t>Công ước STCW</w:t>
      </w:r>
      <w:r w:rsidRPr="00344579">
        <w:rPr>
          <w:sz w:val="26"/>
          <w:szCs w:val="26"/>
        </w:rPr>
        <w:t xml:space="preserve"> (về tiêu chuẩn huấn luyện, cấp chứng chỉ và trực ca cho thuyền viên), trong đó đã xác định được một </w:t>
      </w:r>
      <w:r w:rsidRPr="009811D3">
        <w:rPr>
          <w:rStyle w:val="Strong"/>
          <w:b w:val="0"/>
          <w:sz w:val="26"/>
          <w:szCs w:val="26"/>
        </w:rPr>
        <w:t xml:space="preserve">khoảng trống về quy định </w:t>
      </w:r>
      <w:r w:rsidR="009811D3">
        <w:rPr>
          <w:rStyle w:val="Strong"/>
          <w:b w:val="0"/>
          <w:sz w:val="26"/>
          <w:szCs w:val="26"/>
        </w:rPr>
        <w:t xml:space="preserve">số </w:t>
      </w:r>
      <w:r w:rsidRPr="009811D3">
        <w:rPr>
          <w:rStyle w:val="Strong"/>
          <w:b w:val="0"/>
          <w:sz w:val="26"/>
          <w:szCs w:val="26"/>
        </w:rPr>
        <w:t>giờ nghỉ</w:t>
      </w:r>
      <w:r w:rsidRPr="00344579">
        <w:rPr>
          <w:sz w:val="26"/>
          <w:szCs w:val="26"/>
        </w:rPr>
        <w:t>, và vấn đề này dự kiến sẽ được xử lý trong quá trình rà soát.</w:t>
      </w:r>
    </w:p>
    <w:p w:rsidR="00344579" w:rsidRPr="009811D3" w:rsidRDefault="00344579" w:rsidP="00344579">
      <w:pPr>
        <w:pStyle w:val="Heading3"/>
        <w:spacing w:before="120" w:after="120"/>
        <w:jc w:val="both"/>
        <w:rPr>
          <w:rFonts w:ascii="Times New Roman" w:hAnsi="Times New Roman" w:cs="Times New Roman"/>
          <w:sz w:val="26"/>
          <w:szCs w:val="26"/>
        </w:rPr>
      </w:pPr>
      <w:r w:rsidRPr="009811D3">
        <w:rPr>
          <w:rStyle w:val="Strong"/>
          <w:rFonts w:ascii="Times New Roman" w:hAnsi="Times New Roman" w:cs="Times New Roman"/>
          <w:bCs w:val="0"/>
          <w:sz w:val="26"/>
          <w:szCs w:val="26"/>
        </w:rPr>
        <w:t>Các nội dung khác tại MSC</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 xml:space="preserve">Bên cạnh các vấn đề liên quan đến thuyền viên, Ủy ban </w:t>
      </w:r>
      <w:proofErr w:type="gramStart"/>
      <w:r w:rsidRPr="00344579">
        <w:rPr>
          <w:sz w:val="26"/>
          <w:szCs w:val="26"/>
        </w:rPr>
        <w:t>An</w:t>
      </w:r>
      <w:proofErr w:type="gramEnd"/>
      <w:r w:rsidRPr="00344579">
        <w:rPr>
          <w:sz w:val="26"/>
          <w:szCs w:val="26"/>
        </w:rPr>
        <w:t xml:space="preserve"> toàn Hàng hải cũng xem xét nhiều vấn đề trọng yếu liên quan đến </w:t>
      </w:r>
      <w:r w:rsidRPr="009811D3">
        <w:rPr>
          <w:rStyle w:val="Strong"/>
          <w:b w:val="0"/>
          <w:sz w:val="26"/>
          <w:szCs w:val="26"/>
        </w:rPr>
        <w:t>an toàn và an ninh hàng hải quốc tế</w:t>
      </w:r>
      <w:r w:rsidRPr="00344579">
        <w:rPr>
          <w:sz w:val="26"/>
          <w:szCs w:val="26"/>
        </w:rPr>
        <w:t>. Những điểm nổi bật bao gồm:</w:t>
      </w:r>
    </w:p>
    <w:p w:rsidR="00344579" w:rsidRPr="00344579" w:rsidRDefault="00344579" w:rsidP="00344579">
      <w:pPr>
        <w:pStyle w:val="NormalWeb"/>
        <w:numPr>
          <w:ilvl w:val="0"/>
          <w:numId w:val="5"/>
        </w:numPr>
        <w:spacing w:before="120" w:beforeAutospacing="0" w:after="120" w:afterAutospacing="0"/>
        <w:jc w:val="both"/>
        <w:rPr>
          <w:sz w:val="26"/>
          <w:szCs w:val="26"/>
        </w:rPr>
      </w:pPr>
      <w:r w:rsidRPr="00344579">
        <w:rPr>
          <w:rStyle w:val="Strong"/>
          <w:sz w:val="26"/>
          <w:szCs w:val="26"/>
        </w:rPr>
        <w:t>Quy định cho tàu tự hành:</w:t>
      </w:r>
      <w:r w:rsidRPr="00344579">
        <w:rPr>
          <w:sz w:val="26"/>
          <w:szCs w:val="26"/>
        </w:rPr>
        <w:t xml:space="preserve"> Đạt được tiến bộ đáng kể trong việc soạn thảo </w:t>
      </w:r>
      <w:r w:rsidRPr="009811D3">
        <w:rPr>
          <w:rStyle w:val="Strong"/>
          <w:b w:val="0"/>
          <w:sz w:val="26"/>
          <w:szCs w:val="26"/>
        </w:rPr>
        <w:t>Bộ quy tắc không bắt buộc cho Tàu Mặt nước Tự hành Hàng hải (MASS)</w:t>
      </w:r>
      <w:r w:rsidRPr="00344579">
        <w:rPr>
          <w:sz w:val="26"/>
          <w:szCs w:val="26"/>
        </w:rPr>
        <w:t>, với 24 trên 25 chương đã hoàn thiện. Lộ trình phát triển Bộ quy tắc MASS cũng đã được cập nhật.</w:t>
      </w:r>
    </w:p>
    <w:p w:rsidR="00344579" w:rsidRPr="00344579" w:rsidRDefault="00344579" w:rsidP="00344579">
      <w:pPr>
        <w:pStyle w:val="NormalWeb"/>
        <w:numPr>
          <w:ilvl w:val="0"/>
          <w:numId w:val="5"/>
        </w:numPr>
        <w:spacing w:before="120" w:beforeAutospacing="0" w:after="120" w:afterAutospacing="0"/>
        <w:jc w:val="both"/>
        <w:rPr>
          <w:sz w:val="26"/>
          <w:szCs w:val="26"/>
        </w:rPr>
      </w:pPr>
      <w:r w:rsidRPr="00344579">
        <w:rPr>
          <w:rStyle w:val="Strong"/>
          <w:sz w:val="26"/>
          <w:szCs w:val="26"/>
        </w:rPr>
        <w:t>Chế độ an toàn nhiên liệu giảm phát thải khí nhà kính (GHG):</w:t>
      </w:r>
      <w:r w:rsidRPr="00344579">
        <w:rPr>
          <w:sz w:val="26"/>
          <w:szCs w:val="26"/>
        </w:rPr>
        <w:t xml:space="preserve"> Ủy ban tiếp tục xây dựng </w:t>
      </w:r>
      <w:r w:rsidRPr="009811D3">
        <w:rPr>
          <w:rStyle w:val="Strong"/>
          <w:b w:val="0"/>
          <w:sz w:val="26"/>
          <w:szCs w:val="26"/>
        </w:rPr>
        <w:t>các quy định an toàn</w:t>
      </w:r>
      <w:r w:rsidRPr="00344579">
        <w:rPr>
          <w:sz w:val="26"/>
          <w:szCs w:val="26"/>
        </w:rPr>
        <w:t xml:space="preserve"> cho tàu sử dụng công nghệ mới và nhiên liệu thay thế nhằm hỗ trợ mục tiêu giảm phát thải GHG. Công việc bao gồm khởi động rà soát </w:t>
      </w:r>
      <w:r w:rsidRPr="009811D3">
        <w:rPr>
          <w:rStyle w:val="Strong"/>
          <w:b w:val="0"/>
          <w:sz w:val="26"/>
          <w:szCs w:val="26"/>
        </w:rPr>
        <w:t xml:space="preserve">Bộ quy tắc </w:t>
      </w:r>
      <w:proofErr w:type="gramStart"/>
      <w:r w:rsidRPr="009811D3">
        <w:rPr>
          <w:rStyle w:val="Strong"/>
          <w:b w:val="0"/>
          <w:sz w:val="26"/>
          <w:szCs w:val="26"/>
        </w:rPr>
        <w:t>An</w:t>
      </w:r>
      <w:proofErr w:type="gramEnd"/>
      <w:r w:rsidRPr="009811D3">
        <w:rPr>
          <w:rStyle w:val="Strong"/>
          <w:b w:val="0"/>
          <w:sz w:val="26"/>
          <w:szCs w:val="26"/>
        </w:rPr>
        <w:t xml:space="preserve"> toàn của IMO cho Tàu Buôn chạy bằng năng lượng hạt nhân</w:t>
      </w:r>
      <w:r w:rsidRPr="009811D3">
        <w:rPr>
          <w:b/>
          <w:sz w:val="26"/>
          <w:szCs w:val="26"/>
        </w:rPr>
        <w:t>.</w:t>
      </w:r>
    </w:p>
    <w:p w:rsidR="00344579" w:rsidRPr="00344579" w:rsidRDefault="00344579" w:rsidP="00344579">
      <w:pPr>
        <w:pStyle w:val="NormalWeb"/>
        <w:numPr>
          <w:ilvl w:val="0"/>
          <w:numId w:val="5"/>
        </w:numPr>
        <w:spacing w:before="120" w:beforeAutospacing="0" w:after="120" w:afterAutospacing="0"/>
        <w:jc w:val="both"/>
        <w:rPr>
          <w:sz w:val="26"/>
          <w:szCs w:val="26"/>
        </w:rPr>
      </w:pPr>
      <w:r w:rsidRPr="00344579">
        <w:rPr>
          <w:rStyle w:val="Strong"/>
          <w:sz w:val="26"/>
          <w:szCs w:val="26"/>
        </w:rPr>
        <w:t>An ninh hàng hải:</w:t>
      </w:r>
      <w:r w:rsidRPr="00344579">
        <w:rPr>
          <w:sz w:val="26"/>
          <w:szCs w:val="26"/>
        </w:rPr>
        <w:t xml:space="preserve"> Ủy ban đã thông qua một </w:t>
      </w:r>
      <w:r w:rsidRPr="009811D3">
        <w:rPr>
          <w:rStyle w:val="Strong"/>
          <w:b w:val="0"/>
          <w:sz w:val="26"/>
          <w:szCs w:val="26"/>
        </w:rPr>
        <w:t>nghị quyết khuyến khích chia sẻ thông tin hàng hải</w:t>
      </w:r>
      <w:r w:rsidRPr="00344579">
        <w:rPr>
          <w:sz w:val="26"/>
          <w:szCs w:val="26"/>
        </w:rPr>
        <w:t xml:space="preserve"> thông qua các trung tâm chia sẻ thông tin quốc gia và khu vực, nhằm nâng cao an toàn và an ninh hàng hải.</w:t>
      </w:r>
    </w:p>
    <w:p w:rsidR="00344579" w:rsidRPr="00344579" w:rsidRDefault="00344579" w:rsidP="00344579">
      <w:pPr>
        <w:pStyle w:val="NormalWeb"/>
        <w:numPr>
          <w:ilvl w:val="0"/>
          <w:numId w:val="5"/>
        </w:numPr>
        <w:spacing w:before="120" w:beforeAutospacing="0" w:after="120" w:afterAutospacing="0"/>
        <w:jc w:val="both"/>
        <w:rPr>
          <w:sz w:val="26"/>
          <w:szCs w:val="26"/>
        </w:rPr>
      </w:pPr>
      <w:r w:rsidRPr="00344579">
        <w:rPr>
          <w:rStyle w:val="Strong"/>
          <w:sz w:val="26"/>
          <w:szCs w:val="26"/>
        </w:rPr>
        <w:t>An ninh mạng:</w:t>
      </w:r>
      <w:r w:rsidRPr="00344579">
        <w:rPr>
          <w:sz w:val="26"/>
          <w:szCs w:val="26"/>
        </w:rPr>
        <w:t xml:space="preserve"> Ủy ban đã ủng hộ việc xây dựng </w:t>
      </w:r>
      <w:r w:rsidRPr="009811D3">
        <w:rPr>
          <w:rStyle w:val="Strong"/>
          <w:b w:val="0"/>
          <w:sz w:val="26"/>
          <w:szCs w:val="26"/>
        </w:rPr>
        <w:t>Bộ quy tắc an ninh mạng không bắt buộc</w:t>
      </w:r>
      <w:r w:rsidRPr="00344579">
        <w:rPr>
          <w:sz w:val="26"/>
          <w:szCs w:val="26"/>
        </w:rPr>
        <w:t>, đồng thời mời các Quốc gia thành viên và tổ chức quốc tế quan tâm gửi đề xuất nội dung cho phiên họp MSC 111.</w:t>
      </w:r>
    </w:p>
    <w:p w:rsidR="00344579" w:rsidRPr="00344579" w:rsidRDefault="009811D3" w:rsidP="00344579">
      <w:pPr>
        <w:pStyle w:val="NormalWeb"/>
        <w:numPr>
          <w:ilvl w:val="0"/>
          <w:numId w:val="5"/>
        </w:numPr>
        <w:spacing w:before="120" w:beforeAutospacing="0" w:after="120" w:afterAutospacing="0"/>
        <w:jc w:val="both"/>
        <w:rPr>
          <w:sz w:val="26"/>
          <w:szCs w:val="26"/>
        </w:rPr>
      </w:pPr>
      <w:r>
        <w:rPr>
          <w:rStyle w:val="Strong"/>
          <w:sz w:val="26"/>
          <w:szCs w:val="26"/>
        </w:rPr>
        <w:t>Cơ cấu đón, trả</w:t>
      </w:r>
      <w:r w:rsidR="00344579" w:rsidRPr="00344579">
        <w:rPr>
          <w:rStyle w:val="Strong"/>
          <w:sz w:val="26"/>
          <w:szCs w:val="26"/>
        </w:rPr>
        <w:t xml:space="preserve"> hoa tiêu:</w:t>
      </w:r>
      <w:r w:rsidR="00344579" w:rsidRPr="00344579">
        <w:rPr>
          <w:sz w:val="26"/>
          <w:szCs w:val="26"/>
        </w:rPr>
        <w:t xml:space="preserve"> Ủy ban đã thông qua </w:t>
      </w:r>
      <w:r w:rsidR="00344579" w:rsidRPr="009811D3">
        <w:rPr>
          <w:rStyle w:val="Strong"/>
          <w:b w:val="0"/>
          <w:sz w:val="26"/>
          <w:szCs w:val="26"/>
        </w:rPr>
        <w:t>sửa đổi Công ước SOLAS</w:t>
      </w:r>
      <w:r w:rsidR="00344579" w:rsidRPr="00344579">
        <w:rPr>
          <w:sz w:val="26"/>
          <w:szCs w:val="26"/>
        </w:rPr>
        <w:t xml:space="preserve"> và các công cụ liên quan nhằm </w:t>
      </w:r>
      <w:r w:rsidR="00344579" w:rsidRPr="009811D3">
        <w:rPr>
          <w:rStyle w:val="Strong"/>
          <w:b w:val="0"/>
          <w:sz w:val="26"/>
          <w:szCs w:val="26"/>
        </w:rPr>
        <w:t>tăng cường yêu cầu an toàn</w:t>
      </w:r>
      <w:r w:rsidR="00344579" w:rsidRPr="00344579">
        <w:rPr>
          <w:sz w:val="26"/>
          <w:szCs w:val="26"/>
        </w:rPr>
        <w:t xml:space="preserve"> đối với </w:t>
      </w:r>
      <w:r>
        <w:rPr>
          <w:sz w:val="26"/>
          <w:szCs w:val="26"/>
        </w:rPr>
        <w:t>cơ cấu đón, trả</w:t>
      </w:r>
      <w:r w:rsidR="00344579" w:rsidRPr="00344579">
        <w:rPr>
          <w:sz w:val="26"/>
          <w:szCs w:val="26"/>
        </w:rPr>
        <w:t xml:space="preserve"> hoa tiêu, bao gồm cả </w:t>
      </w:r>
      <w:r w:rsidR="00344579" w:rsidRPr="00344579">
        <w:rPr>
          <w:rStyle w:val="Strong"/>
          <w:sz w:val="26"/>
          <w:szCs w:val="26"/>
        </w:rPr>
        <w:t xml:space="preserve">tiêu </w:t>
      </w:r>
      <w:r w:rsidR="00344579" w:rsidRPr="009811D3">
        <w:rPr>
          <w:rStyle w:val="Strong"/>
          <w:b w:val="0"/>
          <w:sz w:val="26"/>
          <w:szCs w:val="26"/>
        </w:rPr>
        <w:t>chuẩn bắt buộc về hiệu năng</w:t>
      </w:r>
      <w:r w:rsidR="00344579" w:rsidRPr="00344579">
        <w:rPr>
          <w:sz w:val="26"/>
          <w:szCs w:val="26"/>
        </w:rPr>
        <w:t>.</w:t>
      </w:r>
    </w:p>
    <w:p w:rsidR="00344579" w:rsidRPr="00344579" w:rsidRDefault="00344579" w:rsidP="00344579">
      <w:pPr>
        <w:pStyle w:val="NormalWeb"/>
        <w:spacing w:before="120" w:beforeAutospacing="0" w:after="120" w:afterAutospacing="0"/>
        <w:jc w:val="both"/>
        <w:rPr>
          <w:sz w:val="26"/>
          <w:szCs w:val="26"/>
        </w:rPr>
      </w:pPr>
      <w:r w:rsidRPr="00344579">
        <w:rPr>
          <w:sz w:val="26"/>
          <w:szCs w:val="26"/>
        </w:rPr>
        <w:t>Bản tóm tắt đầy đủ của phiên họp sẽ được công bố trong thời gian tới.</w:t>
      </w:r>
    </w:p>
    <w:p w:rsidR="00045CB4" w:rsidRDefault="009811D3" w:rsidP="009811D3">
      <w:pPr>
        <w:jc w:val="center"/>
      </w:pPr>
      <w:r>
        <w:rPr>
          <w:rFonts w:ascii="Times New Roman" w:eastAsia="Times New Roman" w:hAnsi="Times New Roman" w:cs="Times New Roman"/>
          <w:sz w:val="26"/>
          <w:szCs w:val="26"/>
        </w:rPr>
        <w:t>-----------------------------------</w:t>
      </w:r>
    </w:p>
    <w:sectPr w:rsidR="00045CB4" w:rsidSect="009811D3">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676D"/>
    <w:multiLevelType w:val="multilevel"/>
    <w:tmpl w:val="34B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15087"/>
    <w:multiLevelType w:val="multilevel"/>
    <w:tmpl w:val="27F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E6565"/>
    <w:multiLevelType w:val="multilevel"/>
    <w:tmpl w:val="4EF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D1D59"/>
    <w:multiLevelType w:val="multilevel"/>
    <w:tmpl w:val="454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1BF8"/>
    <w:multiLevelType w:val="multilevel"/>
    <w:tmpl w:val="5122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79"/>
    <w:rsid w:val="00045CB4"/>
    <w:rsid w:val="00344579"/>
    <w:rsid w:val="0098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6AAA"/>
  <w15:chartTrackingRefBased/>
  <w15:docId w15:val="{73305869-31A0-46BA-8A2C-D252230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45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445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445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57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4457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45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579"/>
    <w:rPr>
      <w:b/>
      <w:bCs/>
    </w:rPr>
  </w:style>
  <w:style w:type="character" w:styleId="Hyperlink">
    <w:name w:val="Hyperlink"/>
    <w:basedOn w:val="DefaultParagraphFont"/>
    <w:uiPriority w:val="99"/>
    <w:semiHidden/>
    <w:unhideWhenUsed/>
    <w:rsid w:val="00344579"/>
    <w:rPr>
      <w:color w:val="0000FF"/>
      <w:u w:val="single"/>
    </w:rPr>
  </w:style>
  <w:style w:type="character" w:styleId="Emphasis">
    <w:name w:val="Emphasis"/>
    <w:basedOn w:val="DefaultParagraphFont"/>
    <w:uiPriority w:val="20"/>
    <w:qFormat/>
    <w:rsid w:val="00344579"/>
    <w:rPr>
      <w:i/>
      <w:iCs/>
    </w:rPr>
  </w:style>
  <w:style w:type="character" w:customStyle="1" w:styleId="Heading3Char">
    <w:name w:val="Heading 3 Char"/>
    <w:basedOn w:val="DefaultParagraphFont"/>
    <w:link w:val="Heading3"/>
    <w:uiPriority w:val="9"/>
    <w:semiHidden/>
    <w:rsid w:val="00344579"/>
    <w:rPr>
      <w:rFonts w:asciiTheme="majorHAnsi" w:eastAsiaTheme="majorEastAsia" w:hAnsiTheme="majorHAnsi" w:cstheme="majorBidi"/>
      <w:color w:val="1F3763" w:themeColor="accent1" w:themeShade="7F"/>
      <w:sz w:val="24"/>
      <w:szCs w:val="24"/>
    </w:rPr>
  </w:style>
  <w:style w:type="character" w:customStyle="1" w:styleId="sr-only">
    <w:name w:val="sr-only"/>
    <w:basedOn w:val="DefaultParagraphFont"/>
    <w:rsid w:val="0034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56295">
      <w:bodyDiv w:val="1"/>
      <w:marLeft w:val="0"/>
      <w:marRight w:val="0"/>
      <w:marTop w:val="0"/>
      <w:marBottom w:val="0"/>
      <w:divBdr>
        <w:top w:val="none" w:sz="0" w:space="0" w:color="auto"/>
        <w:left w:val="none" w:sz="0" w:space="0" w:color="auto"/>
        <w:bottom w:val="none" w:sz="0" w:space="0" w:color="auto"/>
        <w:right w:val="none" w:sz="0" w:space="0" w:color="auto"/>
      </w:divBdr>
      <w:divsChild>
        <w:div w:id="862398682">
          <w:marLeft w:val="0"/>
          <w:marRight w:val="0"/>
          <w:marTop w:val="0"/>
          <w:marBottom w:val="0"/>
          <w:divBdr>
            <w:top w:val="none" w:sz="0" w:space="0" w:color="auto"/>
            <w:left w:val="none" w:sz="0" w:space="0" w:color="auto"/>
            <w:bottom w:val="none" w:sz="0" w:space="0" w:color="auto"/>
            <w:right w:val="none" w:sz="0" w:space="0" w:color="auto"/>
          </w:divBdr>
          <w:divsChild>
            <w:div w:id="120153333">
              <w:marLeft w:val="0"/>
              <w:marRight w:val="0"/>
              <w:marTop w:val="0"/>
              <w:marBottom w:val="0"/>
              <w:divBdr>
                <w:top w:val="none" w:sz="0" w:space="0" w:color="auto"/>
                <w:left w:val="none" w:sz="0" w:space="0" w:color="auto"/>
                <w:bottom w:val="none" w:sz="0" w:space="0" w:color="auto"/>
                <w:right w:val="none" w:sz="0" w:space="0" w:color="auto"/>
              </w:divBdr>
              <w:divsChild>
                <w:div w:id="1725788064">
                  <w:marLeft w:val="0"/>
                  <w:marRight w:val="0"/>
                  <w:marTop w:val="0"/>
                  <w:marBottom w:val="0"/>
                  <w:divBdr>
                    <w:top w:val="none" w:sz="0" w:space="0" w:color="auto"/>
                    <w:left w:val="none" w:sz="0" w:space="0" w:color="auto"/>
                    <w:bottom w:val="none" w:sz="0" w:space="0" w:color="auto"/>
                    <w:right w:val="none" w:sz="0" w:space="0" w:color="auto"/>
                  </w:divBdr>
                  <w:divsChild>
                    <w:div w:id="1930430002">
                      <w:marLeft w:val="0"/>
                      <w:marRight w:val="0"/>
                      <w:marTop w:val="0"/>
                      <w:marBottom w:val="0"/>
                      <w:divBdr>
                        <w:top w:val="none" w:sz="0" w:space="0" w:color="auto"/>
                        <w:left w:val="none" w:sz="0" w:space="0" w:color="auto"/>
                        <w:bottom w:val="none" w:sz="0" w:space="0" w:color="auto"/>
                        <w:right w:val="none" w:sz="0" w:space="0" w:color="auto"/>
                      </w:divBdr>
                      <w:divsChild>
                        <w:div w:id="1612588635">
                          <w:marLeft w:val="0"/>
                          <w:marRight w:val="0"/>
                          <w:marTop w:val="0"/>
                          <w:marBottom w:val="0"/>
                          <w:divBdr>
                            <w:top w:val="none" w:sz="0" w:space="0" w:color="auto"/>
                            <w:left w:val="none" w:sz="0" w:space="0" w:color="auto"/>
                            <w:bottom w:val="none" w:sz="0" w:space="0" w:color="auto"/>
                            <w:right w:val="none" w:sz="0" w:space="0" w:color="auto"/>
                          </w:divBdr>
                          <w:divsChild>
                            <w:div w:id="179663923">
                              <w:marLeft w:val="0"/>
                              <w:marRight w:val="0"/>
                              <w:marTop w:val="0"/>
                              <w:marBottom w:val="0"/>
                              <w:divBdr>
                                <w:top w:val="none" w:sz="0" w:space="0" w:color="auto"/>
                                <w:left w:val="none" w:sz="0" w:space="0" w:color="auto"/>
                                <w:bottom w:val="none" w:sz="0" w:space="0" w:color="auto"/>
                                <w:right w:val="none" w:sz="0" w:space="0" w:color="auto"/>
                              </w:divBdr>
                              <w:divsChild>
                                <w:div w:id="582571187">
                                  <w:marLeft w:val="0"/>
                                  <w:marRight w:val="0"/>
                                  <w:marTop w:val="0"/>
                                  <w:marBottom w:val="0"/>
                                  <w:divBdr>
                                    <w:top w:val="none" w:sz="0" w:space="0" w:color="auto"/>
                                    <w:left w:val="none" w:sz="0" w:space="0" w:color="auto"/>
                                    <w:bottom w:val="none" w:sz="0" w:space="0" w:color="auto"/>
                                    <w:right w:val="none" w:sz="0" w:space="0" w:color="auto"/>
                                  </w:divBdr>
                                  <w:divsChild>
                                    <w:div w:id="6040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1445">
                      <w:marLeft w:val="0"/>
                      <w:marRight w:val="0"/>
                      <w:marTop w:val="0"/>
                      <w:marBottom w:val="0"/>
                      <w:divBdr>
                        <w:top w:val="none" w:sz="0" w:space="0" w:color="auto"/>
                        <w:left w:val="none" w:sz="0" w:space="0" w:color="auto"/>
                        <w:bottom w:val="none" w:sz="0" w:space="0" w:color="auto"/>
                        <w:right w:val="none" w:sz="0" w:space="0" w:color="auto"/>
                      </w:divBdr>
                      <w:divsChild>
                        <w:div w:id="8829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8571">
      <w:bodyDiv w:val="1"/>
      <w:marLeft w:val="0"/>
      <w:marRight w:val="0"/>
      <w:marTop w:val="0"/>
      <w:marBottom w:val="0"/>
      <w:divBdr>
        <w:top w:val="none" w:sz="0" w:space="0" w:color="auto"/>
        <w:left w:val="none" w:sz="0" w:space="0" w:color="auto"/>
        <w:bottom w:val="none" w:sz="0" w:space="0" w:color="auto"/>
        <w:right w:val="none" w:sz="0" w:space="0" w:color="auto"/>
      </w:divBdr>
      <w:divsChild>
        <w:div w:id="302934111">
          <w:marLeft w:val="0"/>
          <w:marRight w:val="0"/>
          <w:marTop w:val="0"/>
          <w:marBottom w:val="450"/>
          <w:divBdr>
            <w:top w:val="none" w:sz="0" w:space="0" w:color="auto"/>
            <w:left w:val="none" w:sz="0" w:space="0" w:color="auto"/>
            <w:bottom w:val="none" w:sz="0" w:space="0" w:color="auto"/>
            <w:right w:val="none" w:sz="0" w:space="0" w:color="auto"/>
          </w:divBdr>
        </w:div>
        <w:div w:id="1045376305">
          <w:marLeft w:val="0"/>
          <w:marRight w:val="0"/>
          <w:marTop w:val="0"/>
          <w:marBottom w:val="450"/>
          <w:divBdr>
            <w:top w:val="none" w:sz="0" w:space="0" w:color="auto"/>
            <w:left w:val="none" w:sz="0" w:space="0" w:color="auto"/>
            <w:bottom w:val="none" w:sz="0" w:space="0" w:color="auto"/>
            <w:right w:val="none" w:sz="0" w:space="0" w:color="auto"/>
          </w:divBdr>
        </w:div>
        <w:div w:id="1046878746">
          <w:marLeft w:val="0"/>
          <w:marRight w:val="0"/>
          <w:marTop w:val="0"/>
          <w:marBottom w:val="0"/>
          <w:divBdr>
            <w:top w:val="none" w:sz="0" w:space="0" w:color="auto"/>
            <w:left w:val="none" w:sz="0" w:space="0" w:color="auto"/>
            <w:bottom w:val="none" w:sz="0" w:space="0" w:color="auto"/>
            <w:right w:val="none" w:sz="0" w:space="0" w:color="auto"/>
          </w:divBdr>
        </w:div>
        <w:div w:id="1620911279">
          <w:marLeft w:val="0"/>
          <w:marRight w:val="0"/>
          <w:marTop w:val="0"/>
          <w:marBottom w:val="600"/>
          <w:divBdr>
            <w:top w:val="none" w:sz="0" w:space="0" w:color="auto"/>
            <w:left w:val="none" w:sz="0" w:space="0" w:color="auto"/>
            <w:bottom w:val="none" w:sz="0" w:space="0" w:color="auto"/>
            <w:right w:val="none" w:sz="0" w:space="0" w:color="auto"/>
          </w:divBdr>
        </w:div>
      </w:divsChild>
    </w:div>
    <w:div w:id="14234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2025-07-08T07:44:00Z</dcterms:created>
  <dcterms:modified xsi:type="dcterms:W3CDTF">2025-07-08T07:59:00Z</dcterms:modified>
</cp:coreProperties>
</file>