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3C6" w:rsidRPr="007903C6" w:rsidRDefault="00D13549" w:rsidP="007903C6">
      <w:pPr>
        <w:spacing w:after="120" w:line="240" w:lineRule="auto"/>
        <w:jc w:val="center"/>
        <w:outlineLvl w:val="0"/>
        <w:rPr>
          <w:rFonts w:ascii="Times New Roman" w:eastAsia="Times New Roman" w:hAnsi="Times New Roman" w:cs="Times New Roman"/>
          <w:b/>
          <w:color w:val="111111"/>
          <w:kern w:val="36"/>
          <w:sz w:val="40"/>
          <w:szCs w:val="40"/>
        </w:rPr>
      </w:pPr>
      <w:r>
        <w:rPr>
          <w:rFonts w:ascii="Times New Roman" w:eastAsia="Times New Roman" w:hAnsi="Times New Roman" w:cs="Times New Roman"/>
          <w:b/>
          <w:color w:val="111111"/>
          <w:kern w:val="36"/>
          <w:sz w:val="40"/>
          <w:szCs w:val="40"/>
        </w:rPr>
        <w:t>Pháp luật</w:t>
      </w:r>
      <w:r w:rsidR="007903C6" w:rsidRPr="007903C6">
        <w:rPr>
          <w:rFonts w:ascii="Times New Roman" w:eastAsia="Times New Roman" w:hAnsi="Times New Roman" w:cs="Times New Roman"/>
          <w:b/>
          <w:color w:val="111111"/>
          <w:kern w:val="36"/>
          <w:sz w:val="40"/>
          <w:szCs w:val="40"/>
        </w:rPr>
        <w:t xml:space="preserve"> hàng hải: Yêu cầu báo cáo mức tiêu thụ nhiên liệu</w:t>
      </w:r>
    </w:p>
    <w:p w:rsidR="007903C6" w:rsidRPr="007903C6" w:rsidRDefault="007903C6" w:rsidP="007903C6">
      <w:pPr>
        <w:spacing w:after="120" w:line="240" w:lineRule="auto"/>
        <w:jc w:val="right"/>
        <w:rPr>
          <w:rFonts w:ascii="Arial" w:eastAsia="Times New Roman" w:hAnsi="Arial" w:cs="Arial"/>
          <w:color w:val="444444"/>
          <w:sz w:val="17"/>
          <w:szCs w:val="17"/>
        </w:rPr>
      </w:pPr>
      <w:r w:rsidRPr="007903C6">
        <w:rPr>
          <w:rFonts w:ascii="Arial" w:eastAsia="Times New Roman" w:hAnsi="Arial" w:cs="Arial"/>
          <w:color w:val="444444"/>
          <w:sz w:val="17"/>
          <w:szCs w:val="17"/>
        </w:rPr>
        <w:t> </w:t>
      </w:r>
      <w:hyperlink r:id="rId4" w:history="1">
        <w:r w:rsidRPr="007903C6">
          <w:rPr>
            <w:rFonts w:ascii="Arial" w:eastAsia="Times New Roman" w:hAnsi="Arial" w:cs="Arial"/>
            <w:b/>
            <w:bCs/>
            <w:color w:val="005689"/>
            <w:sz w:val="17"/>
            <w:szCs w:val="17"/>
            <w:u w:val="single"/>
          </w:rPr>
          <w:t>maritimecyprus</w:t>
        </w:r>
      </w:hyperlink>
    </w:p>
    <w:p w:rsidR="007903C6" w:rsidRPr="007903C6" w:rsidRDefault="007903C6" w:rsidP="007903C6">
      <w:pPr>
        <w:spacing w:after="0" w:line="240" w:lineRule="auto"/>
        <w:rPr>
          <w:rFonts w:ascii="Merriweather Sans" w:eastAsia="Times New Roman" w:hAnsi="Merriweather Sans" w:cs="Times New Roman"/>
          <w:color w:val="222222"/>
          <w:sz w:val="23"/>
          <w:szCs w:val="23"/>
        </w:rPr>
      </w:pPr>
      <w:r w:rsidRPr="007903C6">
        <w:rPr>
          <w:rFonts w:ascii="Merriweather Sans" w:eastAsia="Times New Roman" w:hAnsi="Merriweather Sans" w:cs="Times New Roman"/>
          <w:noProof/>
          <w:color w:val="222222"/>
          <w:sz w:val="23"/>
          <w:szCs w:val="23"/>
        </w:rPr>
        <w:drawing>
          <wp:inline distT="0" distB="0" distL="0" distR="0">
            <wp:extent cx="5975350" cy="3365427"/>
            <wp:effectExtent l="0" t="0" r="6350" b="6985"/>
            <wp:docPr id="2" name="Picture 2" descr="https://maritimecyprus.com/wp-content/uploads/2025/06/Fuel-Consumption-Reporting-Requirements-per-SEEMP-Part-II-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6/Fuel-Consumption-Reporting-Requirements-per-SEEMP-Part-II-696x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5932" cy="3371387"/>
                    </a:xfrm>
                    <a:prstGeom prst="rect">
                      <a:avLst/>
                    </a:prstGeom>
                    <a:noFill/>
                    <a:ln>
                      <a:noFill/>
                    </a:ln>
                  </pic:spPr>
                </pic:pic>
              </a:graphicData>
            </a:graphic>
          </wp:inline>
        </w:drawing>
      </w:r>
    </w:p>
    <w:p w:rsidR="007903C6" w:rsidRPr="007903C6" w:rsidRDefault="007903C6" w:rsidP="007903C6">
      <w:pPr>
        <w:spacing w:before="120" w:after="120" w:line="240" w:lineRule="auto"/>
        <w:jc w:val="both"/>
        <w:rPr>
          <w:rFonts w:ascii="Times New Roman" w:eastAsia="Times New Roman" w:hAnsi="Times New Roman" w:cs="Times New Roman"/>
          <w:color w:val="222222"/>
          <w:sz w:val="26"/>
          <w:szCs w:val="26"/>
        </w:rPr>
      </w:pPr>
      <w:r w:rsidRPr="007903C6">
        <w:rPr>
          <w:rFonts w:ascii="Times New Roman" w:eastAsia="Times New Roman" w:hAnsi="Times New Roman" w:cs="Times New Roman"/>
          <w:color w:val="222222"/>
          <w:sz w:val="26"/>
          <w:szCs w:val="26"/>
        </w:rPr>
        <w:t xml:space="preserve">Theo các sửa đổi sắp tới đối với </w:t>
      </w:r>
      <w:r w:rsidRPr="007903C6">
        <w:rPr>
          <w:rFonts w:ascii="Times New Roman" w:eastAsia="Times New Roman" w:hAnsi="Times New Roman" w:cs="Times New Roman"/>
          <w:b/>
          <w:color w:val="222222"/>
          <w:sz w:val="26"/>
          <w:szCs w:val="26"/>
        </w:rPr>
        <w:t>Phụ lục VI, Phụ lục IX của MARPOL</w:t>
      </w:r>
      <w:r w:rsidRPr="007903C6">
        <w:rPr>
          <w:rFonts w:ascii="Times New Roman" w:eastAsia="Times New Roman" w:hAnsi="Times New Roman" w:cs="Times New Roman"/>
          <w:color w:val="222222"/>
          <w:sz w:val="26"/>
          <w:szCs w:val="26"/>
        </w:rPr>
        <w:t xml:space="preserve">, được thông qua thông qua </w:t>
      </w:r>
      <w:r>
        <w:rPr>
          <w:rFonts w:ascii="Times New Roman" w:eastAsia="Times New Roman" w:hAnsi="Times New Roman" w:cs="Times New Roman"/>
          <w:color w:val="222222"/>
          <w:sz w:val="26"/>
          <w:szCs w:val="26"/>
        </w:rPr>
        <w:t xml:space="preserve">tại </w:t>
      </w:r>
      <w:r w:rsidRPr="007903C6">
        <w:rPr>
          <w:rFonts w:ascii="Times New Roman" w:eastAsia="Times New Roman" w:hAnsi="Times New Roman" w:cs="Times New Roman"/>
          <w:b/>
          <w:color w:val="222222"/>
          <w:sz w:val="26"/>
          <w:szCs w:val="26"/>
        </w:rPr>
        <w:t>MEPC.395(82</w:t>
      </w:r>
      <w:r w:rsidRPr="007903C6">
        <w:rPr>
          <w:rFonts w:ascii="Times New Roman" w:eastAsia="Times New Roman" w:hAnsi="Times New Roman" w:cs="Times New Roman"/>
          <w:color w:val="222222"/>
          <w:sz w:val="26"/>
          <w:szCs w:val="26"/>
        </w:rPr>
        <w:t xml:space="preserve">), những cải tiến </w:t>
      </w:r>
      <w:r>
        <w:rPr>
          <w:rFonts w:ascii="Times New Roman" w:eastAsia="Times New Roman" w:hAnsi="Times New Roman" w:cs="Times New Roman"/>
          <w:color w:val="222222"/>
          <w:sz w:val="26"/>
          <w:szCs w:val="26"/>
        </w:rPr>
        <w:t>quan trọng</w:t>
      </w:r>
      <w:r w:rsidRPr="007903C6">
        <w:rPr>
          <w:rFonts w:ascii="Times New Roman" w:eastAsia="Times New Roman" w:hAnsi="Times New Roman" w:cs="Times New Roman"/>
          <w:color w:val="222222"/>
          <w:sz w:val="26"/>
          <w:szCs w:val="26"/>
        </w:rPr>
        <w:t xml:space="preserve"> đối với </w:t>
      </w:r>
      <w:r>
        <w:rPr>
          <w:rFonts w:ascii="Times New Roman" w:eastAsia="Times New Roman" w:hAnsi="Times New Roman" w:cs="Times New Roman"/>
          <w:color w:val="222222"/>
          <w:sz w:val="26"/>
          <w:szCs w:val="26"/>
        </w:rPr>
        <w:t xml:space="preserve">việc </w:t>
      </w:r>
      <w:r w:rsidRPr="007903C6">
        <w:rPr>
          <w:rFonts w:ascii="Times New Roman" w:eastAsia="Times New Roman" w:hAnsi="Times New Roman" w:cs="Times New Roman"/>
          <w:color w:val="222222"/>
          <w:sz w:val="26"/>
          <w:szCs w:val="26"/>
        </w:rPr>
        <w:t xml:space="preserve">báo cáo mức tiêu thụ dầu nhiên liệu sẽ có hiệu lực vào ngày 1 tháng 8 năm 2025. Những thay đổi này là một phần trong chiến lược rộng hơn của IMO nhằm cải thiện tính minh bạch, độ chính xác và trách nhiệm giải trình trong báo cáo phát thải </w:t>
      </w:r>
      <w:r>
        <w:rPr>
          <w:rFonts w:ascii="Times New Roman" w:eastAsia="Times New Roman" w:hAnsi="Times New Roman" w:cs="Times New Roman"/>
          <w:color w:val="222222"/>
          <w:sz w:val="26"/>
          <w:szCs w:val="26"/>
        </w:rPr>
        <w:t>của tàu biển</w:t>
      </w:r>
      <w:r w:rsidRPr="007903C6">
        <w:rPr>
          <w:rFonts w:ascii="Times New Roman" w:eastAsia="Times New Roman" w:hAnsi="Times New Roman" w:cs="Times New Roman"/>
          <w:color w:val="222222"/>
          <w:sz w:val="26"/>
          <w:szCs w:val="26"/>
        </w:rPr>
        <w:t>.</w:t>
      </w:r>
    </w:p>
    <w:p w:rsidR="007903C6" w:rsidRPr="007903C6" w:rsidRDefault="007903C6" w:rsidP="007903C6">
      <w:pPr>
        <w:spacing w:before="120" w:after="120" w:line="240" w:lineRule="auto"/>
        <w:jc w:val="both"/>
        <w:rPr>
          <w:rFonts w:ascii="Times New Roman" w:eastAsia="Times New Roman" w:hAnsi="Times New Roman" w:cs="Times New Roman"/>
          <w:color w:val="222222"/>
          <w:sz w:val="26"/>
          <w:szCs w:val="26"/>
        </w:rPr>
      </w:pPr>
      <w:r w:rsidRPr="007903C6">
        <w:rPr>
          <w:rFonts w:ascii="Times New Roman" w:eastAsia="Times New Roman" w:hAnsi="Times New Roman" w:cs="Times New Roman"/>
          <w:color w:val="222222"/>
          <w:sz w:val="26"/>
          <w:szCs w:val="26"/>
        </w:rPr>
        <w:t xml:space="preserve">Theo các </w:t>
      </w:r>
      <w:r>
        <w:rPr>
          <w:rFonts w:ascii="Times New Roman" w:eastAsia="Times New Roman" w:hAnsi="Times New Roman" w:cs="Times New Roman"/>
          <w:color w:val="222222"/>
          <w:sz w:val="26"/>
          <w:szCs w:val="26"/>
        </w:rPr>
        <w:t>quy định</w:t>
      </w:r>
      <w:r w:rsidRPr="007903C6">
        <w:rPr>
          <w:rFonts w:ascii="Times New Roman" w:eastAsia="Times New Roman" w:hAnsi="Times New Roman" w:cs="Times New Roman"/>
          <w:color w:val="222222"/>
          <w:sz w:val="26"/>
          <w:szCs w:val="26"/>
        </w:rPr>
        <w:t xml:space="preserve"> đã sửa đổi, tất cả các tàu </w:t>
      </w:r>
      <w:r>
        <w:rPr>
          <w:rFonts w:ascii="Times New Roman" w:eastAsia="Times New Roman" w:hAnsi="Times New Roman" w:cs="Times New Roman"/>
          <w:color w:val="222222"/>
          <w:sz w:val="26"/>
          <w:szCs w:val="26"/>
        </w:rPr>
        <w:t>chịu sự chi phối của</w:t>
      </w:r>
      <w:r w:rsidRPr="007903C6">
        <w:rPr>
          <w:rFonts w:ascii="Times New Roman" w:eastAsia="Times New Roman" w:hAnsi="Times New Roman" w:cs="Times New Roman"/>
          <w:color w:val="222222"/>
          <w:sz w:val="26"/>
          <w:szCs w:val="26"/>
        </w:rPr>
        <w:t xml:space="preserve"> Hệ thống thu thập dữ liệu (DCS) </w:t>
      </w:r>
      <w:r>
        <w:rPr>
          <w:rFonts w:ascii="Times New Roman" w:eastAsia="Times New Roman" w:hAnsi="Times New Roman" w:cs="Times New Roman"/>
          <w:color w:val="222222"/>
          <w:sz w:val="26"/>
          <w:szCs w:val="26"/>
        </w:rPr>
        <w:t>sẽ bắt buộc phải</w:t>
      </w:r>
      <w:r w:rsidRPr="007903C6">
        <w:rPr>
          <w:rFonts w:ascii="Times New Roman" w:eastAsia="Times New Roman" w:hAnsi="Times New Roman" w:cs="Times New Roman"/>
          <w:color w:val="222222"/>
          <w:sz w:val="26"/>
          <w:szCs w:val="26"/>
        </w:rPr>
        <w:t xml:space="preserve"> </w:t>
      </w:r>
      <w:r w:rsidRPr="006D5D50">
        <w:rPr>
          <w:rFonts w:ascii="Times New Roman" w:eastAsia="Times New Roman" w:hAnsi="Times New Roman" w:cs="Times New Roman"/>
          <w:color w:val="222222"/>
          <w:sz w:val="26"/>
          <w:szCs w:val="26"/>
        </w:rPr>
        <w:t xml:space="preserve">thu thập và báo cáo dữ liệu tiêu thụ </w:t>
      </w:r>
      <w:r w:rsidRPr="006D5D50">
        <w:rPr>
          <w:rFonts w:ascii="Times New Roman" w:eastAsia="Times New Roman" w:hAnsi="Times New Roman" w:cs="Times New Roman"/>
          <w:color w:val="222222"/>
          <w:sz w:val="26"/>
          <w:szCs w:val="26"/>
        </w:rPr>
        <w:t xml:space="preserve">dầu </w:t>
      </w:r>
      <w:r w:rsidRPr="006D5D50">
        <w:rPr>
          <w:rFonts w:ascii="Times New Roman" w:eastAsia="Times New Roman" w:hAnsi="Times New Roman" w:cs="Times New Roman"/>
          <w:color w:val="222222"/>
          <w:sz w:val="26"/>
          <w:szCs w:val="26"/>
        </w:rPr>
        <w:t>nhiên liệu hàng năm</w:t>
      </w:r>
      <w:r w:rsidRPr="007903C6">
        <w:rPr>
          <w:rFonts w:ascii="Times New Roman" w:eastAsia="Times New Roman" w:hAnsi="Times New Roman" w:cs="Times New Roman"/>
          <w:color w:val="222222"/>
          <w:sz w:val="26"/>
          <w:szCs w:val="26"/>
        </w:rPr>
        <w:t xml:space="preserve"> theo </w:t>
      </w:r>
      <w:r>
        <w:rPr>
          <w:rFonts w:ascii="Times New Roman" w:eastAsia="Times New Roman" w:hAnsi="Times New Roman" w:cs="Times New Roman"/>
          <w:color w:val="222222"/>
          <w:sz w:val="26"/>
          <w:szCs w:val="26"/>
        </w:rPr>
        <w:t xml:space="preserve">một </w:t>
      </w:r>
      <w:r w:rsidRPr="007903C6">
        <w:rPr>
          <w:rFonts w:ascii="Times New Roman" w:eastAsia="Times New Roman" w:hAnsi="Times New Roman" w:cs="Times New Roman"/>
          <w:color w:val="222222"/>
          <w:sz w:val="26"/>
          <w:szCs w:val="26"/>
        </w:rPr>
        <w:t xml:space="preserve">định dạng chi tiết và phân tách hơn. Cụ thể, dữ liệu phải được phân loại theo loại </w:t>
      </w:r>
      <w:r>
        <w:rPr>
          <w:rFonts w:ascii="Times New Roman" w:eastAsia="Times New Roman" w:hAnsi="Times New Roman" w:cs="Times New Roman"/>
          <w:color w:val="222222"/>
          <w:sz w:val="26"/>
          <w:szCs w:val="26"/>
        </w:rPr>
        <w:t>th</w:t>
      </w:r>
      <w:bookmarkStart w:id="0" w:name="_GoBack"/>
      <w:bookmarkEnd w:id="0"/>
      <w:r>
        <w:rPr>
          <w:rFonts w:ascii="Times New Roman" w:eastAsia="Times New Roman" w:hAnsi="Times New Roman" w:cs="Times New Roman"/>
          <w:color w:val="222222"/>
          <w:sz w:val="26"/>
          <w:szCs w:val="26"/>
        </w:rPr>
        <w:t xml:space="preserve">iết bị tiêu thụ - </w:t>
      </w:r>
      <w:r w:rsidRPr="007903C6">
        <w:rPr>
          <w:rFonts w:ascii="Times New Roman" w:eastAsia="Times New Roman" w:hAnsi="Times New Roman" w:cs="Times New Roman"/>
          <w:color w:val="222222"/>
          <w:sz w:val="26"/>
          <w:szCs w:val="26"/>
        </w:rPr>
        <w:t xml:space="preserve">bao gồm nhưng không giới hạn ở </w:t>
      </w:r>
      <w:r>
        <w:rPr>
          <w:rFonts w:ascii="Times New Roman" w:eastAsia="Times New Roman" w:hAnsi="Times New Roman" w:cs="Times New Roman"/>
          <w:color w:val="222222"/>
          <w:sz w:val="26"/>
          <w:szCs w:val="26"/>
        </w:rPr>
        <w:t>máy</w:t>
      </w:r>
      <w:r w:rsidRPr="007903C6">
        <w:rPr>
          <w:rFonts w:ascii="Times New Roman" w:eastAsia="Times New Roman" w:hAnsi="Times New Roman" w:cs="Times New Roman"/>
          <w:color w:val="222222"/>
          <w:sz w:val="26"/>
          <w:szCs w:val="26"/>
        </w:rPr>
        <w:t xml:space="preserve"> chính, </w:t>
      </w:r>
      <w:r>
        <w:rPr>
          <w:rFonts w:ascii="Times New Roman" w:eastAsia="Times New Roman" w:hAnsi="Times New Roman" w:cs="Times New Roman"/>
          <w:color w:val="222222"/>
          <w:sz w:val="26"/>
          <w:szCs w:val="26"/>
        </w:rPr>
        <w:t xml:space="preserve">máy phụ và nồi hơi - </w:t>
      </w:r>
      <w:r w:rsidRPr="007903C6">
        <w:rPr>
          <w:rFonts w:ascii="Times New Roman" w:eastAsia="Times New Roman" w:hAnsi="Times New Roman" w:cs="Times New Roman"/>
          <w:color w:val="222222"/>
          <w:sz w:val="26"/>
          <w:szCs w:val="26"/>
        </w:rPr>
        <w:t xml:space="preserve">cũng như theo loại nhiên liệu (ví dụ: HFO, MGO, LNG, v.v.). Ngoài ra, mức tiêu thụ nhiên liệu phải được báo cáo cho cả </w:t>
      </w:r>
      <w:r>
        <w:rPr>
          <w:rFonts w:ascii="Times New Roman" w:eastAsia="Times New Roman" w:hAnsi="Times New Roman" w:cs="Times New Roman"/>
          <w:color w:val="222222"/>
          <w:sz w:val="26"/>
          <w:szCs w:val="26"/>
        </w:rPr>
        <w:t xml:space="preserve">hai </w:t>
      </w:r>
      <w:r w:rsidRPr="007903C6">
        <w:rPr>
          <w:rFonts w:ascii="Times New Roman" w:eastAsia="Times New Roman" w:hAnsi="Times New Roman" w:cs="Times New Roman"/>
          <w:color w:val="222222"/>
          <w:sz w:val="26"/>
          <w:szCs w:val="26"/>
        </w:rPr>
        <w:t>chế độ hoạt động</w:t>
      </w:r>
      <w:r>
        <w:rPr>
          <w:rFonts w:ascii="Times New Roman" w:eastAsia="Times New Roman" w:hAnsi="Times New Roman" w:cs="Times New Roman"/>
          <w:color w:val="222222"/>
          <w:sz w:val="26"/>
          <w:szCs w:val="26"/>
        </w:rPr>
        <w:t xml:space="preserve">: </w:t>
      </w:r>
      <w:r w:rsidRPr="007903C6">
        <w:rPr>
          <w:rFonts w:ascii="Times New Roman" w:eastAsia="Times New Roman" w:hAnsi="Times New Roman" w:cs="Times New Roman"/>
          <w:color w:val="222222"/>
          <w:sz w:val="26"/>
          <w:szCs w:val="26"/>
        </w:rPr>
        <w:t xml:space="preserve">đang </w:t>
      </w:r>
      <w:r>
        <w:rPr>
          <w:rFonts w:ascii="Times New Roman" w:eastAsia="Times New Roman" w:hAnsi="Times New Roman" w:cs="Times New Roman"/>
          <w:color w:val="222222"/>
          <w:sz w:val="26"/>
          <w:szCs w:val="26"/>
        </w:rPr>
        <w:t>hành trình và không hành trình</w:t>
      </w:r>
      <w:r w:rsidRPr="007903C6">
        <w:rPr>
          <w:rFonts w:ascii="Times New Roman" w:eastAsia="Times New Roman" w:hAnsi="Times New Roman" w:cs="Times New Roman"/>
          <w:color w:val="222222"/>
          <w:sz w:val="26"/>
          <w:szCs w:val="26"/>
        </w:rPr>
        <w:t xml:space="preserve">, </w:t>
      </w:r>
      <w:r w:rsidR="00181BBA">
        <w:rPr>
          <w:rFonts w:ascii="Times New Roman" w:eastAsia="Times New Roman" w:hAnsi="Times New Roman" w:cs="Times New Roman"/>
          <w:color w:val="222222"/>
          <w:sz w:val="26"/>
          <w:szCs w:val="26"/>
        </w:rPr>
        <w:t xml:space="preserve">để </w:t>
      </w:r>
      <w:r w:rsidRPr="007903C6">
        <w:rPr>
          <w:rFonts w:ascii="Times New Roman" w:eastAsia="Times New Roman" w:hAnsi="Times New Roman" w:cs="Times New Roman"/>
          <w:color w:val="222222"/>
          <w:sz w:val="26"/>
          <w:szCs w:val="26"/>
        </w:rPr>
        <w:t xml:space="preserve">cung cấp </w:t>
      </w:r>
      <w:r w:rsidR="00181BBA">
        <w:rPr>
          <w:rFonts w:ascii="Times New Roman" w:eastAsia="Times New Roman" w:hAnsi="Times New Roman" w:cs="Times New Roman"/>
          <w:color w:val="222222"/>
          <w:sz w:val="26"/>
          <w:szCs w:val="26"/>
        </w:rPr>
        <w:t>một bức tranh</w:t>
      </w:r>
      <w:r w:rsidRPr="007903C6">
        <w:rPr>
          <w:rFonts w:ascii="Times New Roman" w:eastAsia="Times New Roman" w:hAnsi="Times New Roman" w:cs="Times New Roman"/>
          <w:color w:val="222222"/>
          <w:sz w:val="26"/>
          <w:szCs w:val="26"/>
        </w:rPr>
        <w:t xml:space="preserve"> chính xác hơn về các </w:t>
      </w:r>
      <w:r w:rsidR="00181BBA">
        <w:rPr>
          <w:rFonts w:ascii="Times New Roman" w:eastAsia="Times New Roman" w:hAnsi="Times New Roman" w:cs="Times New Roman"/>
          <w:color w:val="222222"/>
          <w:sz w:val="26"/>
          <w:szCs w:val="26"/>
        </w:rPr>
        <w:t>trạng thái</w:t>
      </w:r>
      <w:r w:rsidRPr="007903C6">
        <w:rPr>
          <w:rFonts w:ascii="Times New Roman" w:eastAsia="Times New Roman" w:hAnsi="Times New Roman" w:cs="Times New Roman"/>
          <w:color w:val="222222"/>
          <w:sz w:val="26"/>
          <w:szCs w:val="26"/>
        </w:rPr>
        <w:t xml:space="preserve"> sử dụng năng lượng của tàu trong suốt cả năm.</w:t>
      </w:r>
    </w:p>
    <w:p w:rsidR="007903C6" w:rsidRPr="007903C6" w:rsidRDefault="007903C6" w:rsidP="007903C6">
      <w:pPr>
        <w:spacing w:before="120" w:after="120" w:line="240" w:lineRule="auto"/>
        <w:jc w:val="both"/>
        <w:rPr>
          <w:rFonts w:ascii="Times New Roman" w:eastAsia="Times New Roman" w:hAnsi="Times New Roman" w:cs="Times New Roman"/>
          <w:color w:val="222222"/>
          <w:sz w:val="26"/>
          <w:szCs w:val="26"/>
        </w:rPr>
      </w:pPr>
      <w:r w:rsidRPr="007903C6">
        <w:rPr>
          <w:rFonts w:ascii="Times New Roman" w:eastAsia="Times New Roman" w:hAnsi="Times New Roman" w:cs="Times New Roman"/>
          <w:color w:val="222222"/>
          <w:sz w:val="26"/>
          <w:szCs w:val="26"/>
        </w:rPr>
        <w:t xml:space="preserve">Để tuân thủ các nghĩa vụ báo cáo nâng cao này, chủ </w:t>
      </w:r>
      <w:r w:rsidR="00181BBA">
        <w:rPr>
          <w:rFonts w:ascii="Times New Roman" w:eastAsia="Times New Roman" w:hAnsi="Times New Roman" w:cs="Times New Roman"/>
          <w:color w:val="222222"/>
          <w:sz w:val="26"/>
          <w:szCs w:val="26"/>
        </w:rPr>
        <w:t>tàu</w:t>
      </w:r>
      <w:r w:rsidRPr="007903C6">
        <w:rPr>
          <w:rFonts w:ascii="Times New Roman" w:eastAsia="Times New Roman" w:hAnsi="Times New Roman" w:cs="Times New Roman"/>
          <w:color w:val="222222"/>
          <w:sz w:val="26"/>
          <w:szCs w:val="26"/>
        </w:rPr>
        <w:t xml:space="preserve">, người </w:t>
      </w:r>
      <w:r w:rsidR="00181BBA">
        <w:rPr>
          <w:rFonts w:ascii="Times New Roman" w:eastAsia="Times New Roman" w:hAnsi="Times New Roman" w:cs="Times New Roman"/>
          <w:color w:val="222222"/>
          <w:sz w:val="26"/>
          <w:szCs w:val="26"/>
        </w:rPr>
        <w:t>khai thác</w:t>
      </w:r>
      <w:r w:rsidRPr="007903C6">
        <w:rPr>
          <w:rFonts w:ascii="Times New Roman" w:eastAsia="Times New Roman" w:hAnsi="Times New Roman" w:cs="Times New Roman"/>
          <w:color w:val="222222"/>
          <w:sz w:val="26"/>
          <w:szCs w:val="26"/>
        </w:rPr>
        <w:t xml:space="preserve"> và người quản lý tàu phải </w:t>
      </w:r>
      <w:r w:rsidR="00181BBA" w:rsidRPr="007903C6">
        <w:rPr>
          <w:rFonts w:ascii="Times New Roman" w:eastAsia="Times New Roman" w:hAnsi="Times New Roman" w:cs="Times New Roman"/>
          <w:color w:val="222222"/>
          <w:sz w:val="26"/>
          <w:szCs w:val="26"/>
        </w:rPr>
        <w:t xml:space="preserve">chủ động </w:t>
      </w:r>
      <w:r w:rsidRPr="007903C6">
        <w:rPr>
          <w:rFonts w:ascii="Times New Roman" w:eastAsia="Times New Roman" w:hAnsi="Times New Roman" w:cs="Times New Roman"/>
          <w:color w:val="222222"/>
          <w:sz w:val="26"/>
          <w:szCs w:val="26"/>
        </w:rPr>
        <w:t xml:space="preserve">thực hiện các bước </w:t>
      </w:r>
      <w:r w:rsidR="00181BBA">
        <w:rPr>
          <w:rFonts w:ascii="Times New Roman" w:eastAsia="Times New Roman" w:hAnsi="Times New Roman" w:cs="Times New Roman"/>
          <w:color w:val="222222"/>
          <w:sz w:val="26"/>
          <w:szCs w:val="26"/>
        </w:rPr>
        <w:t xml:space="preserve">cần thiết </w:t>
      </w:r>
      <w:r w:rsidRPr="007903C6">
        <w:rPr>
          <w:rFonts w:ascii="Times New Roman" w:eastAsia="Times New Roman" w:hAnsi="Times New Roman" w:cs="Times New Roman"/>
          <w:color w:val="222222"/>
          <w:sz w:val="26"/>
          <w:szCs w:val="26"/>
        </w:rPr>
        <w:t xml:space="preserve">để đảm bảo đội tàu của họ được trang bị các hệ thống và thiết bị cần thiết. </w:t>
      </w:r>
      <w:r w:rsidR="00181BBA">
        <w:rPr>
          <w:rFonts w:ascii="Times New Roman" w:eastAsia="Times New Roman" w:hAnsi="Times New Roman" w:cs="Times New Roman"/>
          <w:color w:val="222222"/>
          <w:sz w:val="26"/>
          <w:szCs w:val="26"/>
        </w:rPr>
        <w:t>Cụ thể</w:t>
      </w:r>
      <w:r w:rsidRPr="007903C6">
        <w:rPr>
          <w:rFonts w:ascii="Times New Roman" w:eastAsia="Times New Roman" w:hAnsi="Times New Roman" w:cs="Times New Roman"/>
          <w:color w:val="222222"/>
          <w:sz w:val="26"/>
          <w:szCs w:val="26"/>
        </w:rPr>
        <w:t xml:space="preserve">, các tàu được giao trước ngày 1 tháng 8 năm 2025 phải được trang bị thêm lưu lượng kế hoặc hệ thống đo nhiên liệu được phê duyệt tương đương, có khả năng cung cấp dữ liệu </w:t>
      </w:r>
      <w:r w:rsidR="00181BBA">
        <w:rPr>
          <w:rFonts w:ascii="Times New Roman" w:eastAsia="Times New Roman" w:hAnsi="Times New Roman" w:cs="Times New Roman"/>
          <w:color w:val="222222"/>
          <w:sz w:val="26"/>
          <w:szCs w:val="26"/>
        </w:rPr>
        <w:t xml:space="preserve">có </w:t>
      </w:r>
      <w:r w:rsidRPr="007903C6">
        <w:rPr>
          <w:rFonts w:ascii="Times New Roman" w:eastAsia="Times New Roman" w:hAnsi="Times New Roman" w:cs="Times New Roman"/>
          <w:color w:val="222222"/>
          <w:sz w:val="26"/>
          <w:szCs w:val="26"/>
        </w:rPr>
        <w:t xml:space="preserve">độ phân giải cao, </w:t>
      </w:r>
      <w:r w:rsidR="00181BBA">
        <w:rPr>
          <w:rFonts w:ascii="Times New Roman" w:eastAsia="Times New Roman" w:hAnsi="Times New Roman" w:cs="Times New Roman"/>
          <w:color w:val="222222"/>
          <w:sz w:val="26"/>
          <w:szCs w:val="26"/>
        </w:rPr>
        <w:t xml:space="preserve">theo </w:t>
      </w:r>
      <w:r w:rsidRPr="007903C6">
        <w:rPr>
          <w:rFonts w:ascii="Times New Roman" w:eastAsia="Times New Roman" w:hAnsi="Times New Roman" w:cs="Times New Roman"/>
          <w:color w:val="222222"/>
          <w:sz w:val="26"/>
          <w:szCs w:val="26"/>
        </w:rPr>
        <w:t xml:space="preserve">thời gian thực để đáp ứng các ngưỡng độ chính xác </w:t>
      </w:r>
      <w:r w:rsidR="00181BBA">
        <w:rPr>
          <w:rFonts w:ascii="Times New Roman" w:eastAsia="Times New Roman" w:hAnsi="Times New Roman" w:cs="Times New Roman"/>
          <w:color w:val="222222"/>
          <w:sz w:val="26"/>
          <w:szCs w:val="26"/>
        </w:rPr>
        <w:t>mới được đặt ra</w:t>
      </w:r>
      <w:r w:rsidRPr="007903C6">
        <w:rPr>
          <w:rFonts w:ascii="Times New Roman" w:eastAsia="Times New Roman" w:hAnsi="Times New Roman" w:cs="Times New Roman"/>
          <w:color w:val="222222"/>
          <w:sz w:val="26"/>
          <w:szCs w:val="26"/>
        </w:rPr>
        <w:t>.</w:t>
      </w:r>
    </w:p>
    <w:p w:rsidR="007903C6" w:rsidRPr="007903C6" w:rsidRDefault="00181BBA" w:rsidP="007903C6">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Ngoài ra</w:t>
      </w:r>
      <w:r w:rsidR="007903C6" w:rsidRPr="007903C6">
        <w:rPr>
          <w:rFonts w:ascii="Times New Roman" w:eastAsia="Times New Roman" w:hAnsi="Times New Roman" w:cs="Times New Roman"/>
          <w:color w:val="222222"/>
          <w:sz w:val="26"/>
          <w:szCs w:val="26"/>
        </w:rPr>
        <w:t xml:space="preserve">, </w:t>
      </w:r>
      <w:r w:rsidRPr="007903C6">
        <w:rPr>
          <w:rFonts w:ascii="Times New Roman" w:eastAsia="Times New Roman" w:hAnsi="Times New Roman" w:cs="Times New Roman"/>
          <w:color w:val="222222"/>
          <w:sz w:val="26"/>
          <w:szCs w:val="26"/>
        </w:rPr>
        <w:t>Phần II</w:t>
      </w:r>
      <w:r>
        <w:rPr>
          <w:rFonts w:ascii="Times New Roman" w:eastAsia="Times New Roman" w:hAnsi="Times New Roman" w:cs="Times New Roman"/>
          <w:color w:val="222222"/>
          <w:sz w:val="26"/>
          <w:szCs w:val="26"/>
        </w:rPr>
        <w:t xml:space="preserve"> của</w:t>
      </w:r>
      <w:r w:rsidRPr="007903C6">
        <w:rPr>
          <w:rFonts w:ascii="Times New Roman" w:eastAsia="Times New Roman" w:hAnsi="Times New Roman" w:cs="Times New Roman"/>
          <w:color w:val="222222"/>
          <w:sz w:val="26"/>
          <w:szCs w:val="26"/>
        </w:rPr>
        <w:t xml:space="preserve"> </w:t>
      </w:r>
      <w:r w:rsidR="007903C6" w:rsidRPr="007903C6">
        <w:rPr>
          <w:rFonts w:ascii="Times New Roman" w:eastAsia="Times New Roman" w:hAnsi="Times New Roman" w:cs="Times New Roman"/>
          <w:color w:val="222222"/>
          <w:sz w:val="26"/>
          <w:szCs w:val="26"/>
        </w:rPr>
        <w:t xml:space="preserve">Kế hoạch quản lý </w:t>
      </w:r>
      <w:r>
        <w:rPr>
          <w:rFonts w:ascii="Times New Roman" w:eastAsia="Times New Roman" w:hAnsi="Times New Roman" w:cs="Times New Roman"/>
          <w:color w:val="222222"/>
          <w:sz w:val="26"/>
          <w:szCs w:val="26"/>
        </w:rPr>
        <w:t>hiệu quả năng lượng tàu (SEEMP)</w:t>
      </w:r>
      <w:r w:rsidR="007903C6" w:rsidRPr="007903C6">
        <w:rPr>
          <w:rFonts w:ascii="Times New Roman" w:eastAsia="Times New Roman" w:hAnsi="Times New Roman" w:cs="Times New Roman"/>
          <w:color w:val="222222"/>
          <w:sz w:val="26"/>
          <w:szCs w:val="26"/>
        </w:rPr>
        <w:t xml:space="preserve"> phải được cập nhật để phản ánh các quy trình và công nghệ báo cáo mới này và phải được nộp để </w:t>
      </w:r>
      <w:r>
        <w:rPr>
          <w:rFonts w:ascii="Times New Roman" w:eastAsia="Times New Roman" w:hAnsi="Times New Roman" w:cs="Times New Roman"/>
          <w:color w:val="222222"/>
          <w:sz w:val="26"/>
          <w:szCs w:val="26"/>
        </w:rPr>
        <w:t xml:space="preserve">cơ quan đăng kiểm </w:t>
      </w:r>
      <w:r w:rsidRPr="007903C6">
        <w:rPr>
          <w:rFonts w:ascii="Times New Roman" w:eastAsia="Times New Roman" w:hAnsi="Times New Roman" w:cs="Times New Roman"/>
          <w:color w:val="222222"/>
          <w:sz w:val="26"/>
          <w:szCs w:val="26"/>
        </w:rPr>
        <w:t xml:space="preserve">có liên quan hoặc tổ chức được công nhận </w:t>
      </w:r>
      <w:r w:rsidR="007903C6" w:rsidRPr="007903C6">
        <w:rPr>
          <w:rFonts w:ascii="Times New Roman" w:eastAsia="Times New Roman" w:hAnsi="Times New Roman" w:cs="Times New Roman"/>
          <w:color w:val="222222"/>
          <w:sz w:val="26"/>
          <w:szCs w:val="26"/>
        </w:rPr>
        <w:t xml:space="preserve">xác minh và phê duyệt </w:t>
      </w:r>
      <w:r w:rsidRPr="007903C6">
        <w:rPr>
          <w:rFonts w:ascii="Times New Roman" w:eastAsia="Times New Roman" w:hAnsi="Times New Roman" w:cs="Times New Roman"/>
          <w:color w:val="222222"/>
          <w:sz w:val="26"/>
          <w:szCs w:val="26"/>
        </w:rPr>
        <w:t xml:space="preserve">chậm nhất </w:t>
      </w:r>
      <w:r w:rsidR="007903C6" w:rsidRPr="007903C6">
        <w:rPr>
          <w:rFonts w:ascii="Times New Roman" w:eastAsia="Times New Roman" w:hAnsi="Times New Roman" w:cs="Times New Roman"/>
          <w:color w:val="222222"/>
          <w:sz w:val="26"/>
          <w:szCs w:val="26"/>
        </w:rPr>
        <w:t xml:space="preserve">là </w:t>
      </w:r>
      <w:r>
        <w:rPr>
          <w:rFonts w:ascii="Times New Roman" w:eastAsia="Times New Roman" w:hAnsi="Times New Roman" w:cs="Times New Roman"/>
          <w:color w:val="222222"/>
          <w:sz w:val="26"/>
          <w:szCs w:val="26"/>
        </w:rPr>
        <w:t xml:space="preserve">vào </w:t>
      </w:r>
      <w:r w:rsidR="007903C6" w:rsidRPr="007903C6">
        <w:rPr>
          <w:rFonts w:ascii="Times New Roman" w:eastAsia="Times New Roman" w:hAnsi="Times New Roman" w:cs="Times New Roman"/>
          <w:color w:val="222222"/>
          <w:sz w:val="26"/>
          <w:szCs w:val="26"/>
        </w:rPr>
        <w:t>ngày 1 tháng 1 năm 2026.</w:t>
      </w:r>
    </w:p>
    <w:p w:rsidR="007903C6" w:rsidRPr="007903C6" w:rsidRDefault="007903C6" w:rsidP="00D13549">
      <w:pPr>
        <w:spacing w:after="120" w:line="240" w:lineRule="auto"/>
        <w:jc w:val="center"/>
        <w:rPr>
          <w:rFonts w:ascii="Merriweather Sans" w:eastAsia="Times New Roman" w:hAnsi="Merriweather Sans" w:cs="Times New Roman"/>
          <w:color w:val="222222"/>
          <w:sz w:val="23"/>
          <w:szCs w:val="23"/>
        </w:rPr>
      </w:pPr>
      <w:r w:rsidRPr="007903C6">
        <w:rPr>
          <w:rFonts w:ascii="Merriweather Sans" w:eastAsia="Times New Roman" w:hAnsi="Merriweather Sans" w:cs="Times New Roman"/>
          <w:noProof/>
          <w:color w:val="222222"/>
          <w:sz w:val="23"/>
          <w:szCs w:val="23"/>
        </w:rPr>
        <w:lastRenderedPageBreak/>
        <w:drawing>
          <wp:inline distT="0" distB="0" distL="0" distR="0">
            <wp:extent cx="4863465" cy="3225800"/>
            <wp:effectExtent l="0" t="0" r="0" b="0"/>
            <wp:docPr id="1" name="Picture 1" descr="https://maritimecyprus.com/wp-content/uploads/2025/06/fuel-flow-me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5/06/fuel-flow-meter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9107" cy="3236175"/>
                    </a:xfrm>
                    <a:prstGeom prst="rect">
                      <a:avLst/>
                    </a:prstGeom>
                    <a:noFill/>
                    <a:ln>
                      <a:noFill/>
                    </a:ln>
                  </pic:spPr>
                </pic:pic>
              </a:graphicData>
            </a:graphic>
          </wp:inline>
        </w:drawing>
      </w:r>
    </w:p>
    <w:p w:rsidR="00181BBA" w:rsidRPr="00181BBA" w:rsidRDefault="00181BBA" w:rsidP="00181BBA">
      <w:pPr>
        <w:pStyle w:val="NormalWeb"/>
        <w:spacing w:before="120" w:beforeAutospacing="0" w:after="120" w:afterAutospacing="0"/>
        <w:jc w:val="both"/>
        <w:rPr>
          <w:sz w:val="26"/>
          <w:szCs w:val="26"/>
        </w:rPr>
      </w:pPr>
      <w:r w:rsidRPr="00181BBA">
        <w:rPr>
          <w:rStyle w:val="Strong"/>
          <w:b w:val="0"/>
          <w:sz w:val="26"/>
          <w:szCs w:val="26"/>
        </w:rPr>
        <w:t>Các giải pháp giám sát tiên tiến trên tàu</w:t>
      </w:r>
      <w:r w:rsidRPr="00181BBA">
        <w:rPr>
          <w:sz w:val="26"/>
          <w:szCs w:val="26"/>
        </w:rPr>
        <w:t xml:space="preserve"> là những công cụ then chốt giúp đảm bảo sự tuân thủ </w:t>
      </w:r>
      <w:r>
        <w:rPr>
          <w:sz w:val="26"/>
          <w:szCs w:val="26"/>
        </w:rPr>
        <w:t xml:space="preserve">các </w:t>
      </w:r>
      <w:r w:rsidRPr="00181BBA">
        <w:rPr>
          <w:sz w:val="26"/>
          <w:szCs w:val="26"/>
        </w:rPr>
        <w:t xml:space="preserve">quy định. </w:t>
      </w:r>
      <w:r>
        <w:rPr>
          <w:sz w:val="26"/>
          <w:szCs w:val="26"/>
        </w:rPr>
        <w:t>Các</w:t>
      </w:r>
      <w:r w:rsidRPr="00181BBA">
        <w:rPr>
          <w:sz w:val="26"/>
          <w:szCs w:val="26"/>
        </w:rPr>
        <w:t xml:space="preserve"> công nghệ này cung cấp các phép đo chính xác và liên tục về mức tiêu thụ nhiên liệu, không chỉ đáp ứng </w:t>
      </w:r>
      <w:r>
        <w:rPr>
          <w:sz w:val="26"/>
          <w:szCs w:val="26"/>
        </w:rPr>
        <w:t>các quy định</w:t>
      </w:r>
      <w:r w:rsidRPr="00181BBA">
        <w:rPr>
          <w:sz w:val="26"/>
          <w:szCs w:val="26"/>
        </w:rPr>
        <w:t xml:space="preserve"> pháp lý mà còn hỗ trợ </w:t>
      </w:r>
      <w:r>
        <w:rPr>
          <w:sz w:val="26"/>
          <w:szCs w:val="26"/>
        </w:rPr>
        <w:t xml:space="preserve">cho </w:t>
      </w:r>
      <w:r w:rsidRPr="00181BBA">
        <w:rPr>
          <w:sz w:val="26"/>
          <w:szCs w:val="26"/>
        </w:rPr>
        <w:t xml:space="preserve">việc </w:t>
      </w:r>
      <w:r w:rsidRPr="00181BBA">
        <w:rPr>
          <w:b/>
          <w:sz w:val="26"/>
          <w:szCs w:val="26"/>
        </w:rPr>
        <w:t xml:space="preserve">cải tiến </w:t>
      </w:r>
      <w:r>
        <w:rPr>
          <w:b/>
          <w:sz w:val="26"/>
          <w:szCs w:val="26"/>
        </w:rPr>
        <w:t xml:space="preserve">việc </w:t>
      </w:r>
      <w:r w:rsidRPr="00181BBA">
        <w:rPr>
          <w:b/>
          <w:sz w:val="26"/>
          <w:szCs w:val="26"/>
        </w:rPr>
        <w:t>vận hành dựa trên dữ liệu</w:t>
      </w:r>
      <w:r w:rsidRPr="00181BBA">
        <w:rPr>
          <w:sz w:val="26"/>
          <w:szCs w:val="26"/>
        </w:rPr>
        <w:t xml:space="preserve">. Thông qua việc phân tích dữ liệu này, các nhà khai thác </w:t>
      </w:r>
      <w:r>
        <w:rPr>
          <w:sz w:val="26"/>
          <w:szCs w:val="26"/>
        </w:rPr>
        <w:t xml:space="preserve">tàu </w:t>
      </w:r>
      <w:r w:rsidRPr="00181BBA">
        <w:rPr>
          <w:sz w:val="26"/>
          <w:szCs w:val="26"/>
        </w:rPr>
        <w:t xml:space="preserve">có thể nhận </w:t>
      </w:r>
      <w:r>
        <w:rPr>
          <w:sz w:val="26"/>
          <w:szCs w:val="26"/>
        </w:rPr>
        <w:t>ra</w:t>
      </w:r>
      <w:r w:rsidRPr="00181BBA">
        <w:rPr>
          <w:sz w:val="26"/>
          <w:szCs w:val="26"/>
        </w:rPr>
        <w:t xml:space="preserve"> và kh</w:t>
      </w:r>
      <w:r>
        <w:rPr>
          <w:sz w:val="26"/>
          <w:szCs w:val="26"/>
        </w:rPr>
        <w:t xml:space="preserve">ắc phục những điểm kém hiệu quả - </w:t>
      </w:r>
      <w:r w:rsidRPr="00181BBA">
        <w:rPr>
          <w:sz w:val="26"/>
          <w:szCs w:val="26"/>
        </w:rPr>
        <w:t xml:space="preserve">chẳng hạn như tải động cơ không tối ưu, việc sử dụng máy phát không cần thiết khi tàu </w:t>
      </w:r>
      <w:r>
        <w:rPr>
          <w:sz w:val="26"/>
          <w:szCs w:val="26"/>
        </w:rPr>
        <w:t>ở trong</w:t>
      </w:r>
      <w:r w:rsidRPr="00181BBA">
        <w:rPr>
          <w:sz w:val="26"/>
          <w:szCs w:val="26"/>
        </w:rPr>
        <w:t xml:space="preserve"> cảng,</w:t>
      </w:r>
      <w:r>
        <w:rPr>
          <w:sz w:val="26"/>
          <w:szCs w:val="26"/>
        </w:rPr>
        <w:t xml:space="preserve"> hoặc tốc độ hành trình quá cao - </w:t>
      </w:r>
      <w:r w:rsidRPr="00181BBA">
        <w:rPr>
          <w:sz w:val="26"/>
          <w:szCs w:val="26"/>
        </w:rPr>
        <w:t>những yếu tố làm gia tăng tiêu thụ nhiên liệu và phát thải.</w:t>
      </w:r>
    </w:p>
    <w:p w:rsidR="00181BBA" w:rsidRPr="00181BBA" w:rsidRDefault="00181BBA" w:rsidP="00181BBA">
      <w:pPr>
        <w:pStyle w:val="NormalWeb"/>
        <w:spacing w:before="120" w:beforeAutospacing="0" w:after="120" w:afterAutospacing="0"/>
        <w:jc w:val="both"/>
        <w:rPr>
          <w:sz w:val="26"/>
          <w:szCs w:val="26"/>
        </w:rPr>
      </w:pPr>
      <w:r w:rsidRPr="00181BBA">
        <w:rPr>
          <w:sz w:val="26"/>
          <w:szCs w:val="26"/>
        </w:rPr>
        <w:t xml:space="preserve">Bên cạnh việc đáp ứng quy định và nâng cao hiệu quả, </w:t>
      </w:r>
      <w:r w:rsidRPr="00D13549">
        <w:rPr>
          <w:rStyle w:val="Strong"/>
          <w:b w:val="0"/>
          <w:sz w:val="26"/>
          <w:szCs w:val="26"/>
        </w:rPr>
        <w:t>giám sát nhiên liệu một cách chặt chẽ còn đóng vai trò then chốt trong việc đánh giá hiệu quả của các công nghệ xanh</w:t>
      </w:r>
      <w:r w:rsidRPr="00181BBA">
        <w:rPr>
          <w:sz w:val="26"/>
          <w:szCs w:val="26"/>
        </w:rPr>
        <w:t xml:space="preserve">, như hệ thống hỗ trợ đẩy bằng </w:t>
      </w:r>
      <w:r w:rsidR="00D13549">
        <w:rPr>
          <w:sz w:val="26"/>
          <w:szCs w:val="26"/>
        </w:rPr>
        <w:t xml:space="preserve">sức </w:t>
      </w:r>
      <w:r w:rsidRPr="00181BBA">
        <w:rPr>
          <w:sz w:val="26"/>
          <w:szCs w:val="26"/>
        </w:rPr>
        <w:t xml:space="preserve">gió, hệ thống bôi trơn bằng không khí, hay </w:t>
      </w:r>
      <w:r w:rsidR="00D13549">
        <w:rPr>
          <w:sz w:val="26"/>
          <w:szCs w:val="26"/>
        </w:rPr>
        <w:t>các máy</w:t>
      </w:r>
      <w:r w:rsidRPr="00181BBA">
        <w:rPr>
          <w:sz w:val="26"/>
          <w:szCs w:val="26"/>
        </w:rPr>
        <w:t xml:space="preserve"> phụ lai điện. </w:t>
      </w:r>
      <w:r w:rsidRPr="00D13549">
        <w:rPr>
          <w:rStyle w:val="Strong"/>
          <w:b w:val="0"/>
          <w:sz w:val="26"/>
          <w:szCs w:val="26"/>
        </w:rPr>
        <w:t>Khả năng ghi nhận chính xác mức tiết kiệm nhiên liệu từ từng hệ thống hoặc hạng mục hoán cải cụ thể</w:t>
      </w:r>
      <w:r w:rsidRPr="00181BBA">
        <w:rPr>
          <w:sz w:val="26"/>
          <w:szCs w:val="26"/>
        </w:rPr>
        <w:t xml:space="preserve"> giúp tăng tính minh bạch cho các tuyên bố môi trường và hỗ trợ các quyết định đầu tư trong tương lai.</w:t>
      </w:r>
    </w:p>
    <w:p w:rsidR="00181BBA" w:rsidRPr="00181BBA" w:rsidRDefault="00181BBA" w:rsidP="00181BBA">
      <w:pPr>
        <w:pStyle w:val="NormalWeb"/>
        <w:spacing w:before="120" w:beforeAutospacing="0" w:after="120" w:afterAutospacing="0"/>
        <w:jc w:val="both"/>
        <w:rPr>
          <w:sz w:val="26"/>
          <w:szCs w:val="26"/>
        </w:rPr>
      </w:pPr>
      <w:r w:rsidRPr="00181BBA">
        <w:rPr>
          <w:sz w:val="26"/>
          <w:szCs w:val="26"/>
        </w:rPr>
        <w:t xml:space="preserve">Hơn nữa, với việc dần mở rộng các </w:t>
      </w:r>
      <w:r w:rsidRPr="00D13549">
        <w:rPr>
          <w:rStyle w:val="Strong"/>
          <w:b w:val="0"/>
          <w:sz w:val="26"/>
          <w:szCs w:val="26"/>
        </w:rPr>
        <w:t>biện pháp dựa trên thị trường</w:t>
      </w:r>
      <w:r w:rsidRPr="00181BBA">
        <w:rPr>
          <w:sz w:val="26"/>
          <w:szCs w:val="26"/>
        </w:rPr>
        <w:t xml:space="preserve"> như </w:t>
      </w:r>
      <w:r w:rsidRPr="00181BBA">
        <w:rPr>
          <w:rStyle w:val="Strong"/>
          <w:sz w:val="26"/>
          <w:szCs w:val="26"/>
        </w:rPr>
        <w:t>Hệ thống Giao dịch Khí thải của EU (EU ETS)</w:t>
      </w:r>
      <w:r w:rsidRPr="00181BBA">
        <w:rPr>
          <w:sz w:val="26"/>
          <w:szCs w:val="26"/>
        </w:rPr>
        <w:t xml:space="preserve"> vào lĩnh vực hàng hải, </w:t>
      </w:r>
      <w:r w:rsidRPr="00D13549">
        <w:rPr>
          <w:rStyle w:val="Strong"/>
          <w:b w:val="0"/>
          <w:sz w:val="26"/>
          <w:szCs w:val="26"/>
        </w:rPr>
        <w:t xml:space="preserve">dữ liệu </w:t>
      </w:r>
      <w:r w:rsidR="00D13549">
        <w:rPr>
          <w:rStyle w:val="Strong"/>
          <w:b w:val="0"/>
          <w:sz w:val="26"/>
          <w:szCs w:val="26"/>
        </w:rPr>
        <w:t xml:space="preserve">về </w:t>
      </w:r>
      <w:r w:rsidRPr="00D13549">
        <w:rPr>
          <w:rStyle w:val="Strong"/>
          <w:b w:val="0"/>
          <w:sz w:val="26"/>
          <w:szCs w:val="26"/>
        </w:rPr>
        <w:t>tiêu thụ nhiên liệu chính xác và có thể kiểm chứng</w:t>
      </w:r>
      <w:r w:rsidRPr="00D13549">
        <w:rPr>
          <w:b/>
          <w:sz w:val="26"/>
          <w:szCs w:val="26"/>
        </w:rPr>
        <w:t xml:space="preserve"> </w:t>
      </w:r>
      <w:r w:rsidRPr="00181BBA">
        <w:rPr>
          <w:sz w:val="26"/>
          <w:szCs w:val="26"/>
        </w:rPr>
        <w:t>đã trở thành một yêu cầu tài chính thiết yếu. Việc theo dõi chính xác sẽ giúp các nhà khai thác</w:t>
      </w:r>
      <w:r w:rsidR="00D13549">
        <w:rPr>
          <w:sz w:val="26"/>
          <w:szCs w:val="26"/>
        </w:rPr>
        <w:t xml:space="preserve"> tàu</w:t>
      </w:r>
      <w:r w:rsidRPr="00181BBA">
        <w:rPr>
          <w:sz w:val="26"/>
          <w:szCs w:val="26"/>
        </w:rPr>
        <w:t xml:space="preserve"> </w:t>
      </w:r>
      <w:r w:rsidRPr="00D13549">
        <w:rPr>
          <w:rStyle w:val="Strong"/>
          <w:b w:val="0"/>
          <w:sz w:val="26"/>
          <w:szCs w:val="26"/>
        </w:rPr>
        <w:t>dự báo mức phát thải</w:t>
      </w:r>
      <w:r w:rsidRPr="00D13549">
        <w:rPr>
          <w:b/>
          <w:sz w:val="26"/>
          <w:szCs w:val="26"/>
        </w:rPr>
        <w:t xml:space="preserve">, </w:t>
      </w:r>
      <w:r w:rsidRPr="00D13549">
        <w:rPr>
          <w:rStyle w:val="Strong"/>
          <w:b w:val="0"/>
          <w:sz w:val="26"/>
          <w:szCs w:val="26"/>
        </w:rPr>
        <w:t>tối ưu hóa kế hoạch hành trình</w:t>
      </w:r>
      <w:r w:rsidRPr="00D13549">
        <w:rPr>
          <w:b/>
          <w:sz w:val="26"/>
          <w:szCs w:val="26"/>
        </w:rPr>
        <w:t xml:space="preserve"> </w:t>
      </w:r>
      <w:r w:rsidRPr="00D13549">
        <w:rPr>
          <w:sz w:val="26"/>
          <w:szCs w:val="26"/>
        </w:rPr>
        <w:t>và</w:t>
      </w:r>
      <w:r w:rsidRPr="00D13549">
        <w:rPr>
          <w:b/>
          <w:sz w:val="26"/>
          <w:szCs w:val="26"/>
        </w:rPr>
        <w:t xml:space="preserve"> </w:t>
      </w:r>
      <w:r w:rsidRPr="00D13549">
        <w:rPr>
          <w:rStyle w:val="Strong"/>
          <w:b w:val="0"/>
          <w:sz w:val="26"/>
          <w:szCs w:val="26"/>
        </w:rPr>
        <w:t>giảm gánh nặng chi phí liên quan đến hạn ngạch carbon</w:t>
      </w:r>
      <w:r w:rsidRPr="00181BBA">
        <w:rPr>
          <w:sz w:val="26"/>
          <w:szCs w:val="26"/>
        </w:rPr>
        <w:t>.</w:t>
      </w:r>
    </w:p>
    <w:p w:rsidR="00181BBA" w:rsidRPr="00181BBA" w:rsidRDefault="00181BBA" w:rsidP="00181BBA">
      <w:pPr>
        <w:pStyle w:val="NormalWeb"/>
        <w:spacing w:before="120" w:beforeAutospacing="0" w:after="120" w:afterAutospacing="0"/>
        <w:jc w:val="both"/>
        <w:rPr>
          <w:sz w:val="26"/>
          <w:szCs w:val="26"/>
        </w:rPr>
      </w:pPr>
      <w:r w:rsidRPr="00D13549">
        <w:rPr>
          <w:rStyle w:val="Strong"/>
          <w:b w:val="0"/>
          <w:sz w:val="26"/>
          <w:szCs w:val="26"/>
        </w:rPr>
        <w:t>Tóm lại</w:t>
      </w:r>
      <w:r w:rsidRPr="00181BBA">
        <w:rPr>
          <w:sz w:val="26"/>
          <w:szCs w:val="26"/>
        </w:rPr>
        <w:t xml:space="preserve">, các sửa đổi sắp tới đối với Phụ lục VI của MARPOL sẽ </w:t>
      </w:r>
      <w:r w:rsidRPr="00D13549">
        <w:rPr>
          <w:rStyle w:val="Strong"/>
          <w:b w:val="0"/>
          <w:sz w:val="26"/>
          <w:szCs w:val="26"/>
        </w:rPr>
        <w:t>nâng cao đáng kể các tiêu chuẩn về giám sát và báo cáo tiêu thụ nhiên liệu</w:t>
      </w:r>
      <w:r w:rsidRPr="00D13549">
        <w:rPr>
          <w:b/>
          <w:sz w:val="26"/>
          <w:szCs w:val="26"/>
        </w:rPr>
        <w:t>.</w:t>
      </w:r>
      <w:r w:rsidRPr="00181BBA">
        <w:rPr>
          <w:sz w:val="26"/>
          <w:szCs w:val="26"/>
        </w:rPr>
        <w:t xml:space="preserve"> Các bên liên quan được khuyến cáo nên hành động sớm để </w:t>
      </w:r>
      <w:r w:rsidRPr="00D13549">
        <w:rPr>
          <w:rStyle w:val="Strong"/>
          <w:b w:val="0"/>
          <w:sz w:val="26"/>
          <w:szCs w:val="26"/>
        </w:rPr>
        <w:t>đánh giá mức độ sẵn sàng của đội tàu</w:t>
      </w:r>
      <w:r w:rsidRPr="00181BBA">
        <w:rPr>
          <w:sz w:val="26"/>
          <w:szCs w:val="26"/>
        </w:rPr>
        <w:t xml:space="preserve">, lựa chọn công nghệ đo lường phù hợp và </w:t>
      </w:r>
      <w:r w:rsidRPr="00D13549">
        <w:rPr>
          <w:rStyle w:val="Strong"/>
          <w:b w:val="0"/>
          <w:sz w:val="26"/>
          <w:szCs w:val="26"/>
        </w:rPr>
        <w:t>cập nhật quy trình báo cáo nội bộ</w:t>
      </w:r>
      <w:r w:rsidRPr="00181BBA">
        <w:rPr>
          <w:sz w:val="26"/>
          <w:szCs w:val="26"/>
        </w:rPr>
        <w:t xml:space="preserve"> nhằm đảm bảo tuân thủ kịp thời theo đúng thời hạn quy định.</w:t>
      </w:r>
    </w:p>
    <w:p w:rsidR="007903C6" w:rsidRPr="007903C6" w:rsidRDefault="00D13549" w:rsidP="00D13549">
      <w:pPr>
        <w:spacing w:after="390" w:line="240" w:lineRule="auto"/>
        <w:jc w:val="center"/>
        <w:rPr>
          <w:rFonts w:ascii="Merriweather Sans" w:eastAsia="Times New Roman" w:hAnsi="Merriweather Sans" w:cs="Times New Roman"/>
          <w:color w:val="222222"/>
          <w:sz w:val="23"/>
          <w:szCs w:val="23"/>
        </w:rPr>
      </w:pPr>
      <w:r>
        <w:rPr>
          <w:rFonts w:ascii="Merriweather Sans" w:eastAsia="Times New Roman" w:hAnsi="Merriweather Sans" w:cs="Times New Roman"/>
          <w:color w:val="222222"/>
          <w:sz w:val="23"/>
          <w:szCs w:val="23"/>
        </w:rPr>
        <w:t>-----------------------------------</w:t>
      </w:r>
    </w:p>
    <w:p w:rsidR="005A7C66" w:rsidRDefault="005A7C66"/>
    <w:sectPr w:rsidR="005A7C66" w:rsidSect="00D13549">
      <w:pgSz w:w="12240" w:h="15840"/>
      <w:pgMar w:top="810" w:right="126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3C6"/>
    <w:rsid w:val="00181BBA"/>
    <w:rsid w:val="005A7C66"/>
    <w:rsid w:val="006D5D50"/>
    <w:rsid w:val="007903C6"/>
    <w:rsid w:val="00D1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E8EB"/>
  <w15:chartTrackingRefBased/>
  <w15:docId w15:val="{1156DD34-950E-48DC-BE0D-8AEF7BED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03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3C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903C6"/>
    <w:rPr>
      <w:color w:val="0000FF"/>
      <w:u w:val="single"/>
    </w:rPr>
  </w:style>
  <w:style w:type="character" w:customStyle="1" w:styleId="td-post-date">
    <w:name w:val="td-post-date"/>
    <w:basedOn w:val="DefaultParagraphFont"/>
    <w:rsid w:val="007903C6"/>
  </w:style>
  <w:style w:type="character" w:customStyle="1" w:styleId="td-nr-views-40655">
    <w:name w:val="td-nr-views-40655"/>
    <w:basedOn w:val="DefaultParagraphFont"/>
    <w:rsid w:val="007903C6"/>
  </w:style>
  <w:style w:type="paragraph" w:styleId="NormalWeb">
    <w:name w:val="Normal (Web)"/>
    <w:basedOn w:val="Normal"/>
    <w:uiPriority w:val="99"/>
    <w:semiHidden/>
    <w:unhideWhenUsed/>
    <w:rsid w:val="007903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13269">
      <w:bodyDiv w:val="1"/>
      <w:marLeft w:val="0"/>
      <w:marRight w:val="0"/>
      <w:marTop w:val="0"/>
      <w:marBottom w:val="0"/>
      <w:divBdr>
        <w:top w:val="none" w:sz="0" w:space="0" w:color="auto"/>
        <w:left w:val="none" w:sz="0" w:space="0" w:color="auto"/>
        <w:bottom w:val="none" w:sz="0" w:space="0" w:color="auto"/>
        <w:right w:val="none" w:sz="0" w:space="0" w:color="auto"/>
      </w:divBdr>
      <w:divsChild>
        <w:div w:id="1679967241">
          <w:marLeft w:val="0"/>
          <w:marRight w:val="0"/>
          <w:marTop w:val="0"/>
          <w:marBottom w:val="0"/>
          <w:divBdr>
            <w:top w:val="none" w:sz="0" w:space="0" w:color="auto"/>
            <w:left w:val="none" w:sz="0" w:space="0" w:color="auto"/>
            <w:bottom w:val="none" w:sz="0" w:space="0" w:color="auto"/>
            <w:right w:val="none" w:sz="0" w:space="0" w:color="auto"/>
          </w:divBdr>
          <w:divsChild>
            <w:div w:id="1792479970">
              <w:marLeft w:val="0"/>
              <w:marRight w:val="0"/>
              <w:marTop w:val="0"/>
              <w:marBottom w:val="240"/>
              <w:divBdr>
                <w:top w:val="none" w:sz="0" w:space="0" w:color="auto"/>
                <w:left w:val="none" w:sz="0" w:space="0" w:color="auto"/>
                <w:bottom w:val="none" w:sz="0" w:space="0" w:color="auto"/>
                <w:right w:val="none" w:sz="0" w:space="0" w:color="auto"/>
              </w:divBdr>
              <w:divsChild>
                <w:div w:id="654141900">
                  <w:marLeft w:val="0"/>
                  <w:marRight w:val="0"/>
                  <w:marTop w:val="0"/>
                  <w:marBottom w:val="0"/>
                  <w:divBdr>
                    <w:top w:val="none" w:sz="0" w:space="0" w:color="auto"/>
                    <w:left w:val="none" w:sz="0" w:space="0" w:color="auto"/>
                    <w:bottom w:val="none" w:sz="0" w:space="0" w:color="auto"/>
                    <w:right w:val="none" w:sz="0" w:space="0" w:color="auto"/>
                  </w:divBdr>
                  <w:divsChild>
                    <w:div w:id="1251937495">
                      <w:marLeft w:val="0"/>
                      <w:marRight w:val="30"/>
                      <w:marTop w:val="0"/>
                      <w:marBottom w:val="0"/>
                      <w:divBdr>
                        <w:top w:val="none" w:sz="0" w:space="0" w:color="auto"/>
                        <w:left w:val="none" w:sz="0" w:space="0" w:color="auto"/>
                        <w:bottom w:val="none" w:sz="0" w:space="0" w:color="auto"/>
                        <w:right w:val="none" w:sz="0" w:space="0" w:color="auto"/>
                      </w:divBdr>
                    </w:div>
                    <w:div w:id="504789148">
                      <w:marLeft w:val="0"/>
                      <w:marRight w:val="30"/>
                      <w:marTop w:val="0"/>
                      <w:marBottom w:val="0"/>
                      <w:divBdr>
                        <w:top w:val="none" w:sz="0" w:space="0" w:color="auto"/>
                        <w:left w:val="none" w:sz="0" w:space="0" w:color="auto"/>
                        <w:bottom w:val="none" w:sz="0" w:space="0" w:color="auto"/>
                        <w:right w:val="none" w:sz="0" w:space="0" w:color="auto"/>
                      </w:divBdr>
                    </w:div>
                  </w:divsChild>
                </w:div>
                <w:div w:id="1363477728">
                  <w:marLeft w:val="330"/>
                  <w:marRight w:val="0"/>
                  <w:marTop w:val="0"/>
                  <w:marBottom w:val="0"/>
                  <w:divBdr>
                    <w:top w:val="none" w:sz="0" w:space="0" w:color="auto"/>
                    <w:left w:val="none" w:sz="0" w:space="0" w:color="auto"/>
                    <w:bottom w:val="none" w:sz="0" w:space="0" w:color="auto"/>
                    <w:right w:val="none" w:sz="0" w:space="0" w:color="auto"/>
                  </w:divBdr>
                </w:div>
                <w:div w:id="2647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59833">
          <w:marLeft w:val="0"/>
          <w:marRight w:val="0"/>
          <w:marTop w:val="315"/>
          <w:marBottom w:val="0"/>
          <w:divBdr>
            <w:top w:val="none" w:sz="0" w:space="0" w:color="auto"/>
            <w:left w:val="none" w:sz="0" w:space="0" w:color="auto"/>
            <w:bottom w:val="none" w:sz="0" w:space="0" w:color="auto"/>
            <w:right w:val="none" w:sz="0" w:space="0" w:color="auto"/>
          </w:divBdr>
          <w:divsChild>
            <w:div w:id="8461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1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2025-06-06T06:26:00Z</dcterms:created>
  <dcterms:modified xsi:type="dcterms:W3CDTF">2025-06-06T06:51:00Z</dcterms:modified>
</cp:coreProperties>
</file>