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FC" w:rsidRPr="005374FC" w:rsidRDefault="005374FC" w:rsidP="005374FC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40"/>
          <w:szCs w:val="40"/>
        </w:rPr>
      </w:pPr>
      <w:bookmarkStart w:id="0" w:name="_GoBack"/>
      <w:r w:rsidRPr="005374FC">
        <w:rPr>
          <w:rFonts w:ascii="Times New Roman" w:hAnsi="Times New Roman" w:cs="Times New Roman"/>
          <w:b/>
          <w:sz w:val="40"/>
          <w:szCs w:val="40"/>
        </w:rPr>
        <w:t xml:space="preserve">Tàu phá băng </w:t>
      </w:r>
      <w:r w:rsidRPr="005374FC">
        <w:rPr>
          <w:rFonts w:ascii="Times New Roman" w:hAnsi="Times New Roman" w:cs="Times New Roman"/>
          <w:b/>
          <w:sz w:val="40"/>
          <w:szCs w:val="40"/>
        </w:rPr>
        <w:t xml:space="preserve">chạy bằng năng lượng </w:t>
      </w:r>
      <w:r w:rsidRPr="005374FC">
        <w:rPr>
          <w:rFonts w:ascii="Times New Roman" w:hAnsi="Times New Roman" w:cs="Times New Roman"/>
          <w:b/>
          <w:sz w:val="40"/>
          <w:szCs w:val="40"/>
        </w:rPr>
        <w:t xml:space="preserve">hạt nhân </w:t>
      </w:r>
      <w:r w:rsidRPr="005374FC">
        <w:rPr>
          <w:rFonts w:ascii="Times New Roman" w:hAnsi="Times New Roman" w:cs="Times New Roman"/>
          <w:b/>
          <w:sz w:val="40"/>
          <w:szCs w:val="40"/>
        </w:rPr>
        <w:t xml:space="preserve">của </w:t>
      </w:r>
      <w:r w:rsidRPr="005374FC">
        <w:rPr>
          <w:rFonts w:ascii="Times New Roman" w:hAnsi="Times New Roman" w:cs="Times New Roman"/>
          <w:b/>
          <w:sz w:val="40"/>
          <w:szCs w:val="40"/>
        </w:rPr>
        <w:t xml:space="preserve">Nga mở đường cho chuyến giao khí </w:t>
      </w:r>
      <w:r>
        <w:rPr>
          <w:rFonts w:ascii="Times New Roman" w:hAnsi="Times New Roman" w:cs="Times New Roman"/>
          <w:b/>
          <w:sz w:val="40"/>
          <w:szCs w:val="40"/>
        </w:rPr>
        <w:t>tự</w:t>
      </w:r>
      <w:r w:rsidRPr="005374FC">
        <w:rPr>
          <w:rFonts w:ascii="Times New Roman" w:hAnsi="Times New Roman" w:cs="Times New Roman"/>
          <w:b/>
          <w:sz w:val="40"/>
          <w:szCs w:val="40"/>
        </w:rPr>
        <w:t xml:space="preserve"> nhiên hóa lỏng (LNG) đầu tiên trong năm </w:t>
      </w:r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nay </w:t>
      </w:r>
      <w:r w:rsidRPr="005374FC">
        <w:rPr>
          <w:rFonts w:ascii="Times New Roman" w:hAnsi="Times New Roman" w:cs="Times New Roman"/>
          <w:b/>
          <w:sz w:val="40"/>
          <w:szCs w:val="40"/>
        </w:rPr>
        <w:t>tới châu Á qua Bắc Cực</w:t>
      </w:r>
    </w:p>
    <w:p w:rsidR="005374FC" w:rsidRPr="005374FC" w:rsidRDefault="005374FC" w:rsidP="005374F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</w:rPr>
      </w:pPr>
      <w:hyperlink r:id="rId4" w:history="1">
        <w:r w:rsidRPr="005374FC">
          <w:rPr>
            <w:rFonts w:ascii="Arial" w:eastAsia="Times New Roman" w:hAnsi="Arial" w:cs="Arial"/>
            <w:b/>
            <w:bCs/>
            <w:color w:val="C00E1B"/>
            <w:sz w:val="24"/>
            <w:szCs w:val="24"/>
          </w:rPr>
          <w:t>Malte Humpert</w:t>
        </w:r>
      </w:hyperlink>
    </w:p>
    <w:p w:rsidR="005374FC" w:rsidRDefault="005374FC" w:rsidP="005374F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68686"/>
          <w:sz w:val="24"/>
          <w:szCs w:val="24"/>
        </w:rPr>
      </w:pPr>
      <w:r w:rsidRPr="005374FC">
        <w:rPr>
          <w:rFonts w:ascii="Arial" w:eastAsia="Times New Roman" w:hAnsi="Arial" w:cs="Arial"/>
          <w:color w:val="868686"/>
          <w:sz w:val="24"/>
          <w:szCs w:val="24"/>
        </w:rPr>
        <w:drawing>
          <wp:inline distT="0" distB="0" distL="0" distR="0" wp14:anchorId="59611FB1" wp14:editId="500BA456">
            <wp:extent cx="5943600" cy="31680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4FC" w:rsidRPr="005374FC" w:rsidRDefault="005374FC" w:rsidP="005374FC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5374FC">
        <w:rPr>
          <w:sz w:val="26"/>
          <w:szCs w:val="26"/>
        </w:rPr>
        <w:t>Dự án Yamal LNG của Nga đã điều tàu chở khí đốt đầu tiên trong năm đi theo hướng châu Á qua Tuyến Hàng hải Phía Bắc (Northern Sea Ro</w:t>
      </w:r>
      <w:r>
        <w:rPr>
          <w:sz w:val="26"/>
          <w:szCs w:val="26"/>
        </w:rPr>
        <w:t>ute). Hai tàu phá băng hạy bằng năng lượng hạt nhân là</w:t>
      </w:r>
      <w:r w:rsidRPr="005374FC">
        <w:rPr>
          <w:sz w:val="26"/>
          <w:szCs w:val="26"/>
        </w:rPr>
        <w:t xml:space="preserve"> </w:t>
      </w:r>
      <w:r w:rsidRPr="005374FC">
        <w:rPr>
          <w:rStyle w:val="Strong"/>
          <w:sz w:val="26"/>
          <w:szCs w:val="26"/>
        </w:rPr>
        <w:t>Yamal</w:t>
      </w:r>
      <w:r w:rsidRPr="005374FC">
        <w:rPr>
          <w:sz w:val="26"/>
          <w:szCs w:val="26"/>
        </w:rPr>
        <w:t xml:space="preserve"> và </w:t>
      </w:r>
      <w:r w:rsidRPr="005374FC">
        <w:rPr>
          <w:rStyle w:val="Strong"/>
          <w:sz w:val="26"/>
          <w:szCs w:val="26"/>
        </w:rPr>
        <w:t>Vaygach</w:t>
      </w:r>
      <w:r w:rsidRPr="005374FC">
        <w:rPr>
          <w:sz w:val="26"/>
          <w:szCs w:val="26"/>
        </w:rPr>
        <w:t xml:space="preserve">, đã khởi hành trước để do thám và hộ tống tàu chở LNG </w:t>
      </w:r>
      <w:r w:rsidRPr="005374FC">
        <w:rPr>
          <w:rStyle w:val="Strong"/>
          <w:sz w:val="26"/>
          <w:szCs w:val="26"/>
        </w:rPr>
        <w:t>Georgiy Ushakov</w:t>
      </w:r>
      <w:r w:rsidRPr="005374FC">
        <w:rPr>
          <w:sz w:val="26"/>
          <w:szCs w:val="26"/>
        </w:rPr>
        <w:t xml:space="preserve">. Hiện tại, tàu Georgiy Ushakov đã đến </w:t>
      </w:r>
      <w:r>
        <w:rPr>
          <w:sz w:val="26"/>
          <w:szCs w:val="26"/>
        </w:rPr>
        <w:t xml:space="preserve">vùng </w:t>
      </w:r>
      <w:r w:rsidRPr="005374FC">
        <w:rPr>
          <w:sz w:val="26"/>
          <w:szCs w:val="26"/>
        </w:rPr>
        <w:t>biển Đông Siberia và đang di chuyển theo sau tàu phá băng Yamal khi cả hai gặp lớp băng mùa đông còn dày đặc.</w:t>
      </w:r>
    </w:p>
    <w:p w:rsidR="005374FC" w:rsidRPr="005374FC" w:rsidRDefault="005374FC" w:rsidP="005374FC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5374FC">
        <w:rPr>
          <w:sz w:val="26"/>
          <w:szCs w:val="26"/>
        </w:rPr>
        <w:t xml:space="preserve">Tàu Georgiy Ushakov là một trong số </w:t>
      </w:r>
      <w:r w:rsidRPr="005374FC">
        <w:rPr>
          <w:rStyle w:val="Strong"/>
          <w:b w:val="0"/>
          <w:sz w:val="26"/>
          <w:szCs w:val="26"/>
        </w:rPr>
        <w:t xml:space="preserve">15 tàu chở LNG có cấp </w:t>
      </w:r>
      <w:r>
        <w:rPr>
          <w:rStyle w:val="Strong"/>
          <w:b w:val="0"/>
          <w:sz w:val="26"/>
          <w:szCs w:val="26"/>
        </w:rPr>
        <w:t xml:space="preserve">đăng kiểm chạy trong </w:t>
      </w:r>
      <w:r w:rsidRPr="005374FC">
        <w:rPr>
          <w:rStyle w:val="Strong"/>
          <w:b w:val="0"/>
          <w:sz w:val="26"/>
          <w:szCs w:val="26"/>
        </w:rPr>
        <w:t xml:space="preserve">băng </w:t>
      </w:r>
      <w:r w:rsidRPr="005374FC">
        <w:rPr>
          <w:sz w:val="26"/>
          <w:szCs w:val="26"/>
        </w:rPr>
        <w:t xml:space="preserve">đang phục vụ cho dự án Yamal LNG – dự án khí hoá lỏng đang vận hành lớn nhất của Nga. Những tàu này được thiết kế để </w:t>
      </w:r>
      <w:r w:rsidRPr="005374FC">
        <w:rPr>
          <w:rStyle w:val="Strong"/>
          <w:b w:val="0"/>
          <w:sz w:val="26"/>
          <w:szCs w:val="26"/>
        </w:rPr>
        <w:t xml:space="preserve">tự </w:t>
      </w:r>
      <w:r>
        <w:rPr>
          <w:rStyle w:val="Strong"/>
          <w:b w:val="0"/>
          <w:sz w:val="26"/>
          <w:szCs w:val="26"/>
        </w:rPr>
        <w:t>đi qua được</w:t>
      </w:r>
      <w:r w:rsidRPr="005374FC">
        <w:rPr>
          <w:rStyle w:val="Strong"/>
          <w:b w:val="0"/>
          <w:sz w:val="26"/>
          <w:szCs w:val="26"/>
        </w:rPr>
        <w:t xml:space="preserve"> lớp băng dày tới 2,1 mét</w:t>
      </w:r>
      <w:r w:rsidRPr="005374FC">
        <w:rPr>
          <w:sz w:val="26"/>
          <w:szCs w:val="26"/>
        </w:rPr>
        <w:t xml:space="preserve">, tuy nhiên trong mùa </w:t>
      </w:r>
      <w:r>
        <w:rPr>
          <w:sz w:val="26"/>
          <w:szCs w:val="26"/>
        </w:rPr>
        <w:t>hành hải</w:t>
      </w:r>
      <w:r w:rsidRPr="005374FC">
        <w:rPr>
          <w:sz w:val="26"/>
          <w:szCs w:val="26"/>
        </w:rPr>
        <w:t xml:space="preserve"> đầu </w:t>
      </w:r>
      <w:r>
        <w:rPr>
          <w:sz w:val="26"/>
          <w:szCs w:val="26"/>
        </w:rPr>
        <w:t xml:space="preserve">mùa </w:t>
      </w:r>
      <w:r w:rsidRPr="005374FC">
        <w:rPr>
          <w:sz w:val="26"/>
          <w:szCs w:val="26"/>
        </w:rPr>
        <w:t>hè, chúng thường xuyên được hộ tống bởi tàu phá băng.</w:t>
      </w:r>
    </w:p>
    <w:p w:rsidR="005374FC" w:rsidRPr="005374FC" w:rsidRDefault="005374FC" w:rsidP="005374FC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5374FC">
        <w:rPr>
          <w:sz w:val="26"/>
          <w:szCs w:val="26"/>
        </w:rPr>
        <w:t xml:space="preserve">Chuyến quá cảnh sớm này báo hiệu một mùa vận chuyển nhộn nhịp dọc theo Tuyến Hàng hải Phía Bắc của Nga – tuyến đường tắt nối giữa châu Âu và châu Á. Cho đến nay, Nga đã cấp phép cho </w:t>
      </w:r>
      <w:r w:rsidRPr="005374FC">
        <w:rPr>
          <w:rStyle w:val="Strong"/>
          <w:b w:val="0"/>
          <w:sz w:val="26"/>
          <w:szCs w:val="26"/>
        </w:rPr>
        <w:t>345 tàu</w:t>
      </w:r>
      <w:r w:rsidRPr="005374FC">
        <w:rPr>
          <w:sz w:val="26"/>
          <w:szCs w:val="26"/>
        </w:rPr>
        <w:t xml:space="preserve"> đi qua tuyến này trong năm nay, và con số này thường tăng lên khoảng </w:t>
      </w:r>
      <w:r w:rsidRPr="005374FC">
        <w:rPr>
          <w:rStyle w:val="Strong"/>
          <w:b w:val="0"/>
          <w:sz w:val="26"/>
          <w:szCs w:val="26"/>
        </w:rPr>
        <w:t>1.000 giấy phép</w:t>
      </w:r>
      <w:r w:rsidRPr="005374FC">
        <w:rPr>
          <w:sz w:val="26"/>
          <w:szCs w:val="26"/>
        </w:rPr>
        <w:t xml:space="preserve"> vào cuối năm.</w:t>
      </w:r>
    </w:p>
    <w:p w:rsidR="005374FC" w:rsidRPr="005374FC" w:rsidRDefault="005374FC" w:rsidP="0053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5374FC">
        <w:rPr>
          <w:rFonts w:ascii="Arial" w:eastAsia="Times New Roman" w:hAnsi="Arial" w:cs="Arial"/>
          <w:noProof/>
          <w:color w:val="212529"/>
          <w:sz w:val="24"/>
          <w:szCs w:val="24"/>
        </w:rPr>
        <w:lastRenderedPageBreak/>
        <w:drawing>
          <wp:inline distT="0" distB="0" distL="0" distR="0">
            <wp:extent cx="6035040" cy="4194353"/>
            <wp:effectExtent l="0" t="0" r="3810" b="0"/>
            <wp:docPr id="1" name="Picture 1" descr="https://gcaptain.com/wp-content/uploads/2025/06/june-22-lng-northern-sea-route-2025-800x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captain.com/wp-content/uploads/2025/06/june-22-lng-northern-sea-route-2025-800x55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898" cy="420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4FC" w:rsidRPr="005374FC" w:rsidRDefault="005374FC" w:rsidP="005374FC">
      <w:pPr>
        <w:pStyle w:val="NormalWeb"/>
        <w:spacing w:before="120" w:beforeAutospacing="0" w:after="120" w:afterAutospacing="0"/>
        <w:jc w:val="center"/>
        <w:rPr>
          <w:i/>
          <w:sz w:val="26"/>
          <w:szCs w:val="26"/>
        </w:rPr>
      </w:pPr>
      <w:r w:rsidRPr="005374FC">
        <w:rPr>
          <w:i/>
          <w:sz w:val="26"/>
          <w:szCs w:val="26"/>
        </w:rPr>
        <w:t xml:space="preserve">Tàu chở LNG </w:t>
      </w:r>
      <w:r w:rsidRPr="005374FC">
        <w:rPr>
          <w:rStyle w:val="Strong"/>
          <w:i/>
          <w:sz w:val="26"/>
          <w:szCs w:val="26"/>
        </w:rPr>
        <w:t>Georgiy Ushakov</w:t>
      </w:r>
      <w:r w:rsidRPr="005374FC">
        <w:rPr>
          <w:i/>
          <w:sz w:val="26"/>
          <w:szCs w:val="26"/>
        </w:rPr>
        <w:t xml:space="preserve"> đang di chuyển theo sau hai tàu phá băng hạt nhân </w:t>
      </w:r>
      <w:r w:rsidRPr="005374FC">
        <w:rPr>
          <w:rStyle w:val="Strong"/>
          <w:i/>
          <w:sz w:val="26"/>
          <w:szCs w:val="26"/>
        </w:rPr>
        <w:t>Yamal</w:t>
      </w:r>
      <w:r w:rsidRPr="005374FC">
        <w:rPr>
          <w:i/>
          <w:sz w:val="26"/>
          <w:szCs w:val="26"/>
        </w:rPr>
        <w:t xml:space="preserve"> và </w:t>
      </w:r>
      <w:r w:rsidRPr="005374FC">
        <w:rPr>
          <w:rStyle w:val="Strong"/>
          <w:i/>
          <w:sz w:val="26"/>
          <w:szCs w:val="26"/>
        </w:rPr>
        <w:t>Vaygach</w:t>
      </w:r>
      <w:r w:rsidRPr="005374FC">
        <w:rPr>
          <w:i/>
          <w:sz w:val="26"/>
          <w:szCs w:val="26"/>
        </w:rPr>
        <w:t xml:space="preserve">, </w:t>
      </w:r>
      <w:r w:rsidRPr="005374FC">
        <w:rPr>
          <w:i/>
          <w:sz w:val="26"/>
          <w:szCs w:val="26"/>
        </w:rPr>
        <w:t xml:space="preserve">cùng </w:t>
      </w:r>
      <w:r w:rsidRPr="005374FC">
        <w:rPr>
          <w:i/>
          <w:sz w:val="26"/>
          <w:szCs w:val="26"/>
        </w:rPr>
        <w:t xml:space="preserve">với hai tàu </w:t>
      </w:r>
      <w:r w:rsidRPr="005374FC">
        <w:rPr>
          <w:i/>
          <w:sz w:val="26"/>
          <w:szCs w:val="26"/>
        </w:rPr>
        <w:t xml:space="preserve">chở </w:t>
      </w:r>
      <w:r w:rsidRPr="005374FC">
        <w:rPr>
          <w:i/>
          <w:sz w:val="26"/>
          <w:szCs w:val="26"/>
        </w:rPr>
        <w:t xml:space="preserve">hàng </w:t>
      </w:r>
      <w:r w:rsidRPr="005374FC">
        <w:rPr>
          <w:i/>
          <w:sz w:val="26"/>
          <w:szCs w:val="26"/>
        </w:rPr>
        <w:t>bách hóa</w:t>
      </w:r>
      <w:r w:rsidRPr="005374FC">
        <w:rPr>
          <w:i/>
          <w:sz w:val="26"/>
          <w:szCs w:val="26"/>
        </w:rPr>
        <w:t xml:space="preserve"> </w:t>
      </w:r>
      <w:r w:rsidRPr="005374FC">
        <w:rPr>
          <w:rStyle w:val="Strong"/>
          <w:i/>
          <w:sz w:val="26"/>
          <w:szCs w:val="26"/>
        </w:rPr>
        <w:t>Bering</w:t>
      </w:r>
      <w:r w:rsidRPr="005374FC">
        <w:rPr>
          <w:i/>
          <w:sz w:val="26"/>
          <w:szCs w:val="26"/>
        </w:rPr>
        <w:t xml:space="preserve"> và </w:t>
      </w:r>
      <w:r w:rsidRPr="005374FC">
        <w:rPr>
          <w:rStyle w:val="Strong"/>
          <w:i/>
          <w:sz w:val="26"/>
          <w:szCs w:val="26"/>
        </w:rPr>
        <w:t>Tambey</w:t>
      </w:r>
      <w:r w:rsidRPr="005374FC">
        <w:rPr>
          <w:i/>
          <w:sz w:val="26"/>
          <w:szCs w:val="26"/>
        </w:rPr>
        <w:t xml:space="preserve"> bám theo ở khoảng cách không xa </w:t>
      </w:r>
      <w:r w:rsidRPr="005374FC">
        <w:rPr>
          <w:i/>
          <w:sz w:val="26"/>
          <w:szCs w:val="26"/>
        </w:rPr>
        <w:t>trong</w:t>
      </w:r>
      <w:r w:rsidRPr="005374FC">
        <w:rPr>
          <w:i/>
          <w:sz w:val="26"/>
          <w:szCs w:val="26"/>
        </w:rPr>
        <w:t xml:space="preserve"> ngày 22 tháng 6.</w:t>
      </w:r>
    </w:p>
    <w:p w:rsidR="005374FC" w:rsidRPr="005374FC" w:rsidRDefault="005374FC" w:rsidP="005374FC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5374FC">
        <w:rPr>
          <w:sz w:val="26"/>
          <w:szCs w:val="26"/>
        </w:rPr>
        <w:t xml:space="preserve">Trong năm 2024, dự án </w:t>
      </w:r>
      <w:r w:rsidRPr="005374FC">
        <w:rPr>
          <w:rStyle w:val="Strong"/>
          <w:b w:val="0"/>
          <w:sz w:val="26"/>
          <w:szCs w:val="26"/>
        </w:rPr>
        <w:t>Yamal LNG</w:t>
      </w:r>
      <w:r w:rsidRPr="005374FC">
        <w:rPr>
          <w:sz w:val="26"/>
          <w:szCs w:val="26"/>
        </w:rPr>
        <w:t xml:space="preserve"> đã vận chuyển </w:t>
      </w:r>
      <w:r w:rsidRPr="005374FC">
        <w:rPr>
          <w:rStyle w:val="Strong"/>
          <w:b w:val="0"/>
          <w:sz w:val="26"/>
          <w:szCs w:val="26"/>
        </w:rPr>
        <w:t>21,2 triệu tấn LNG</w:t>
      </w:r>
      <w:r w:rsidRPr="005374FC">
        <w:rPr>
          <w:sz w:val="26"/>
          <w:szCs w:val="26"/>
        </w:rPr>
        <w:t xml:space="preserve"> qua Tuyến Hàng hải Phía Bắc, trong đó có </w:t>
      </w:r>
      <w:r w:rsidRPr="005374FC">
        <w:rPr>
          <w:rStyle w:val="Strong"/>
          <w:b w:val="0"/>
          <w:sz w:val="26"/>
          <w:szCs w:val="26"/>
        </w:rPr>
        <w:t>3 triệu tấn</w:t>
      </w:r>
      <w:r w:rsidRPr="005374FC">
        <w:rPr>
          <w:sz w:val="26"/>
          <w:szCs w:val="26"/>
        </w:rPr>
        <w:t xml:space="preserve"> được giao trực tiếp tới châu Á qua </w:t>
      </w:r>
      <w:r w:rsidRPr="005374FC">
        <w:rPr>
          <w:rStyle w:val="Strong"/>
          <w:b w:val="0"/>
          <w:sz w:val="26"/>
          <w:szCs w:val="26"/>
        </w:rPr>
        <w:t>41 chuyến đi</w:t>
      </w:r>
      <w:r w:rsidRPr="005374FC">
        <w:rPr>
          <w:b/>
          <w:sz w:val="26"/>
          <w:szCs w:val="26"/>
        </w:rPr>
        <w:t xml:space="preserve">. </w:t>
      </w:r>
      <w:r w:rsidRPr="005374FC">
        <w:rPr>
          <w:rStyle w:val="Strong"/>
          <w:b w:val="0"/>
          <w:sz w:val="26"/>
          <w:szCs w:val="26"/>
        </w:rPr>
        <w:t>Trung Quốc</w:t>
      </w:r>
      <w:r w:rsidRPr="005374FC">
        <w:rPr>
          <w:b/>
          <w:sz w:val="26"/>
          <w:szCs w:val="26"/>
        </w:rPr>
        <w:t xml:space="preserve"> l</w:t>
      </w:r>
      <w:r w:rsidRPr="005374FC">
        <w:rPr>
          <w:sz w:val="26"/>
          <w:szCs w:val="26"/>
        </w:rPr>
        <w:t xml:space="preserve">à nước nhận LNG chính tại châu Á, với </w:t>
      </w:r>
      <w:r w:rsidRPr="005374FC">
        <w:rPr>
          <w:rStyle w:val="Strong"/>
          <w:b w:val="0"/>
          <w:sz w:val="26"/>
          <w:szCs w:val="26"/>
        </w:rPr>
        <w:t>2,6 triệu tấn</w:t>
      </w:r>
      <w:r w:rsidRPr="005374FC">
        <w:rPr>
          <w:sz w:val="26"/>
          <w:szCs w:val="26"/>
        </w:rPr>
        <w:t xml:space="preserve"> được giao.</w:t>
      </w:r>
    </w:p>
    <w:p w:rsidR="005374FC" w:rsidRPr="005374FC" w:rsidRDefault="005374FC" w:rsidP="005374FC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5374FC">
        <w:rPr>
          <w:sz w:val="26"/>
          <w:szCs w:val="26"/>
        </w:rPr>
        <w:t xml:space="preserve">Tuyến hàng hải phía Bắc tới châu Á thường </w:t>
      </w:r>
      <w:r w:rsidRPr="005374FC">
        <w:rPr>
          <w:rStyle w:val="Strong"/>
          <w:b w:val="0"/>
          <w:sz w:val="26"/>
          <w:szCs w:val="26"/>
        </w:rPr>
        <w:t xml:space="preserve">mở cửa cho </w:t>
      </w:r>
      <w:r>
        <w:rPr>
          <w:rStyle w:val="Strong"/>
          <w:b w:val="0"/>
          <w:sz w:val="26"/>
          <w:szCs w:val="26"/>
        </w:rPr>
        <w:t xml:space="preserve">các </w:t>
      </w:r>
      <w:r w:rsidRPr="005374FC">
        <w:rPr>
          <w:rStyle w:val="Strong"/>
          <w:b w:val="0"/>
          <w:sz w:val="26"/>
          <w:szCs w:val="26"/>
        </w:rPr>
        <w:t>tàu vào tháng 6</w:t>
      </w:r>
      <w:r w:rsidRPr="005374FC">
        <w:rPr>
          <w:sz w:val="26"/>
          <w:szCs w:val="26"/>
        </w:rPr>
        <w:t xml:space="preserve">. Năm ngoái, tàu chở LNG đầu tiên </w:t>
      </w:r>
      <w:r>
        <w:rPr>
          <w:sz w:val="26"/>
          <w:szCs w:val="26"/>
        </w:rPr>
        <w:t xml:space="preserve">là </w:t>
      </w:r>
      <w:r w:rsidRPr="005374FC">
        <w:rPr>
          <w:rStyle w:val="Strong"/>
          <w:b w:val="0"/>
          <w:sz w:val="26"/>
          <w:szCs w:val="26"/>
        </w:rPr>
        <w:t>Eduard Toll</w:t>
      </w:r>
      <w:r w:rsidRPr="005374FC">
        <w:rPr>
          <w:sz w:val="26"/>
          <w:szCs w:val="26"/>
        </w:rPr>
        <w:t xml:space="preserve"> đã khởi hành vào ngày </w:t>
      </w:r>
      <w:r w:rsidRPr="005374FC">
        <w:rPr>
          <w:rStyle w:val="Strong"/>
          <w:b w:val="0"/>
          <w:sz w:val="26"/>
          <w:szCs w:val="26"/>
        </w:rPr>
        <w:t>21 tháng 6</w:t>
      </w:r>
      <w:r w:rsidRPr="005374FC">
        <w:rPr>
          <w:sz w:val="26"/>
          <w:szCs w:val="26"/>
        </w:rPr>
        <w:t xml:space="preserve">. Mùa vận chuyển kết thúc vào khoảng </w:t>
      </w:r>
      <w:r w:rsidRPr="005374FC">
        <w:rPr>
          <w:rStyle w:val="Strong"/>
          <w:b w:val="0"/>
          <w:sz w:val="26"/>
          <w:szCs w:val="26"/>
        </w:rPr>
        <w:t>tháng 11 hoặc tháng 12</w:t>
      </w:r>
      <w:r w:rsidRPr="005374FC">
        <w:rPr>
          <w:sz w:val="26"/>
          <w:szCs w:val="26"/>
        </w:rPr>
        <w:t xml:space="preserve">, tuy nhiên điều kiện băng khắc nghiệt có thể khiến tuyến đường đóng cửa </w:t>
      </w:r>
      <w:r w:rsidRPr="005374FC">
        <w:rPr>
          <w:rStyle w:val="Strong"/>
          <w:b w:val="0"/>
          <w:sz w:val="26"/>
          <w:szCs w:val="26"/>
        </w:rPr>
        <w:t>sớm từ tháng 10</w:t>
      </w:r>
      <w:r w:rsidRPr="005374FC">
        <w:rPr>
          <w:sz w:val="26"/>
          <w:szCs w:val="26"/>
        </w:rPr>
        <w:t>.</w:t>
      </w:r>
    </w:p>
    <w:p w:rsidR="005374FC" w:rsidRPr="005374FC" w:rsidRDefault="005374FC" w:rsidP="005374FC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5374FC">
        <w:rPr>
          <w:sz w:val="26"/>
          <w:szCs w:val="26"/>
        </w:rPr>
        <w:t xml:space="preserve">Trong năm 2024, do sự hiện diện của </w:t>
      </w:r>
      <w:r w:rsidRPr="005374FC">
        <w:rPr>
          <w:rStyle w:val="Strong"/>
          <w:b w:val="0"/>
          <w:sz w:val="26"/>
          <w:szCs w:val="26"/>
        </w:rPr>
        <w:t>băng nhiều năm dày đặc quanh đảo Wrangel</w:t>
      </w:r>
      <w:r w:rsidRPr="005374FC">
        <w:rPr>
          <w:sz w:val="26"/>
          <w:szCs w:val="26"/>
        </w:rPr>
        <w:t xml:space="preserve">, chính quyền Nga đã chấm dứt việc cho phép </w:t>
      </w:r>
      <w:r w:rsidRPr="005374FC">
        <w:rPr>
          <w:rStyle w:val="Strong"/>
          <w:b w:val="0"/>
          <w:sz w:val="26"/>
          <w:szCs w:val="26"/>
        </w:rPr>
        <w:t xml:space="preserve">các tàu không có hoặc có </w:t>
      </w:r>
      <w:r w:rsidR="00E71F01">
        <w:rPr>
          <w:rStyle w:val="Strong"/>
          <w:b w:val="0"/>
          <w:sz w:val="26"/>
          <w:szCs w:val="26"/>
        </w:rPr>
        <w:t xml:space="preserve">đăng kiểm </w:t>
      </w:r>
      <w:r w:rsidRPr="005374FC">
        <w:rPr>
          <w:rStyle w:val="Strong"/>
          <w:b w:val="0"/>
          <w:sz w:val="26"/>
          <w:szCs w:val="26"/>
        </w:rPr>
        <w:t>cấp băng trung bình</w:t>
      </w:r>
      <w:r w:rsidRPr="005374FC">
        <w:rPr>
          <w:sz w:val="26"/>
          <w:szCs w:val="26"/>
        </w:rPr>
        <w:t xml:space="preserve"> hoạt động trên tuyến vào các ngày </w:t>
      </w:r>
      <w:r w:rsidRPr="00E71F01">
        <w:rPr>
          <w:rStyle w:val="Strong"/>
          <w:b w:val="0"/>
          <w:sz w:val="26"/>
          <w:szCs w:val="26"/>
        </w:rPr>
        <w:t>15 và 31 tháng 10</w:t>
      </w:r>
      <w:r w:rsidRPr="005374FC">
        <w:rPr>
          <w:sz w:val="26"/>
          <w:szCs w:val="26"/>
        </w:rPr>
        <w:t xml:space="preserve">. Tuy nhiên, </w:t>
      </w:r>
      <w:r w:rsidRPr="00E71F01">
        <w:rPr>
          <w:rStyle w:val="Strong"/>
          <w:b w:val="0"/>
          <w:sz w:val="26"/>
          <w:szCs w:val="26"/>
        </w:rPr>
        <w:t>một số tàu hàng hạng nặng của Trung Quốc</w:t>
      </w:r>
      <w:r w:rsidRPr="005374FC">
        <w:rPr>
          <w:sz w:val="26"/>
          <w:szCs w:val="26"/>
        </w:rPr>
        <w:t xml:space="preserve"> chở thiết bị LNG bị trừng phạt đến </w:t>
      </w:r>
      <w:r w:rsidRPr="00E71F01">
        <w:rPr>
          <w:rStyle w:val="Strong"/>
          <w:b w:val="0"/>
          <w:sz w:val="26"/>
          <w:szCs w:val="26"/>
        </w:rPr>
        <w:t>nhà máy Arctic LNG 2</w:t>
      </w:r>
      <w:r w:rsidRPr="005374FC">
        <w:rPr>
          <w:sz w:val="26"/>
          <w:szCs w:val="26"/>
        </w:rPr>
        <w:t xml:space="preserve"> vẫn tiếp tục hành trình </w:t>
      </w:r>
      <w:r w:rsidR="00E71F01">
        <w:rPr>
          <w:rStyle w:val="Strong"/>
          <w:b w:val="0"/>
          <w:sz w:val="26"/>
          <w:szCs w:val="26"/>
        </w:rPr>
        <w:t>trong</w:t>
      </w:r>
      <w:r w:rsidRPr="00E71F01">
        <w:rPr>
          <w:rStyle w:val="Strong"/>
          <w:b w:val="0"/>
          <w:sz w:val="26"/>
          <w:szCs w:val="26"/>
        </w:rPr>
        <w:t xml:space="preserve"> tháng 11</w:t>
      </w:r>
      <w:r w:rsidRPr="005374FC">
        <w:rPr>
          <w:sz w:val="26"/>
          <w:szCs w:val="26"/>
        </w:rPr>
        <w:t>.</w:t>
      </w:r>
    </w:p>
    <w:p w:rsidR="005374FC" w:rsidRPr="005374FC" w:rsidRDefault="005374FC" w:rsidP="005374FC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5374FC">
        <w:rPr>
          <w:sz w:val="26"/>
          <w:szCs w:val="26"/>
        </w:rPr>
        <w:t xml:space="preserve">Hai tàu hàng </w:t>
      </w:r>
      <w:r w:rsidR="00E71F01">
        <w:rPr>
          <w:sz w:val="26"/>
          <w:szCs w:val="26"/>
        </w:rPr>
        <w:t>bách hóa</w:t>
      </w:r>
      <w:r w:rsidRPr="005374FC">
        <w:rPr>
          <w:sz w:val="26"/>
          <w:szCs w:val="26"/>
        </w:rPr>
        <w:t xml:space="preserve"> </w:t>
      </w:r>
      <w:r w:rsidRPr="00E71F01">
        <w:rPr>
          <w:rStyle w:val="Strong"/>
          <w:b w:val="0"/>
          <w:sz w:val="26"/>
          <w:szCs w:val="26"/>
        </w:rPr>
        <w:t>Bering</w:t>
      </w:r>
      <w:r w:rsidRPr="005374FC">
        <w:rPr>
          <w:sz w:val="26"/>
          <w:szCs w:val="26"/>
        </w:rPr>
        <w:t xml:space="preserve"> và </w:t>
      </w:r>
      <w:r w:rsidRPr="00E71F01">
        <w:rPr>
          <w:rStyle w:val="Strong"/>
          <w:b w:val="0"/>
          <w:sz w:val="26"/>
          <w:szCs w:val="26"/>
        </w:rPr>
        <w:t>Tambey</w:t>
      </w:r>
      <w:r w:rsidRPr="005374FC">
        <w:rPr>
          <w:sz w:val="26"/>
          <w:szCs w:val="26"/>
        </w:rPr>
        <w:t xml:space="preserve"> đang </w:t>
      </w:r>
      <w:r w:rsidRPr="00E71F01">
        <w:rPr>
          <w:rStyle w:val="Strong"/>
          <w:b w:val="0"/>
          <w:sz w:val="26"/>
          <w:szCs w:val="26"/>
        </w:rPr>
        <w:t>di chuyển không xa phía sau tàu Georgiy</w:t>
      </w:r>
      <w:r w:rsidRPr="005374FC">
        <w:rPr>
          <w:rStyle w:val="Strong"/>
          <w:sz w:val="26"/>
          <w:szCs w:val="26"/>
        </w:rPr>
        <w:t xml:space="preserve"> </w:t>
      </w:r>
      <w:r w:rsidRPr="00E71F01">
        <w:rPr>
          <w:rStyle w:val="Strong"/>
          <w:b w:val="0"/>
          <w:sz w:val="26"/>
          <w:szCs w:val="26"/>
        </w:rPr>
        <w:t>Ushakov</w:t>
      </w:r>
      <w:r w:rsidRPr="005374FC">
        <w:rPr>
          <w:sz w:val="26"/>
          <w:szCs w:val="26"/>
        </w:rPr>
        <w:t xml:space="preserve">, hướng về </w:t>
      </w:r>
      <w:r w:rsidRPr="00E71F01">
        <w:rPr>
          <w:rStyle w:val="Strong"/>
          <w:b w:val="0"/>
          <w:sz w:val="26"/>
          <w:szCs w:val="26"/>
        </w:rPr>
        <w:t>Pevek</w:t>
      </w:r>
      <w:r w:rsidRPr="005374FC">
        <w:rPr>
          <w:sz w:val="26"/>
          <w:szCs w:val="26"/>
        </w:rPr>
        <w:t xml:space="preserve">, dọc theo bờ biển </w:t>
      </w:r>
      <w:r w:rsidRPr="00E71F01">
        <w:rPr>
          <w:rStyle w:val="Strong"/>
          <w:b w:val="0"/>
          <w:sz w:val="26"/>
          <w:szCs w:val="26"/>
        </w:rPr>
        <w:t>Chukotka</w:t>
      </w:r>
      <w:r w:rsidRPr="005374FC">
        <w:rPr>
          <w:sz w:val="26"/>
          <w:szCs w:val="26"/>
        </w:rPr>
        <w:t xml:space="preserve"> ở vùng Viễn Đông Nga. Hiện tại, chúng đang đi trong </w:t>
      </w:r>
      <w:r w:rsidRPr="00E71F01">
        <w:rPr>
          <w:rStyle w:val="Strong"/>
          <w:b w:val="0"/>
          <w:sz w:val="26"/>
          <w:szCs w:val="26"/>
        </w:rPr>
        <w:t>một đoàn hộ tống cùng tàu phá băng Vaygach</w:t>
      </w:r>
      <w:r w:rsidRPr="005374FC">
        <w:rPr>
          <w:sz w:val="26"/>
          <w:szCs w:val="26"/>
        </w:rPr>
        <w:t>.</w:t>
      </w:r>
    </w:p>
    <w:p w:rsidR="007A1F59" w:rsidRPr="00E71F01" w:rsidRDefault="00E71F01" w:rsidP="00E71F0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</w:rPr>
      </w:pPr>
      <w:r>
        <w:rPr>
          <w:rFonts w:ascii="Arial" w:eastAsia="Times New Roman" w:hAnsi="Arial" w:cs="Arial"/>
          <w:color w:val="212529"/>
          <w:sz w:val="30"/>
          <w:szCs w:val="30"/>
        </w:rPr>
        <w:t>-----------------------------</w:t>
      </w:r>
    </w:p>
    <w:sectPr w:rsidR="007A1F59" w:rsidRPr="00E71F01" w:rsidSect="005374F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FC"/>
    <w:rsid w:val="005374FC"/>
    <w:rsid w:val="007A1F59"/>
    <w:rsid w:val="00E7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9B65"/>
  <w15:chartTrackingRefBased/>
  <w15:docId w15:val="{C555A13B-87EF-4833-969D-5D7C6ED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7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37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374F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374FC"/>
    <w:rPr>
      <w:color w:val="0000FF"/>
      <w:u w:val="single"/>
    </w:rPr>
  </w:style>
  <w:style w:type="character" w:customStyle="1" w:styleId="date">
    <w:name w:val="date"/>
    <w:basedOn w:val="DefaultParagraphFont"/>
    <w:rsid w:val="005374FC"/>
  </w:style>
  <w:style w:type="character" w:customStyle="1" w:styleId="st-label">
    <w:name w:val="st-label"/>
    <w:basedOn w:val="DefaultParagraphFont"/>
    <w:rsid w:val="005374FC"/>
  </w:style>
  <w:style w:type="character" w:customStyle="1" w:styleId="st-shares">
    <w:name w:val="st-shares"/>
    <w:basedOn w:val="DefaultParagraphFont"/>
    <w:rsid w:val="005374FC"/>
  </w:style>
  <w:style w:type="paragraph" w:styleId="NormalWeb">
    <w:name w:val="Normal (Web)"/>
    <w:basedOn w:val="Normal"/>
    <w:uiPriority w:val="99"/>
    <w:semiHidden/>
    <w:unhideWhenUsed/>
    <w:rsid w:val="0053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74FC"/>
    <w:rPr>
      <w:i/>
      <w:iCs/>
    </w:rPr>
  </w:style>
  <w:style w:type="character" w:styleId="Strong">
    <w:name w:val="Strong"/>
    <w:basedOn w:val="DefaultParagraphFont"/>
    <w:uiPriority w:val="22"/>
    <w:qFormat/>
    <w:rsid w:val="00537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98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28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2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gcaptain.com/author/malte-humpe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2025-06-25T03:08:00Z</dcterms:created>
  <dcterms:modified xsi:type="dcterms:W3CDTF">2025-06-25T03:20:00Z</dcterms:modified>
</cp:coreProperties>
</file>