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28D" w:rsidRPr="005E128D" w:rsidRDefault="005E128D" w:rsidP="005E128D">
      <w:pPr>
        <w:spacing w:after="120" w:line="240" w:lineRule="auto"/>
        <w:jc w:val="center"/>
        <w:outlineLvl w:val="0"/>
        <w:rPr>
          <w:rFonts w:ascii="Times New Roman" w:eastAsia="Times New Roman" w:hAnsi="Times New Roman" w:cs="Times New Roman"/>
          <w:b/>
          <w:color w:val="111111"/>
          <w:kern w:val="36"/>
          <w:sz w:val="40"/>
          <w:szCs w:val="40"/>
        </w:rPr>
      </w:pPr>
      <w:bookmarkStart w:id="0" w:name="_GoBack"/>
      <w:r w:rsidRPr="005E128D">
        <w:rPr>
          <w:rFonts w:ascii="Times New Roman" w:eastAsia="Times New Roman" w:hAnsi="Times New Roman" w:cs="Times New Roman"/>
          <w:b/>
          <w:color w:val="111111"/>
          <w:kern w:val="36"/>
          <w:sz w:val="40"/>
          <w:szCs w:val="40"/>
        </w:rPr>
        <w:t>Intercargo</w:t>
      </w:r>
      <w:r w:rsidRPr="005E128D">
        <w:rPr>
          <w:rFonts w:ascii="Times New Roman" w:eastAsia="Times New Roman" w:hAnsi="Times New Roman" w:cs="Times New Roman"/>
          <w:b/>
          <w:color w:val="111111"/>
          <w:kern w:val="36"/>
          <w:sz w:val="40"/>
          <w:szCs w:val="40"/>
        </w:rPr>
        <w:t xml:space="preserve"> Báo cáo </w:t>
      </w:r>
      <w:r>
        <w:rPr>
          <w:rFonts w:ascii="Times New Roman" w:eastAsia="Times New Roman" w:hAnsi="Times New Roman" w:cs="Times New Roman"/>
          <w:b/>
          <w:color w:val="111111"/>
          <w:kern w:val="36"/>
          <w:sz w:val="40"/>
          <w:szCs w:val="40"/>
        </w:rPr>
        <w:t>về tai nạn</w:t>
      </w:r>
      <w:r w:rsidRPr="005E128D">
        <w:rPr>
          <w:rFonts w:ascii="Times New Roman" w:eastAsia="Times New Roman" w:hAnsi="Times New Roman" w:cs="Times New Roman"/>
          <w:b/>
          <w:color w:val="111111"/>
          <w:kern w:val="36"/>
          <w:sz w:val="40"/>
          <w:szCs w:val="40"/>
        </w:rPr>
        <w:t xml:space="preserve"> của tàu chở hàng rời </w:t>
      </w:r>
      <w:r>
        <w:rPr>
          <w:rFonts w:ascii="Times New Roman" w:eastAsia="Times New Roman" w:hAnsi="Times New Roman" w:cs="Times New Roman"/>
          <w:b/>
          <w:color w:val="111111"/>
          <w:kern w:val="36"/>
          <w:sz w:val="40"/>
          <w:szCs w:val="40"/>
        </w:rPr>
        <w:t xml:space="preserve">giai đoạn </w:t>
      </w:r>
      <w:r w:rsidRPr="005E128D">
        <w:rPr>
          <w:rFonts w:ascii="Times New Roman" w:eastAsia="Times New Roman" w:hAnsi="Times New Roman" w:cs="Times New Roman"/>
          <w:b/>
          <w:color w:val="111111"/>
          <w:kern w:val="36"/>
          <w:sz w:val="40"/>
          <w:szCs w:val="40"/>
        </w:rPr>
        <w:t>2014-2024 * Những nguy cơ tiềm ẩn của vận chuyển hàng rời</w:t>
      </w:r>
      <w:r>
        <w:rPr>
          <w:rFonts w:ascii="Times New Roman" w:eastAsia="Times New Roman" w:hAnsi="Times New Roman" w:cs="Times New Roman"/>
          <w:b/>
          <w:color w:val="111111"/>
          <w:kern w:val="36"/>
          <w:sz w:val="40"/>
          <w:szCs w:val="40"/>
        </w:rPr>
        <w:t xml:space="preserve"> </w:t>
      </w:r>
    </w:p>
    <w:bookmarkEnd w:id="0"/>
    <w:p w:rsidR="005E128D" w:rsidRPr="005E128D" w:rsidRDefault="005E128D" w:rsidP="005E128D">
      <w:pPr>
        <w:spacing w:after="120" w:line="240" w:lineRule="auto"/>
        <w:jc w:val="right"/>
        <w:rPr>
          <w:rFonts w:ascii="Arial" w:eastAsia="Times New Roman" w:hAnsi="Arial" w:cs="Arial"/>
          <w:color w:val="444444"/>
          <w:sz w:val="24"/>
          <w:szCs w:val="24"/>
        </w:rPr>
      </w:pPr>
      <w:r w:rsidRPr="005E128D">
        <w:rPr>
          <w:rFonts w:ascii="Arial" w:eastAsia="Times New Roman" w:hAnsi="Arial" w:cs="Arial"/>
          <w:color w:val="444444"/>
          <w:sz w:val="24"/>
          <w:szCs w:val="24"/>
        </w:rPr>
        <w:t> </w:t>
      </w:r>
      <w:hyperlink r:id="rId5" w:history="1">
        <w:r w:rsidRPr="005E128D">
          <w:rPr>
            <w:rFonts w:ascii="Arial" w:eastAsia="Times New Roman" w:hAnsi="Arial" w:cs="Arial"/>
            <w:b/>
            <w:bCs/>
            <w:color w:val="005689"/>
            <w:sz w:val="24"/>
            <w:szCs w:val="24"/>
            <w:u w:val="single"/>
          </w:rPr>
          <w:t>maritimecyprus</w:t>
        </w:r>
      </w:hyperlink>
    </w:p>
    <w:p w:rsidR="005E128D" w:rsidRPr="005E128D" w:rsidRDefault="005E128D" w:rsidP="005E128D">
      <w:pPr>
        <w:spacing w:after="0" w:line="240" w:lineRule="auto"/>
        <w:rPr>
          <w:rFonts w:ascii="Merriweather Sans" w:eastAsia="Times New Roman" w:hAnsi="Merriweather Sans" w:cs="Times New Roman"/>
          <w:color w:val="222222"/>
          <w:sz w:val="23"/>
          <w:szCs w:val="23"/>
        </w:rPr>
      </w:pPr>
      <w:r w:rsidRPr="005E128D">
        <w:rPr>
          <w:rFonts w:ascii="Merriweather Sans" w:eastAsia="Times New Roman" w:hAnsi="Merriweather Sans" w:cs="Times New Roman"/>
          <w:noProof/>
          <w:color w:val="222222"/>
          <w:sz w:val="23"/>
          <w:szCs w:val="23"/>
        </w:rPr>
        <w:drawing>
          <wp:inline distT="0" distB="0" distL="0" distR="0">
            <wp:extent cx="6273377" cy="3893820"/>
            <wp:effectExtent l="0" t="0" r="0" b="0"/>
            <wp:docPr id="3" name="Picture 3" descr="https://maritimecyprus.com/wp-content/uploads/2025/06/Bulk-Carrier-Casualty-Report-2025-696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itimecyprus.com/wp-content/uploads/2025/06/Bulk-Carrier-Casualty-Report-2025-696x4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1508" cy="3905073"/>
                    </a:xfrm>
                    <a:prstGeom prst="rect">
                      <a:avLst/>
                    </a:prstGeom>
                    <a:noFill/>
                    <a:ln>
                      <a:noFill/>
                    </a:ln>
                  </pic:spPr>
                </pic:pic>
              </a:graphicData>
            </a:graphic>
          </wp:inline>
        </w:drawing>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t xml:space="preserve">Báo cáo hàng năm của INTERCARGO </w:t>
      </w:r>
      <w:r>
        <w:rPr>
          <w:rFonts w:ascii="Times New Roman" w:eastAsia="Times New Roman" w:hAnsi="Times New Roman" w:cs="Times New Roman"/>
          <w:sz w:val="26"/>
          <w:szCs w:val="26"/>
        </w:rPr>
        <w:t>về tai nạn của</w:t>
      </w:r>
      <w:r w:rsidRPr="005E128D">
        <w:rPr>
          <w:rFonts w:ascii="Times New Roman" w:eastAsia="Times New Roman" w:hAnsi="Times New Roman" w:cs="Times New Roman"/>
          <w:sz w:val="26"/>
          <w:szCs w:val="26"/>
        </w:rPr>
        <w:t xml:space="preserve"> tàu chở hàng rời xem xét hiệu suất an toàn của tàu chở hàng rời trong khoảng thời gian 10 năm liên tục để xác định </w:t>
      </w:r>
      <w:r>
        <w:rPr>
          <w:rFonts w:ascii="Times New Roman" w:eastAsia="Times New Roman" w:hAnsi="Times New Roman" w:cs="Times New Roman"/>
          <w:sz w:val="26"/>
          <w:szCs w:val="26"/>
        </w:rPr>
        <w:t xml:space="preserve">ra những </w:t>
      </w:r>
      <w:r w:rsidRPr="005E128D">
        <w:rPr>
          <w:rFonts w:ascii="Times New Roman" w:eastAsia="Times New Roman" w:hAnsi="Times New Roman" w:cs="Times New Roman"/>
          <w:sz w:val="26"/>
          <w:szCs w:val="26"/>
        </w:rPr>
        <w:t xml:space="preserve">rủi ro và cải thiện an toàn cho </w:t>
      </w:r>
      <w:r>
        <w:rPr>
          <w:rFonts w:ascii="Times New Roman" w:eastAsia="Times New Roman" w:hAnsi="Times New Roman" w:cs="Times New Roman"/>
          <w:sz w:val="26"/>
          <w:szCs w:val="26"/>
        </w:rPr>
        <w:t>thuyền viên</w:t>
      </w:r>
      <w:r w:rsidRPr="005E128D">
        <w:rPr>
          <w:rFonts w:ascii="Times New Roman" w:eastAsia="Times New Roman" w:hAnsi="Times New Roman" w:cs="Times New Roman"/>
          <w:sz w:val="26"/>
          <w:szCs w:val="26"/>
        </w:rPr>
        <w:t xml:space="preserve"> và hoạt động của tàu.</w:t>
      </w:r>
      <w:r>
        <w:rPr>
          <w:rFonts w:ascii="Times New Roman" w:eastAsia="Times New Roman" w:hAnsi="Times New Roman" w:cs="Times New Roman"/>
          <w:sz w:val="26"/>
          <w:szCs w:val="26"/>
        </w:rPr>
        <w:t xml:space="preserve"> </w:t>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t xml:space="preserve">Phiên bản mới của Báo cáo </w:t>
      </w:r>
      <w:r>
        <w:rPr>
          <w:rFonts w:ascii="Times New Roman" w:eastAsia="Times New Roman" w:hAnsi="Times New Roman" w:cs="Times New Roman"/>
          <w:sz w:val="26"/>
          <w:szCs w:val="26"/>
        </w:rPr>
        <w:t>về tai nạn của</w:t>
      </w:r>
      <w:r w:rsidRPr="005E128D">
        <w:rPr>
          <w:rFonts w:ascii="Times New Roman" w:eastAsia="Times New Roman" w:hAnsi="Times New Roman" w:cs="Times New Roman"/>
          <w:sz w:val="26"/>
          <w:szCs w:val="26"/>
        </w:rPr>
        <w:t xml:space="preserve"> tàu chở hàng rời (2025) cho thấy rằng từ năm 2015 đến năm 2024, </w:t>
      </w:r>
      <w:r>
        <w:rPr>
          <w:rFonts w:ascii="Times New Roman" w:eastAsia="Times New Roman" w:hAnsi="Times New Roman" w:cs="Times New Roman"/>
          <w:sz w:val="26"/>
          <w:szCs w:val="26"/>
        </w:rPr>
        <w:t xml:space="preserve">có </w:t>
      </w:r>
      <w:r w:rsidRPr="005E128D">
        <w:rPr>
          <w:rFonts w:ascii="Times New Roman" w:eastAsia="Times New Roman" w:hAnsi="Times New Roman" w:cs="Times New Roman"/>
          <w:sz w:val="26"/>
          <w:szCs w:val="26"/>
        </w:rPr>
        <w:t xml:space="preserve">20 tàu chở hàng rời có trọng tải hơn 10.000 tấn (dwt) (không bao gồm </w:t>
      </w:r>
      <w:r>
        <w:rPr>
          <w:rFonts w:ascii="Times New Roman" w:eastAsia="Times New Roman" w:hAnsi="Times New Roman" w:cs="Times New Roman"/>
          <w:sz w:val="26"/>
          <w:szCs w:val="26"/>
        </w:rPr>
        <w:t xml:space="preserve">việc </w:t>
      </w:r>
      <w:r w:rsidRPr="005E128D">
        <w:rPr>
          <w:rFonts w:ascii="Times New Roman" w:eastAsia="Times New Roman" w:hAnsi="Times New Roman" w:cs="Times New Roman"/>
          <w:sz w:val="26"/>
          <w:szCs w:val="26"/>
        </w:rPr>
        <w:t xml:space="preserve">mất ba tàu chở hàng rời ở Biển Đỏ) đã được báo cáo là bị mất, với </w:t>
      </w:r>
      <w:r>
        <w:rPr>
          <w:rFonts w:ascii="Times New Roman" w:eastAsia="Times New Roman" w:hAnsi="Times New Roman" w:cs="Times New Roman"/>
          <w:sz w:val="26"/>
          <w:szCs w:val="26"/>
        </w:rPr>
        <w:t>tổn thất</w:t>
      </w:r>
      <w:r w:rsidRPr="005E128D">
        <w:rPr>
          <w:rFonts w:ascii="Times New Roman" w:eastAsia="Times New Roman" w:hAnsi="Times New Roman" w:cs="Times New Roman"/>
          <w:sz w:val="26"/>
          <w:szCs w:val="26"/>
        </w:rPr>
        <w:t xml:space="preserve"> bi thảm của 89 </w:t>
      </w:r>
      <w:r>
        <w:rPr>
          <w:rFonts w:ascii="Times New Roman" w:eastAsia="Times New Roman" w:hAnsi="Times New Roman" w:cs="Times New Roman"/>
          <w:sz w:val="26"/>
          <w:szCs w:val="26"/>
        </w:rPr>
        <w:t>thuyền viên</w:t>
      </w:r>
      <w:r w:rsidRPr="005E128D">
        <w:rPr>
          <w:rFonts w:ascii="Times New Roman" w:eastAsia="Times New Roman" w:hAnsi="Times New Roman" w:cs="Times New Roman"/>
          <w:sz w:val="26"/>
          <w:szCs w:val="26"/>
        </w:rPr>
        <w:t xml:space="preserve"> ở Biển Đỏ. Biển Đỏ là một điểm nghẽn quan trọng đối với thương mại toàn cầu, đặc biệt là đối với các mặt hàng rời như ngũ cốc, </w:t>
      </w:r>
      <w:proofErr w:type="gramStart"/>
      <w:r w:rsidRPr="005E128D">
        <w:rPr>
          <w:rFonts w:ascii="Times New Roman" w:eastAsia="Times New Roman" w:hAnsi="Times New Roman" w:cs="Times New Roman"/>
          <w:sz w:val="26"/>
          <w:szCs w:val="26"/>
        </w:rPr>
        <w:t>than</w:t>
      </w:r>
      <w:proofErr w:type="gramEnd"/>
      <w:r w:rsidRPr="005E128D">
        <w:rPr>
          <w:rFonts w:ascii="Times New Roman" w:eastAsia="Times New Roman" w:hAnsi="Times New Roman" w:cs="Times New Roman"/>
          <w:sz w:val="26"/>
          <w:szCs w:val="26"/>
        </w:rPr>
        <w:t xml:space="preserve"> đá và quặng sắt. Sự gián đoạn </w:t>
      </w:r>
      <w:r>
        <w:rPr>
          <w:rFonts w:ascii="Times New Roman" w:eastAsia="Times New Roman" w:hAnsi="Times New Roman" w:cs="Times New Roman"/>
          <w:sz w:val="26"/>
          <w:szCs w:val="26"/>
        </w:rPr>
        <w:t xml:space="preserve">ở đây </w:t>
      </w:r>
      <w:r w:rsidRPr="005E128D">
        <w:rPr>
          <w:rFonts w:ascii="Times New Roman" w:eastAsia="Times New Roman" w:hAnsi="Times New Roman" w:cs="Times New Roman"/>
          <w:sz w:val="26"/>
          <w:szCs w:val="26"/>
        </w:rPr>
        <w:t>có thể gây ra hiệu ứng lan tỏa đến chuỗi cung ứng toàn cầu.</w:t>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t xml:space="preserve">Có ba tàu chở hàng rời bị </w:t>
      </w:r>
      <w:r>
        <w:rPr>
          <w:rFonts w:ascii="Times New Roman" w:eastAsia="Times New Roman" w:hAnsi="Times New Roman" w:cs="Times New Roman"/>
          <w:sz w:val="26"/>
          <w:szCs w:val="26"/>
        </w:rPr>
        <w:t>tổn thất</w:t>
      </w:r>
      <w:r w:rsidRPr="005E128D">
        <w:rPr>
          <w:rFonts w:ascii="Times New Roman" w:eastAsia="Times New Roman" w:hAnsi="Times New Roman" w:cs="Times New Roman"/>
          <w:sz w:val="26"/>
          <w:szCs w:val="26"/>
        </w:rPr>
        <w:t xml:space="preserve"> toàn bộ, cụ thể là </w:t>
      </w:r>
      <w:r>
        <w:rPr>
          <w:rFonts w:ascii="Times New Roman" w:eastAsia="Times New Roman" w:hAnsi="Times New Roman" w:cs="Times New Roman"/>
          <w:sz w:val="26"/>
          <w:szCs w:val="26"/>
        </w:rPr>
        <w:t xml:space="preserve">tàu </w:t>
      </w:r>
      <w:r w:rsidRPr="005E128D">
        <w:rPr>
          <w:rFonts w:ascii="Times New Roman" w:eastAsia="Times New Roman" w:hAnsi="Times New Roman" w:cs="Times New Roman"/>
          <w:sz w:val="26"/>
          <w:szCs w:val="26"/>
        </w:rPr>
        <w:t xml:space="preserve">Rubymar, </w:t>
      </w:r>
      <w:r>
        <w:rPr>
          <w:rFonts w:ascii="Times New Roman" w:eastAsia="Times New Roman" w:hAnsi="Times New Roman" w:cs="Times New Roman"/>
          <w:sz w:val="26"/>
          <w:szCs w:val="26"/>
        </w:rPr>
        <w:t xml:space="preserve">tàu </w:t>
      </w:r>
      <w:r w:rsidRPr="005E128D">
        <w:rPr>
          <w:rFonts w:ascii="Times New Roman" w:eastAsia="Times New Roman" w:hAnsi="Times New Roman" w:cs="Times New Roman"/>
          <w:sz w:val="26"/>
          <w:szCs w:val="26"/>
        </w:rPr>
        <w:t>True Confidence và</w:t>
      </w:r>
      <w:r>
        <w:rPr>
          <w:rFonts w:ascii="Times New Roman" w:eastAsia="Times New Roman" w:hAnsi="Times New Roman" w:cs="Times New Roman"/>
          <w:sz w:val="26"/>
          <w:szCs w:val="26"/>
        </w:rPr>
        <w:t xml:space="preserve"> tàu Tutor</w:t>
      </w:r>
      <w:r w:rsidRPr="005E128D">
        <w:rPr>
          <w:rFonts w:ascii="Times New Roman" w:eastAsia="Times New Roman" w:hAnsi="Times New Roman" w:cs="Times New Roman"/>
          <w:sz w:val="26"/>
          <w:szCs w:val="26"/>
        </w:rPr>
        <w:t xml:space="preserve"> ở Biển Đỏ do hậu quả trực tiếp của các cuộc tấn công bằng tên lửa, máy bay không người lái và tàu không người lái trong giai đoạn này, khiến </w:t>
      </w:r>
      <w:r>
        <w:rPr>
          <w:rFonts w:ascii="Times New Roman" w:eastAsia="Times New Roman" w:hAnsi="Times New Roman" w:cs="Times New Roman"/>
          <w:sz w:val="26"/>
          <w:szCs w:val="26"/>
        </w:rPr>
        <w:t>4 thuyền viên bị</w:t>
      </w:r>
      <w:r w:rsidRPr="005E128D">
        <w:rPr>
          <w:rFonts w:ascii="Times New Roman" w:eastAsia="Times New Roman" w:hAnsi="Times New Roman" w:cs="Times New Roman"/>
          <w:sz w:val="26"/>
          <w:szCs w:val="26"/>
        </w:rPr>
        <w:t xml:space="preserve"> thiệt mạng. INTERCARGO lên án mạnh mẽ mọi cuộc tấn công vào tàu chở hàng rời ở khu vực Biển Đỏ và Vịnh Aden (GOA)</w:t>
      </w:r>
      <w:r>
        <w:rPr>
          <w:rFonts w:ascii="Times New Roman" w:eastAsia="Times New Roman" w:hAnsi="Times New Roman" w:cs="Times New Roman"/>
          <w:sz w:val="26"/>
          <w:szCs w:val="26"/>
        </w:rPr>
        <w:t>, hành động này</w:t>
      </w:r>
      <w:r w:rsidRPr="005E128D">
        <w:rPr>
          <w:rFonts w:ascii="Times New Roman" w:eastAsia="Times New Roman" w:hAnsi="Times New Roman" w:cs="Times New Roman"/>
          <w:sz w:val="26"/>
          <w:szCs w:val="26"/>
        </w:rPr>
        <w:t xml:space="preserve"> vi phạm trực tiếp nguyên tắc cơ bản </w:t>
      </w:r>
      <w:r>
        <w:rPr>
          <w:rFonts w:ascii="Times New Roman" w:eastAsia="Times New Roman" w:hAnsi="Times New Roman" w:cs="Times New Roman"/>
          <w:sz w:val="26"/>
          <w:szCs w:val="26"/>
        </w:rPr>
        <w:t>của</w:t>
      </w:r>
      <w:r w:rsidRPr="005E128D">
        <w:rPr>
          <w:rFonts w:ascii="Times New Roman" w:eastAsia="Times New Roman" w:hAnsi="Times New Roman" w:cs="Times New Roman"/>
          <w:sz w:val="26"/>
          <w:szCs w:val="26"/>
        </w:rPr>
        <w:t xml:space="preserve"> quyền tự do hàng hải, đồng thời bày tỏ mối quan ngại sâu sắc về thương vong </w:t>
      </w:r>
      <w:r>
        <w:rPr>
          <w:rFonts w:ascii="Times New Roman" w:eastAsia="Times New Roman" w:hAnsi="Times New Roman" w:cs="Times New Roman"/>
          <w:sz w:val="26"/>
          <w:szCs w:val="26"/>
        </w:rPr>
        <w:t>của thuyền viên các</w:t>
      </w:r>
      <w:r w:rsidRPr="005E128D">
        <w:rPr>
          <w:rFonts w:ascii="Times New Roman" w:eastAsia="Times New Roman" w:hAnsi="Times New Roman" w:cs="Times New Roman"/>
          <w:sz w:val="26"/>
          <w:szCs w:val="26"/>
        </w:rPr>
        <w:t xml:space="preserve"> tàu buôn trong hơn 100 vụ tấn công ở các khu vực này </w:t>
      </w:r>
      <w:r>
        <w:rPr>
          <w:rFonts w:ascii="Times New Roman" w:eastAsia="Times New Roman" w:hAnsi="Times New Roman" w:cs="Times New Roman"/>
          <w:sz w:val="26"/>
          <w:szCs w:val="26"/>
        </w:rPr>
        <w:t>trong</w:t>
      </w:r>
      <w:r w:rsidRPr="005E128D">
        <w:rPr>
          <w:rFonts w:ascii="Times New Roman" w:eastAsia="Times New Roman" w:hAnsi="Times New Roman" w:cs="Times New Roman"/>
          <w:sz w:val="26"/>
          <w:szCs w:val="26"/>
        </w:rPr>
        <w:t xml:space="preserve"> năm 2024.</w:t>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lastRenderedPageBreak/>
        <w:t xml:space="preserve">Việc mất mạng và thương tích của </w:t>
      </w:r>
      <w:r>
        <w:rPr>
          <w:rFonts w:ascii="Times New Roman" w:eastAsia="Times New Roman" w:hAnsi="Times New Roman" w:cs="Times New Roman"/>
          <w:sz w:val="26"/>
          <w:szCs w:val="26"/>
        </w:rPr>
        <w:t>thuyền viên tàu dân sự</w:t>
      </w:r>
      <w:r w:rsidRPr="005E128D">
        <w:rPr>
          <w:rFonts w:ascii="Times New Roman" w:eastAsia="Times New Roman" w:hAnsi="Times New Roman" w:cs="Times New Roman"/>
          <w:sz w:val="26"/>
          <w:szCs w:val="26"/>
        </w:rPr>
        <w:t xml:space="preserve"> là hoàn toàn không thể chấp nhận được. Các tàu buôn do </w:t>
      </w:r>
      <w:r>
        <w:rPr>
          <w:rFonts w:ascii="Times New Roman" w:eastAsia="Times New Roman" w:hAnsi="Times New Roman" w:cs="Times New Roman"/>
          <w:sz w:val="26"/>
          <w:szCs w:val="26"/>
        </w:rPr>
        <w:t>thuyền viên</w:t>
      </w:r>
      <w:r w:rsidRPr="005E128D">
        <w:rPr>
          <w:rFonts w:ascii="Times New Roman" w:eastAsia="Times New Roman" w:hAnsi="Times New Roman" w:cs="Times New Roman"/>
          <w:sz w:val="26"/>
          <w:szCs w:val="26"/>
        </w:rPr>
        <w:t xml:space="preserve"> dân sự điều khiển phục vụ cho thương mại toàn cầu phải có quyền đi lại vô hại qua khu vực này mà không bị đe dọa tấn công. Những lo ngại đáng kể về an toàn đã dẫn đến khó khăn trong việc tuyển dụng </w:t>
      </w:r>
      <w:r>
        <w:rPr>
          <w:rFonts w:ascii="Times New Roman" w:eastAsia="Times New Roman" w:hAnsi="Times New Roman" w:cs="Times New Roman"/>
          <w:sz w:val="26"/>
          <w:szCs w:val="26"/>
        </w:rPr>
        <w:t>thuyền viên</w:t>
      </w:r>
      <w:r w:rsidRPr="005E128D">
        <w:rPr>
          <w:rFonts w:ascii="Times New Roman" w:eastAsia="Times New Roman" w:hAnsi="Times New Roman" w:cs="Times New Roman"/>
          <w:sz w:val="26"/>
          <w:szCs w:val="26"/>
        </w:rPr>
        <w:t>, ảnh hưởng đến các tàu chở hàng rời hoạt động ở các khu vực này.</w:t>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t>Sau tuyên bố ngừng bắn vào ngày 19 tháng 1 năm 2025, INTERCARGO bày tỏ hy vọng về việc khôi phục an ninh hàng hải ở khu vực Biển Đỏ và Vịnh Aden, đảm bảo an toàn cho các tàu dân sự đi lại trong khu vực và trên toàn cầu.</w:t>
      </w:r>
    </w:p>
    <w:p w:rsidR="005E128D" w:rsidRPr="005E128D" w:rsidRDefault="005E128D" w:rsidP="005E128D">
      <w:pPr>
        <w:spacing w:after="390" w:line="240" w:lineRule="auto"/>
        <w:rPr>
          <w:rFonts w:ascii="Merriweather Sans" w:eastAsia="Times New Roman" w:hAnsi="Merriweather Sans" w:cs="Times New Roman"/>
          <w:color w:val="222222"/>
          <w:sz w:val="23"/>
          <w:szCs w:val="23"/>
        </w:rPr>
      </w:pPr>
      <w:r w:rsidRPr="005E128D">
        <w:rPr>
          <w:rFonts w:ascii="Merriweather Sans" w:eastAsia="Times New Roman" w:hAnsi="Merriweather Sans" w:cs="Times New Roman"/>
          <w:noProof/>
          <w:color w:val="222222"/>
          <w:sz w:val="23"/>
          <w:szCs w:val="23"/>
        </w:rPr>
        <w:drawing>
          <wp:inline distT="0" distB="0" distL="0" distR="0">
            <wp:extent cx="6202680" cy="2550676"/>
            <wp:effectExtent l="0" t="0" r="7620" b="2540"/>
            <wp:docPr id="2" name="Picture 2" descr="https://maritimecyprus.com/wp-content/uploads/2018/10/bulk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itimecyprus.com/wp-content/uploads/2018/10/bulker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4925" cy="2572160"/>
                    </a:xfrm>
                    <a:prstGeom prst="rect">
                      <a:avLst/>
                    </a:prstGeom>
                    <a:noFill/>
                    <a:ln>
                      <a:noFill/>
                    </a:ln>
                  </pic:spPr>
                </pic:pic>
              </a:graphicData>
            </a:graphic>
          </wp:inline>
        </w:drawing>
      </w:r>
    </w:p>
    <w:p w:rsidR="005E128D" w:rsidRPr="005E128D" w:rsidRDefault="005E128D" w:rsidP="005E128D">
      <w:pPr>
        <w:spacing w:before="120" w:after="120" w:line="240" w:lineRule="auto"/>
        <w:jc w:val="both"/>
        <w:rPr>
          <w:rFonts w:ascii="Times New Roman" w:eastAsia="Times New Roman" w:hAnsi="Times New Roman" w:cs="Times New Roman"/>
          <w:b/>
          <w:color w:val="0070C0"/>
          <w:sz w:val="26"/>
          <w:szCs w:val="26"/>
        </w:rPr>
      </w:pPr>
      <w:r w:rsidRPr="005E128D">
        <w:rPr>
          <w:rFonts w:ascii="Times New Roman" w:eastAsia="Times New Roman" w:hAnsi="Times New Roman" w:cs="Times New Roman"/>
          <w:b/>
          <w:color w:val="0070C0"/>
          <w:sz w:val="26"/>
          <w:szCs w:val="26"/>
        </w:rPr>
        <w:t>Phân tích số liệu thống kê</w:t>
      </w:r>
    </w:p>
    <w:p w:rsidR="005E128D" w:rsidRPr="005E128D" w:rsidRDefault="005E128D" w:rsidP="005E128D">
      <w:pPr>
        <w:spacing w:before="120" w:after="120" w:line="240" w:lineRule="auto"/>
        <w:jc w:val="both"/>
        <w:rPr>
          <w:rFonts w:ascii="Times New Roman" w:eastAsia="Times New Roman" w:hAnsi="Times New Roman" w:cs="Times New Roman"/>
          <w:sz w:val="26"/>
          <w:szCs w:val="26"/>
        </w:rPr>
      </w:pPr>
      <w:r w:rsidRPr="005E128D">
        <w:rPr>
          <w:rFonts w:ascii="Times New Roman" w:eastAsia="Times New Roman" w:hAnsi="Times New Roman" w:cs="Times New Roman"/>
          <w:sz w:val="26"/>
          <w:szCs w:val="26"/>
        </w:rPr>
        <w:t xml:space="preserve">Phân tích ban đầu về số liệu thống kê trong Báo cáo năm 2025 cho thấy một số lỗ hổng </w:t>
      </w:r>
      <w:r w:rsidR="004D6AC8">
        <w:rPr>
          <w:rFonts w:ascii="Times New Roman" w:eastAsia="Times New Roman" w:hAnsi="Times New Roman" w:cs="Times New Roman"/>
          <w:sz w:val="26"/>
          <w:szCs w:val="26"/>
        </w:rPr>
        <w:t xml:space="preserve">về </w:t>
      </w:r>
      <w:r w:rsidRPr="005E128D">
        <w:rPr>
          <w:rFonts w:ascii="Times New Roman" w:eastAsia="Times New Roman" w:hAnsi="Times New Roman" w:cs="Times New Roman"/>
          <w:sz w:val="26"/>
          <w:szCs w:val="26"/>
        </w:rPr>
        <w:t>an toàn tiềm ẩn, chẳng hạn như:</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H</w:t>
      </w:r>
      <w:r w:rsidR="004D6AC8">
        <w:rPr>
          <w:rFonts w:ascii="Times New Roman" w:eastAsia="Times New Roman" w:hAnsi="Times New Roman" w:cs="Times New Roman"/>
          <w:sz w:val="26"/>
          <w:szCs w:val="26"/>
        </w:rPr>
        <w:t>àng rời bị h</w:t>
      </w:r>
      <w:r w:rsidRPr="004D6AC8">
        <w:rPr>
          <w:rFonts w:ascii="Times New Roman" w:eastAsia="Times New Roman" w:hAnsi="Times New Roman" w:cs="Times New Roman"/>
          <w:sz w:val="26"/>
          <w:szCs w:val="26"/>
        </w:rPr>
        <w:t xml:space="preserve">óa lỏng vẫn là nguyên nhân lớn nhất gây ra </w:t>
      </w:r>
      <w:r w:rsidR="004D6AC8">
        <w:rPr>
          <w:rFonts w:ascii="Times New Roman" w:eastAsia="Times New Roman" w:hAnsi="Times New Roman" w:cs="Times New Roman"/>
          <w:sz w:val="26"/>
          <w:szCs w:val="26"/>
        </w:rPr>
        <w:t>chết người</w:t>
      </w:r>
      <w:r w:rsidRPr="004D6AC8">
        <w:rPr>
          <w:rFonts w:ascii="Times New Roman" w:eastAsia="Times New Roman" w:hAnsi="Times New Roman" w:cs="Times New Roman"/>
          <w:sz w:val="26"/>
          <w:szCs w:val="26"/>
        </w:rPr>
        <w:t>, chiếm 55 người hoặc 61,8% tổng số người tử vong trong giai đoạn này.</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 xml:space="preserve">Mắc cạn vẫn là nguyên nhân lớn nhất gây ra </w:t>
      </w:r>
      <w:r w:rsidR="004D6AC8">
        <w:rPr>
          <w:rFonts w:ascii="Times New Roman" w:eastAsia="Times New Roman" w:hAnsi="Times New Roman" w:cs="Times New Roman"/>
          <w:sz w:val="26"/>
          <w:szCs w:val="26"/>
        </w:rPr>
        <w:t>mất</w:t>
      </w:r>
      <w:r w:rsidRPr="004D6AC8">
        <w:rPr>
          <w:rFonts w:ascii="Times New Roman" w:eastAsia="Times New Roman" w:hAnsi="Times New Roman" w:cs="Times New Roman"/>
          <w:sz w:val="26"/>
          <w:szCs w:val="26"/>
        </w:rPr>
        <w:t xml:space="preserve"> tàu, với </w:t>
      </w:r>
      <w:r w:rsidR="004D6AC8">
        <w:rPr>
          <w:rFonts w:ascii="Times New Roman" w:eastAsia="Times New Roman" w:hAnsi="Times New Roman" w:cs="Times New Roman"/>
          <w:sz w:val="26"/>
          <w:szCs w:val="26"/>
        </w:rPr>
        <w:t>9</w:t>
      </w:r>
      <w:r w:rsidRPr="004D6AC8">
        <w:rPr>
          <w:rFonts w:ascii="Times New Roman" w:eastAsia="Times New Roman" w:hAnsi="Times New Roman" w:cs="Times New Roman"/>
          <w:sz w:val="26"/>
          <w:szCs w:val="26"/>
        </w:rPr>
        <w:t xml:space="preserve"> vụ mất </w:t>
      </w:r>
      <w:r w:rsidR="004D6AC8">
        <w:rPr>
          <w:rFonts w:ascii="Times New Roman" w:eastAsia="Times New Roman" w:hAnsi="Times New Roman" w:cs="Times New Roman"/>
          <w:sz w:val="26"/>
          <w:szCs w:val="26"/>
        </w:rPr>
        <w:t>tàu</w:t>
      </w:r>
      <w:r w:rsidRPr="004D6AC8">
        <w:rPr>
          <w:rFonts w:ascii="Times New Roman" w:eastAsia="Times New Roman" w:hAnsi="Times New Roman" w:cs="Times New Roman"/>
          <w:sz w:val="26"/>
          <w:szCs w:val="26"/>
        </w:rPr>
        <w:t xml:space="preserve"> hoặc 45,0% tổng số </w:t>
      </w:r>
      <w:r w:rsidR="004D6AC8">
        <w:rPr>
          <w:rFonts w:ascii="Times New Roman" w:eastAsia="Times New Roman" w:hAnsi="Times New Roman" w:cs="Times New Roman"/>
          <w:sz w:val="26"/>
          <w:szCs w:val="26"/>
        </w:rPr>
        <w:t>vụ tai nạn</w:t>
      </w:r>
      <w:r w:rsidRPr="004D6AC8">
        <w:rPr>
          <w:rFonts w:ascii="Times New Roman" w:eastAsia="Times New Roman" w:hAnsi="Times New Roman" w:cs="Times New Roman"/>
          <w:sz w:val="26"/>
          <w:szCs w:val="26"/>
        </w:rPr>
        <w:t xml:space="preserve"> của tàu chở hàng rời.</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 xml:space="preserve">Sự dịch chuyển hàng hóa (không phải </w:t>
      </w:r>
      <w:r w:rsidR="004D6AC8">
        <w:rPr>
          <w:rFonts w:ascii="Times New Roman" w:eastAsia="Times New Roman" w:hAnsi="Times New Roman" w:cs="Times New Roman"/>
          <w:sz w:val="26"/>
          <w:szCs w:val="26"/>
        </w:rPr>
        <w:t xml:space="preserve">do </w:t>
      </w:r>
      <w:r w:rsidRPr="004D6AC8">
        <w:rPr>
          <w:rFonts w:ascii="Times New Roman" w:eastAsia="Times New Roman" w:hAnsi="Times New Roman" w:cs="Times New Roman"/>
          <w:sz w:val="26"/>
          <w:szCs w:val="26"/>
        </w:rPr>
        <w:t xml:space="preserve">hóa lỏng) đã </w:t>
      </w:r>
      <w:r w:rsidR="004D6AC8">
        <w:rPr>
          <w:rFonts w:ascii="Times New Roman" w:eastAsia="Times New Roman" w:hAnsi="Times New Roman" w:cs="Times New Roman"/>
          <w:sz w:val="26"/>
          <w:szCs w:val="26"/>
        </w:rPr>
        <w:t>làm</w:t>
      </w:r>
      <w:r w:rsidRPr="004D6AC8">
        <w:rPr>
          <w:rFonts w:ascii="Times New Roman" w:eastAsia="Times New Roman" w:hAnsi="Times New Roman" w:cs="Times New Roman"/>
          <w:sz w:val="26"/>
          <w:szCs w:val="26"/>
        </w:rPr>
        <w:t xml:space="preserve"> chìm </w:t>
      </w:r>
      <w:r w:rsidR="004D6AC8">
        <w:rPr>
          <w:rFonts w:ascii="Times New Roman" w:eastAsia="Times New Roman" w:hAnsi="Times New Roman" w:cs="Times New Roman"/>
          <w:sz w:val="26"/>
          <w:szCs w:val="26"/>
        </w:rPr>
        <w:t>2</w:t>
      </w:r>
      <w:r w:rsidRPr="004D6AC8">
        <w:rPr>
          <w:rFonts w:ascii="Times New Roman" w:eastAsia="Times New Roman" w:hAnsi="Times New Roman" w:cs="Times New Roman"/>
          <w:sz w:val="26"/>
          <w:szCs w:val="26"/>
        </w:rPr>
        <w:t xml:space="preserve"> tàu chở hàng rời và cướp đi sinh mạng của 12 người - chiếm 13,5% tổng số người thiệt mạng</w:t>
      </w:r>
    </w:p>
    <w:p w:rsidR="005E128D" w:rsidRPr="004D6AC8" w:rsidRDefault="005E128D" w:rsidP="005E128D">
      <w:pPr>
        <w:spacing w:before="120" w:after="120" w:line="240" w:lineRule="auto"/>
        <w:jc w:val="both"/>
        <w:rPr>
          <w:rFonts w:ascii="Times New Roman" w:eastAsia="Times New Roman" w:hAnsi="Times New Roman" w:cs="Times New Roman"/>
          <w:b/>
          <w:color w:val="0070C0"/>
          <w:sz w:val="26"/>
          <w:szCs w:val="26"/>
        </w:rPr>
      </w:pPr>
      <w:r w:rsidRPr="004D6AC8">
        <w:rPr>
          <w:rFonts w:ascii="Times New Roman" w:eastAsia="Times New Roman" w:hAnsi="Times New Roman" w:cs="Times New Roman"/>
          <w:b/>
          <w:color w:val="0070C0"/>
          <w:sz w:val="26"/>
          <w:szCs w:val="26"/>
        </w:rPr>
        <w:t>TÓM TẮT</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 xml:space="preserve">20 tàu chở hàng rời (trên 10.000 dwt) đã được xác định là </w:t>
      </w:r>
      <w:r w:rsidR="004D6AC8">
        <w:rPr>
          <w:rFonts w:ascii="Times New Roman" w:eastAsia="Times New Roman" w:hAnsi="Times New Roman" w:cs="Times New Roman"/>
          <w:sz w:val="26"/>
          <w:szCs w:val="26"/>
        </w:rPr>
        <w:t>bị tổn thất toàn bộ</w:t>
      </w:r>
      <w:r w:rsidRPr="004D6AC8">
        <w:rPr>
          <w:rFonts w:ascii="Times New Roman" w:eastAsia="Times New Roman" w:hAnsi="Times New Roman" w:cs="Times New Roman"/>
          <w:sz w:val="26"/>
          <w:szCs w:val="26"/>
        </w:rPr>
        <w:t xml:space="preserve"> trong </w:t>
      </w:r>
      <w:r w:rsidR="004D6AC8">
        <w:rPr>
          <w:rFonts w:ascii="Times New Roman" w:eastAsia="Times New Roman" w:hAnsi="Times New Roman" w:cs="Times New Roman"/>
          <w:sz w:val="26"/>
          <w:szCs w:val="26"/>
        </w:rPr>
        <w:t>giai đoạn</w:t>
      </w:r>
      <w:r w:rsidRPr="004D6AC8">
        <w:rPr>
          <w:rFonts w:ascii="Times New Roman" w:eastAsia="Times New Roman" w:hAnsi="Times New Roman" w:cs="Times New Roman"/>
          <w:sz w:val="26"/>
          <w:szCs w:val="26"/>
        </w:rPr>
        <w:t xml:space="preserve"> từ 2015 đến 2024.</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 xml:space="preserve">Ba vụ </w:t>
      </w:r>
      <w:r w:rsidR="004D6AC8">
        <w:rPr>
          <w:rFonts w:ascii="Times New Roman" w:eastAsia="Times New Roman" w:hAnsi="Times New Roman" w:cs="Times New Roman"/>
          <w:sz w:val="26"/>
          <w:szCs w:val="26"/>
        </w:rPr>
        <w:t>tai nạn</w:t>
      </w:r>
      <w:r w:rsidRPr="004D6AC8">
        <w:rPr>
          <w:rFonts w:ascii="Times New Roman" w:eastAsia="Times New Roman" w:hAnsi="Times New Roman" w:cs="Times New Roman"/>
          <w:sz w:val="26"/>
          <w:szCs w:val="26"/>
        </w:rPr>
        <w:t xml:space="preserve"> của tàu chở hàng rời </w:t>
      </w:r>
      <w:r w:rsidR="004D6AC8">
        <w:rPr>
          <w:rFonts w:ascii="Times New Roman" w:eastAsia="Times New Roman" w:hAnsi="Times New Roman" w:cs="Times New Roman"/>
          <w:sz w:val="26"/>
          <w:szCs w:val="26"/>
        </w:rPr>
        <w:t>với</w:t>
      </w:r>
      <w:r w:rsidRPr="004D6AC8">
        <w:rPr>
          <w:rFonts w:ascii="Times New Roman" w:eastAsia="Times New Roman" w:hAnsi="Times New Roman" w:cs="Times New Roman"/>
          <w:sz w:val="26"/>
          <w:szCs w:val="26"/>
        </w:rPr>
        <w:t xml:space="preserve"> </w:t>
      </w:r>
      <w:r w:rsidR="004D6AC8">
        <w:rPr>
          <w:rFonts w:ascii="Times New Roman" w:eastAsia="Times New Roman" w:hAnsi="Times New Roman" w:cs="Times New Roman"/>
          <w:sz w:val="26"/>
          <w:szCs w:val="26"/>
        </w:rPr>
        <w:t>4</w:t>
      </w:r>
      <w:r w:rsidRPr="004D6AC8">
        <w:rPr>
          <w:rFonts w:ascii="Times New Roman" w:eastAsia="Times New Roman" w:hAnsi="Times New Roman" w:cs="Times New Roman"/>
          <w:sz w:val="26"/>
          <w:szCs w:val="26"/>
        </w:rPr>
        <w:t xml:space="preserve"> người liên quan bị mất mạng ở Biển Đỏ do hậu quả trực tiếp của các cuộc tấn công bằng tên lửa, máy bay không người lái và tàu không người lái trong giai đoạn này không được đưa vào số liệu thống kê, với thông tin chi tiết về chúng ở cuối phần Danh sách</w:t>
      </w:r>
      <w:r w:rsidR="004D6AC8">
        <w:rPr>
          <w:rFonts w:ascii="Times New Roman" w:eastAsia="Times New Roman" w:hAnsi="Times New Roman" w:cs="Times New Roman"/>
          <w:sz w:val="26"/>
          <w:szCs w:val="26"/>
        </w:rPr>
        <w:t xml:space="preserve"> các vụ tai nạn</w:t>
      </w:r>
      <w:r w:rsidRPr="004D6AC8">
        <w:rPr>
          <w:rFonts w:ascii="Times New Roman" w:eastAsia="Times New Roman" w:hAnsi="Times New Roman" w:cs="Times New Roman"/>
          <w:sz w:val="26"/>
          <w:szCs w:val="26"/>
        </w:rPr>
        <w:t xml:space="preserve"> của Báo cáo</w:t>
      </w:r>
      <w:r w:rsidR="004D6AC8">
        <w:rPr>
          <w:rFonts w:ascii="Times New Roman" w:eastAsia="Times New Roman" w:hAnsi="Times New Roman" w:cs="Times New Roman"/>
          <w:sz w:val="26"/>
          <w:szCs w:val="26"/>
        </w:rPr>
        <w:t xml:space="preserve"> này</w:t>
      </w:r>
      <w:r w:rsidRPr="004D6AC8">
        <w:rPr>
          <w:rFonts w:ascii="Times New Roman" w:eastAsia="Times New Roman" w:hAnsi="Times New Roman" w:cs="Times New Roman"/>
          <w:sz w:val="26"/>
          <w:szCs w:val="26"/>
        </w:rPr>
        <w:t>.</w:t>
      </w:r>
    </w:p>
    <w:p w:rsidR="005E128D" w:rsidRPr="004D6AC8" w:rsidRDefault="005E128D" w:rsidP="005E128D">
      <w:pPr>
        <w:spacing w:before="120" w:after="120" w:line="240" w:lineRule="auto"/>
        <w:jc w:val="both"/>
        <w:rPr>
          <w:rFonts w:ascii="Times New Roman" w:eastAsia="Times New Roman" w:hAnsi="Times New Roman" w:cs="Times New Roman"/>
          <w:b/>
          <w:color w:val="0070C0"/>
          <w:sz w:val="26"/>
          <w:szCs w:val="26"/>
        </w:rPr>
      </w:pPr>
      <w:r w:rsidRPr="004D6AC8">
        <w:rPr>
          <w:rFonts w:ascii="Times New Roman" w:eastAsia="Times New Roman" w:hAnsi="Times New Roman" w:cs="Times New Roman"/>
          <w:b/>
          <w:color w:val="0070C0"/>
          <w:sz w:val="26"/>
          <w:szCs w:val="26"/>
        </w:rPr>
        <w:t>Những phát hiện quan trọng</w:t>
      </w:r>
    </w:p>
    <w:p w:rsidR="005E128D" w:rsidRPr="004D6AC8" w:rsidRDefault="00ED558E"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ED558E">
        <w:rPr>
          <w:rFonts w:ascii="Times New Roman" w:eastAsia="Times New Roman" w:hAnsi="Times New Roman" w:cs="Times New Roman"/>
          <w:i/>
          <w:sz w:val="26"/>
          <w:szCs w:val="26"/>
        </w:rPr>
        <w:t xml:space="preserve">Cỡ tàu từ </w:t>
      </w:r>
      <w:r w:rsidR="005E128D" w:rsidRPr="00ED558E">
        <w:rPr>
          <w:rFonts w:ascii="Times New Roman" w:eastAsia="Times New Roman" w:hAnsi="Times New Roman" w:cs="Times New Roman"/>
          <w:i/>
          <w:sz w:val="26"/>
          <w:szCs w:val="26"/>
        </w:rPr>
        <w:t>50.000-59.999 dwt</w:t>
      </w:r>
      <w:r w:rsidR="005E128D" w:rsidRPr="004D6AC8">
        <w:rPr>
          <w:rFonts w:ascii="Times New Roman" w:eastAsia="Times New Roman" w:hAnsi="Times New Roman" w:cs="Times New Roman"/>
          <w:sz w:val="26"/>
          <w:szCs w:val="26"/>
        </w:rPr>
        <w:t xml:space="preserve">: các tàu trong </w:t>
      </w:r>
      <w:r>
        <w:rPr>
          <w:rFonts w:ascii="Times New Roman" w:eastAsia="Times New Roman" w:hAnsi="Times New Roman" w:cs="Times New Roman"/>
          <w:sz w:val="26"/>
          <w:szCs w:val="26"/>
        </w:rPr>
        <w:t>nhóm</w:t>
      </w:r>
      <w:r w:rsidR="005E128D" w:rsidRPr="004D6AC8">
        <w:rPr>
          <w:rFonts w:ascii="Times New Roman" w:eastAsia="Times New Roman" w:hAnsi="Times New Roman" w:cs="Times New Roman"/>
          <w:sz w:val="26"/>
          <w:szCs w:val="26"/>
        </w:rPr>
        <w:t xml:space="preserve"> này </w:t>
      </w:r>
      <w:r>
        <w:rPr>
          <w:rFonts w:ascii="Times New Roman" w:eastAsia="Times New Roman" w:hAnsi="Times New Roman" w:cs="Times New Roman"/>
          <w:sz w:val="26"/>
          <w:szCs w:val="26"/>
        </w:rPr>
        <w:t>có</w:t>
      </w:r>
      <w:r w:rsidR="005E128D" w:rsidRPr="004D6AC8">
        <w:rPr>
          <w:rFonts w:ascii="Times New Roman" w:eastAsia="Times New Roman" w:hAnsi="Times New Roman" w:cs="Times New Roman"/>
          <w:sz w:val="26"/>
          <w:szCs w:val="26"/>
        </w:rPr>
        <w:t xml:space="preserve"> nhiều thương vong nhất, với 55 </w:t>
      </w:r>
      <w:r>
        <w:rPr>
          <w:rFonts w:ascii="Times New Roman" w:eastAsia="Times New Roman" w:hAnsi="Times New Roman" w:cs="Times New Roman"/>
          <w:sz w:val="26"/>
          <w:szCs w:val="26"/>
        </w:rPr>
        <w:t>thuyền viên bị</w:t>
      </w:r>
      <w:r w:rsidR="005E128D" w:rsidRPr="004D6AC8">
        <w:rPr>
          <w:rFonts w:ascii="Times New Roman" w:eastAsia="Times New Roman" w:hAnsi="Times New Roman" w:cs="Times New Roman"/>
          <w:sz w:val="26"/>
          <w:szCs w:val="26"/>
        </w:rPr>
        <w:t xml:space="preserve"> thiệt mạng, chiếm 61,8% trong tổng số 89 người thiệt mạng trong giai đoạn này.</w:t>
      </w:r>
    </w:p>
    <w:p w:rsidR="005E128D" w:rsidRPr="004D6AC8" w:rsidRDefault="00ED558E"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Cỡ tàu từ </w:t>
      </w:r>
      <w:r w:rsidR="005E128D" w:rsidRPr="00ED558E">
        <w:rPr>
          <w:rFonts w:ascii="Times New Roman" w:eastAsia="Times New Roman" w:hAnsi="Times New Roman" w:cs="Times New Roman"/>
          <w:i/>
          <w:sz w:val="26"/>
          <w:szCs w:val="26"/>
        </w:rPr>
        <w:t>10.000-34.999</w:t>
      </w:r>
      <w:r w:rsidR="005E128D" w:rsidRPr="004D6AC8">
        <w:rPr>
          <w:rFonts w:ascii="Times New Roman" w:eastAsia="Times New Roman" w:hAnsi="Times New Roman" w:cs="Times New Roman"/>
          <w:sz w:val="26"/>
          <w:szCs w:val="26"/>
        </w:rPr>
        <w:t xml:space="preserve"> dwt và </w:t>
      </w:r>
      <w:r w:rsidR="005E128D" w:rsidRPr="00ED558E">
        <w:rPr>
          <w:rFonts w:ascii="Times New Roman" w:eastAsia="Times New Roman" w:hAnsi="Times New Roman" w:cs="Times New Roman"/>
          <w:i/>
          <w:sz w:val="26"/>
          <w:szCs w:val="26"/>
        </w:rPr>
        <w:t>80.000+</w:t>
      </w:r>
      <w:r w:rsidR="005E128D" w:rsidRPr="004D6AC8">
        <w:rPr>
          <w:rFonts w:ascii="Times New Roman" w:eastAsia="Times New Roman" w:hAnsi="Times New Roman" w:cs="Times New Roman"/>
          <w:sz w:val="26"/>
          <w:szCs w:val="26"/>
        </w:rPr>
        <w:t xml:space="preserve"> dwt: </w:t>
      </w:r>
      <w:r>
        <w:rPr>
          <w:rFonts w:ascii="Times New Roman" w:eastAsia="Times New Roman" w:hAnsi="Times New Roman" w:cs="Times New Roman"/>
          <w:sz w:val="26"/>
          <w:szCs w:val="26"/>
        </w:rPr>
        <w:t>có 5</w:t>
      </w:r>
      <w:r w:rsidR="005E128D" w:rsidRPr="004D6AC8">
        <w:rPr>
          <w:rFonts w:ascii="Times New Roman" w:eastAsia="Times New Roman" w:hAnsi="Times New Roman" w:cs="Times New Roman"/>
          <w:sz w:val="26"/>
          <w:szCs w:val="26"/>
        </w:rPr>
        <w:t xml:space="preserve"> tàu ​​bị mất, chiếm 25,0% trong tổng số 20 </w:t>
      </w:r>
      <w:r>
        <w:rPr>
          <w:rFonts w:ascii="Times New Roman" w:eastAsia="Times New Roman" w:hAnsi="Times New Roman" w:cs="Times New Roman"/>
          <w:sz w:val="26"/>
          <w:szCs w:val="26"/>
        </w:rPr>
        <w:t>vụ tai nạn</w:t>
      </w:r>
      <w:r w:rsidR="005E128D" w:rsidRPr="004D6AC8">
        <w:rPr>
          <w:rFonts w:ascii="Times New Roman" w:eastAsia="Times New Roman" w:hAnsi="Times New Roman" w:cs="Times New Roman"/>
          <w:sz w:val="26"/>
          <w:szCs w:val="26"/>
        </w:rPr>
        <w:t xml:space="preserve"> được báo cáo. Những </w:t>
      </w:r>
      <w:r>
        <w:rPr>
          <w:rFonts w:ascii="Times New Roman" w:eastAsia="Times New Roman" w:hAnsi="Times New Roman" w:cs="Times New Roman"/>
          <w:sz w:val="26"/>
          <w:szCs w:val="26"/>
        </w:rPr>
        <w:t>tai nạn</w:t>
      </w:r>
      <w:r w:rsidR="005E128D" w:rsidRPr="004D6AC8">
        <w:rPr>
          <w:rFonts w:ascii="Times New Roman" w:eastAsia="Times New Roman" w:hAnsi="Times New Roman" w:cs="Times New Roman"/>
          <w:sz w:val="26"/>
          <w:szCs w:val="26"/>
        </w:rPr>
        <w:t xml:space="preserve"> này cướp đi sinh mạng của 22 người, </w:t>
      </w:r>
      <w:r>
        <w:rPr>
          <w:rFonts w:ascii="Times New Roman" w:eastAsia="Times New Roman" w:hAnsi="Times New Roman" w:cs="Times New Roman"/>
          <w:sz w:val="26"/>
          <w:szCs w:val="26"/>
        </w:rPr>
        <w:t>chiếm</w:t>
      </w:r>
      <w:r w:rsidR="005E128D" w:rsidRPr="004D6AC8">
        <w:rPr>
          <w:rFonts w:ascii="Times New Roman" w:eastAsia="Times New Roman" w:hAnsi="Times New Roman" w:cs="Times New Roman"/>
          <w:sz w:val="26"/>
          <w:szCs w:val="26"/>
        </w:rPr>
        <w:t xml:space="preserve"> 24,7% tổng số thương vong trong </w:t>
      </w:r>
      <w:r>
        <w:rPr>
          <w:rFonts w:ascii="Times New Roman" w:eastAsia="Times New Roman" w:hAnsi="Times New Roman" w:cs="Times New Roman"/>
          <w:sz w:val="26"/>
          <w:szCs w:val="26"/>
        </w:rPr>
        <w:t>nhóm tàu</w:t>
      </w:r>
      <w:r w:rsidR="005E128D" w:rsidRPr="004D6AC8">
        <w:rPr>
          <w:rFonts w:ascii="Times New Roman" w:eastAsia="Times New Roman" w:hAnsi="Times New Roman" w:cs="Times New Roman"/>
          <w:sz w:val="26"/>
          <w:szCs w:val="26"/>
        </w:rPr>
        <w:t xml:space="preserve"> 80.000+ dwt và 12 người, </w:t>
      </w:r>
      <w:r>
        <w:rPr>
          <w:rFonts w:ascii="Times New Roman" w:eastAsia="Times New Roman" w:hAnsi="Times New Roman" w:cs="Times New Roman"/>
          <w:sz w:val="26"/>
          <w:szCs w:val="26"/>
        </w:rPr>
        <w:t>chiếm</w:t>
      </w:r>
      <w:r w:rsidR="005E128D" w:rsidRPr="004D6AC8">
        <w:rPr>
          <w:rFonts w:ascii="Times New Roman" w:eastAsia="Times New Roman" w:hAnsi="Times New Roman" w:cs="Times New Roman"/>
          <w:sz w:val="26"/>
          <w:szCs w:val="26"/>
        </w:rPr>
        <w:t xml:space="preserve"> 13,5% trong </w:t>
      </w:r>
      <w:r>
        <w:rPr>
          <w:rFonts w:ascii="Times New Roman" w:eastAsia="Times New Roman" w:hAnsi="Times New Roman" w:cs="Times New Roman"/>
          <w:sz w:val="26"/>
          <w:szCs w:val="26"/>
        </w:rPr>
        <w:t>nhóm tàu có</w:t>
      </w:r>
      <w:r w:rsidR="005E128D" w:rsidRPr="004D6AC8">
        <w:rPr>
          <w:rFonts w:ascii="Times New Roman" w:eastAsia="Times New Roman" w:hAnsi="Times New Roman" w:cs="Times New Roman"/>
          <w:sz w:val="26"/>
          <w:szCs w:val="26"/>
        </w:rPr>
        <w:t xml:space="preserve"> 10.000-34.999 dwt.</w:t>
      </w:r>
    </w:p>
    <w:p w:rsidR="005E128D" w:rsidRPr="004D6AC8" w:rsidRDefault="00ED558E"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n</w:t>
      </w:r>
      <w:r w:rsidR="005E128D" w:rsidRPr="004D6AC8">
        <w:rPr>
          <w:rFonts w:ascii="Times New Roman" w:eastAsia="Times New Roman" w:hAnsi="Times New Roman" w:cs="Times New Roman"/>
          <w:sz w:val="26"/>
          <w:szCs w:val="26"/>
        </w:rPr>
        <w:t xml:space="preserve">ăm 2020, </w:t>
      </w:r>
      <w:r>
        <w:rPr>
          <w:rFonts w:ascii="Times New Roman" w:eastAsia="Times New Roman" w:hAnsi="Times New Roman" w:cs="Times New Roman"/>
          <w:sz w:val="26"/>
          <w:szCs w:val="26"/>
        </w:rPr>
        <w:t>mất</w:t>
      </w:r>
      <w:r w:rsidR="005E128D" w:rsidRPr="004D6AC8">
        <w:rPr>
          <w:rFonts w:ascii="Times New Roman" w:eastAsia="Times New Roman" w:hAnsi="Times New Roman" w:cs="Times New Roman"/>
          <w:sz w:val="26"/>
          <w:szCs w:val="26"/>
        </w:rPr>
        <w:t xml:space="preserve"> một tàu </w:t>
      </w:r>
      <w:r>
        <w:rPr>
          <w:rFonts w:ascii="Times New Roman" w:eastAsia="Times New Roman" w:hAnsi="Times New Roman" w:cs="Times New Roman"/>
          <w:sz w:val="26"/>
          <w:szCs w:val="26"/>
        </w:rPr>
        <w:t xml:space="preserve">cỡ </w:t>
      </w:r>
      <w:r w:rsidR="005E128D" w:rsidRPr="004D6AC8">
        <w:rPr>
          <w:rFonts w:ascii="Times New Roman" w:eastAsia="Times New Roman" w:hAnsi="Times New Roman" w:cs="Times New Roman"/>
          <w:sz w:val="26"/>
          <w:szCs w:val="26"/>
        </w:rPr>
        <w:t>Capesize và một tàu</w:t>
      </w:r>
      <w:r>
        <w:rPr>
          <w:rFonts w:ascii="Times New Roman" w:eastAsia="Times New Roman" w:hAnsi="Times New Roman" w:cs="Times New Roman"/>
          <w:sz w:val="26"/>
          <w:szCs w:val="26"/>
        </w:rPr>
        <w:t xml:space="preserve"> cỡ</w:t>
      </w:r>
      <w:r w:rsidR="005E128D" w:rsidRPr="004D6AC8">
        <w:rPr>
          <w:rFonts w:ascii="Times New Roman" w:eastAsia="Times New Roman" w:hAnsi="Times New Roman" w:cs="Times New Roman"/>
          <w:sz w:val="26"/>
          <w:szCs w:val="26"/>
        </w:rPr>
        <w:t xml:space="preserve"> VLOC (Wakashio và Stellar Banner) đã tập trung sự chú ý vào an toàn của </w:t>
      </w:r>
      <w:r>
        <w:rPr>
          <w:rFonts w:ascii="Times New Roman" w:eastAsia="Times New Roman" w:hAnsi="Times New Roman" w:cs="Times New Roman"/>
          <w:sz w:val="26"/>
          <w:szCs w:val="26"/>
        </w:rPr>
        <w:t xml:space="preserve">các </w:t>
      </w:r>
      <w:r w:rsidR="005E128D" w:rsidRPr="004D6AC8">
        <w:rPr>
          <w:rFonts w:ascii="Times New Roman" w:eastAsia="Times New Roman" w:hAnsi="Times New Roman" w:cs="Times New Roman"/>
          <w:sz w:val="26"/>
          <w:szCs w:val="26"/>
        </w:rPr>
        <w:t xml:space="preserve">tàu chở hàng rời </w:t>
      </w:r>
      <w:r>
        <w:rPr>
          <w:rFonts w:ascii="Times New Roman" w:eastAsia="Times New Roman" w:hAnsi="Times New Roman" w:cs="Times New Roman"/>
          <w:sz w:val="26"/>
          <w:szCs w:val="26"/>
        </w:rPr>
        <w:t xml:space="preserve">cỡ </w:t>
      </w:r>
      <w:r w:rsidR="005E128D" w:rsidRPr="004D6AC8">
        <w:rPr>
          <w:rFonts w:ascii="Times New Roman" w:eastAsia="Times New Roman" w:hAnsi="Times New Roman" w:cs="Times New Roman"/>
          <w:sz w:val="26"/>
          <w:szCs w:val="26"/>
        </w:rPr>
        <w:t>lớn.</w:t>
      </w:r>
    </w:p>
    <w:p w:rsidR="005E128D" w:rsidRPr="004D6AC8" w:rsidRDefault="005E128D" w:rsidP="004D6AC8">
      <w:pPr>
        <w:pStyle w:val="ListParagraph"/>
        <w:numPr>
          <w:ilvl w:val="0"/>
          <w:numId w:val="5"/>
        </w:numPr>
        <w:spacing w:before="120" w:after="120" w:line="240" w:lineRule="auto"/>
        <w:jc w:val="both"/>
        <w:rPr>
          <w:rFonts w:ascii="Times New Roman" w:eastAsia="Times New Roman" w:hAnsi="Times New Roman" w:cs="Times New Roman"/>
          <w:sz w:val="26"/>
          <w:szCs w:val="26"/>
        </w:rPr>
      </w:pPr>
      <w:r w:rsidRPr="004D6AC8">
        <w:rPr>
          <w:rFonts w:ascii="Times New Roman" w:eastAsia="Times New Roman" w:hAnsi="Times New Roman" w:cs="Times New Roman"/>
          <w:sz w:val="26"/>
          <w:szCs w:val="26"/>
        </w:rPr>
        <w:t xml:space="preserve">Số </w:t>
      </w:r>
      <w:r w:rsidR="00ED558E">
        <w:rPr>
          <w:rFonts w:ascii="Times New Roman" w:eastAsia="Times New Roman" w:hAnsi="Times New Roman" w:cs="Times New Roman"/>
          <w:sz w:val="26"/>
          <w:szCs w:val="26"/>
        </w:rPr>
        <w:t>vụ</w:t>
      </w:r>
      <w:r w:rsidRPr="004D6AC8">
        <w:rPr>
          <w:rFonts w:ascii="Times New Roman" w:eastAsia="Times New Roman" w:hAnsi="Times New Roman" w:cs="Times New Roman"/>
          <w:sz w:val="26"/>
          <w:szCs w:val="26"/>
        </w:rPr>
        <w:t xml:space="preserve"> </w:t>
      </w:r>
      <w:r w:rsidR="00ED558E">
        <w:rPr>
          <w:rFonts w:ascii="Times New Roman" w:eastAsia="Times New Roman" w:hAnsi="Times New Roman" w:cs="Times New Roman"/>
          <w:sz w:val="26"/>
          <w:szCs w:val="26"/>
        </w:rPr>
        <w:t>tai nạn</w:t>
      </w:r>
      <w:r w:rsidRPr="004D6AC8">
        <w:rPr>
          <w:rFonts w:ascii="Times New Roman" w:eastAsia="Times New Roman" w:hAnsi="Times New Roman" w:cs="Times New Roman"/>
          <w:sz w:val="26"/>
          <w:szCs w:val="26"/>
        </w:rPr>
        <w:t xml:space="preserve"> thấp nhất là ba </w:t>
      </w:r>
      <w:r w:rsidR="00ED558E">
        <w:rPr>
          <w:rFonts w:ascii="Times New Roman" w:eastAsia="Times New Roman" w:hAnsi="Times New Roman" w:cs="Times New Roman"/>
          <w:sz w:val="26"/>
          <w:szCs w:val="26"/>
        </w:rPr>
        <w:t>vụ</w:t>
      </w:r>
      <w:r w:rsidRPr="004D6AC8">
        <w:rPr>
          <w:rFonts w:ascii="Times New Roman" w:eastAsia="Times New Roman" w:hAnsi="Times New Roman" w:cs="Times New Roman"/>
          <w:sz w:val="26"/>
          <w:szCs w:val="26"/>
        </w:rPr>
        <w:t xml:space="preserve"> xảy ra trong </w:t>
      </w:r>
      <w:r w:rsidR="00ED558E">
        <w:rPr>
          <w:rFonts w:ascii="Times New Roman" w:eastAsia="Times New Roman" w:hAnsi="Times New Roman" w:cs="Times New Roman"/>
          <w:sz w:val="26"/>
          <w:szCs w:val="26"/>
        </w:rPr>
        <w:t>nhóm tàu</w:t>
      </w:r>
      <w:r w:rsidRPr="004D6AC8">
        <w:rPr>
          <w:rFonts w:ascii="Times New Roman" w:eastAsia="Times New Roman" w:hAnsi="Times New Roman" w:cs="Times New Roman"/>
          <w:sz w:val="26"/>
          <w:szCs w:val="26"/>
        </w:rPr>
        <w:t xml:space="preserve"> 35.00049.999 dwt </w:t>
      </w:r>
      <w:r w:rsidR="00ED558E">
        <w:rPr>
          <w:rFonts w:ascii="Times New Roman" w:eastAsia="Times New Roman" w:hAnsi="Times New Roman" w:cs="Times New Roman"/>
          <w:sz w:val="26"/>
          <w:szCs w:val="26"/>
        </w:rPr>
        <w:t>và</w:t>
      </w:r>
      <w:r w:rsidRPr="004D6AC8">
        <w:rPr>
          <w:rFonts w:ascii="Times New Roman" w:eastAsia="Times New Roman" w:hAnsi="Times New Roman" w:cs="Times New Roman"/>
          <w:sz w:val="26"/>
          <w:szCs w:val="26"/>
        </w:rPr>
        <w:t xml:space="preserve"> 60.000-79.999 dwt, chiếm 15,0% trong tổng số 20 vụ mất tàu. Không có thiệt hại về người </w:t>
      </w:r>
      <w:r w:rsidR="00ED558E">
        <w:rPr>
          <w:rFonts w:ascii="Times New Roman" w:eastAsia="Times New Roman" w:hAnsi="Times New Roman" w:cs="Times New Roman"/>
          <w:sz w:val="26"/>
          <w:szCs w:val="26"/>
        </w:rPr>
        <w:t>từ các vụ tai nạn đó</w:t>
      </w:r>
      <w:r w:rsidRPr="004D6AC8">
        <w:rPr>
          <w:rFonts w:ascii="Times New Roman" w:eastAsia="Times New Roman" w:hAnsi="Times New Roman" w:cs="Times New Roman"/>
          <w:sz w:val="26"/>
          <w:szCs w:val="26"/>
        </w:rPr>
        <w:t>.</w:t>
      </w:r>
    </w:p>
    <w:p w:rsidR="005E128D" w:rsidRPr="005E128D" w:rsidRDefault="005E128D" w:rsidP="005E128D">
      <w:pPr>
        <w:spacing w:after="390" w:line="240" w:lineRule="auto"/>
        <w:rPr>
          <w:rFonts w:ascii="Merriweather Sans" w:eastAsia="Times New Roman" w:hAnsi="Merriweather Sans" w:cs="Times New Roman"/>
          <w:color w:val="222222"/>
          <w:sz w:val="23"/>
          <w:szCs w:val="23"/>
        </w:rPr>
      </w:pPr>
      <w:r w:rsidRPr="005E128D">
        <w:rPr>
          <w:rFonts w:ascii="Merriweather Sans" w:eastAsia="Times New Roman" w:hAnsi="Merriweather Sans" w:cs="Times New Roman"/>
          <w:noProof/>
          <w:color w:val="222222"/>
          <w:sz w:val="23"/>
          <w:szCs w:val="23"/>
        </w:rPr>
        <w:drawing>
          <wp:inline distT="0" distB="0" distL="0" distR="0">
            <wp:extent cx="6357777" cy="3601085"/>
            <wp:effectExtent l="0" t="0" r="5080" b="0"/>
            <wp:docPr id="1" name="Picture 1" descr="https://maritimecyprus.com/wp-content/uploads/2022/01/Bul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itimecyprus.com/wp-content/uploads/2022/01/Bulke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5923" cy="3617027"/>
                    </a:xfrm>
                    <a:prstGeom prst="rect">
                      <a:avLst/>
                    </a:prstGeom>
                    <a:noFill/>
                    <a:ln>
                      <a:noFill/>
                    </a:ln>
                  </pic:spPr>
                </pic:pic>
              </a:graphicData>
            </a:graphic>
          </wp:inline>
        </w:drawing>
      </w:r>
    </w:p>
    <w:p w:rsidR="00ED558E" w:rsidRPr="00ED558E" w:rsidRDefault="00ED558E" w:rsidP="00ED558E">
      <w:pPr>
        <w:spacing w:before="100" w:beforeAutospacing="1" w:after="0" w:line="240" w:lineRule="auto"/>
        <w:rPr>
          <w:rFonts w:ascii="Times New Roman" w:eastAsia="Times New Roman" w:hAnsi="Times New Roman" w:cs="Times New Roman"/>
          <w:color w:val="0070C0"/>
          <w:sz w:val="26"/>
          <w:szCs w:val="26"/>
        </w:rPr>
      </w:pPr>
      <w:r w:rsidRPr="00ED558E">
        <w:rPr>
          <w:rFonts w:ascii="Times New Roman" w:eastAsia="Times New Roman" w:hAnsi="Times New Roman" w:cs="Times New Roman"/>
          <w:color w:val="0070C0"/>
          <w:sz w:val="26"/>
          <w:szCs w:val="26"/>
        </w:rPr>
        <w:t xml:space="preserve">PHÂN TÍCH </w:t>
      </w:r>
      <w:r>
        <w:rPr>
          <w:rFonts w:ascii="Times New Roman" w:eastAsia="Times New Roman" w:hAnsi="Times New Roman" w:cs="Times New Roman"/>
          <w:color w:val="0070C0"/>
          <w:sz w:val="26"/>
          <w:szCs w:val="26"/>
        </w:rPr>
        <w:t>CÁC TỔN THẤT TOÀN BỘ</w:t>
      </w:r>
      <w:r w:rsidRPr="00ED558E">
        <w:rPr>
          <w:rFonts w:ascii="Times New Roman" w:eastAsia="Times New Roman" w:hAnsi="Times New Roman" w:cs="Times New Roman"/>
          <w:color w:val="0070C0"/>
          <w:sz w:val="26"/>
          <w:szCs w:val="26"/>
        </w:rPr>
        <w:t xml:space="preserve"> TỪ NĂM 2015 ĐẾN NĂM 2024</w:t>
      </w:r>
    </w:p>
    <w:p w:rsidR="00ED558E" w:rsidRPr="00ED558E" w:rsidRDefault="00ED558E" w:rsidP="00ED558E">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ED558E">
        <w:rPr>
          <w:rFonts w:ascii="Times New Roman" w:eastAsia="Times New Roman" w:hAnsi="Times New Roman" w:cs="Times New Roman"/>
          <w:color w:val="222222"/>
          <w:sz w:val="26"/>
          <w:szCs w:val="26"/>
        </w:rPr>
        <w:t xml:space="preserve">20 tàu chở hàng rời trên 10.000 dwt đã được xác định là bị mất, trung bình 2,0 </w:t>
      </w:r>
      <w:r>
        <w:rPr>
          <w:rFonts w:ascii="Times New Roman" w:eastAsia="Times New Roman" w:hAnsi="Times New Roman" w:cs="Times New Roman"/>
          <w:color w:val="222222"/>
          <w:sz w:val="26"/>
          <w:szCs w:val="26"/>
        </w:rPr>
        <w:t xml:space="preserve">tàu </w:t>
      </w:r>
      <w:r w:rsidRPr="00ED558E">
        <w:rPr>
          <w:rFonts w:ascii="Times New Roman" w:eastAsia="Times New Roman" w:hAnsi="Times New Roman" w:cs="Times New Roman"/>
          <w:color w:val="222222"/>
          <w:sz w:val="26"/>
          <w:szCs w:val="26"/>
        </w:rPr>
        <w:t>mỗi năm</w:t>
      </w:r>
    </w:p>
    <w:p w:rsidR="00ED558E" w:rsidRPr="00ED558E" w:rsidRDefault="00ED558E" w:rsidP="00ED558E">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ED558E">
        <w:rPr>
          <w:rFonts w:ascii="Times New Roman" w:eastAsia="Times New Roman" w:hAnsi="Times New Roman" w:cs="Times New Roman"/>
          <w:color w:val="222222"/>
          <w:sz w:val="26"/>
          <w:szCs w:val="26"/>
        </w:rPr>
        <w:t xml:space="preserve">89 </w:t>
      </w:r>
      <w:r>
        <w:rPr>
          <w:rFonts w:ascii="Times New Roman" w:eastAsia="Times New Roman" w:hAnsi="Times New Roman" w:cs="Times New Roman"/>
          <w:color w:val="222222"/>
          <w:sz w:val="26"/>
          <w:szCs w:val="26"/>
        </w:rPr>
        <w:t>thuyền</w:t>
      </w:r>
      <w:r w:rsidRPr="00ED558E">
        <w:rPr>
          <w:rFonts w:ascii="Times New Roman" w:eastAsia="Times New Roman" w:hAnsi="Times New Roman" w:cs="Times New Roman"/>
          <w:color w:val="222222"/>
          <w:sz w:val="26"/>
          <w:szCs w:val="26"/>
        </w:rPr>
        <w:t xml:space="preserve"> viên đã </w:t>
      </w:r>
      <w:r>
        <w:rPr>
          <w:rFonts w:ascii="Times New Roman" w:eastAsia="Times New Roman" w:hAnsi="Times New Roman" w:cs="Times New Roman"/>
          <w:color w:val="222222"/>
          <w:sz w:val="26"/>
          <w:szCs w:val="26"/>
        </w:rPr>
        <w:t>chết</w:t>
      </w:r>
      <w:r w:rsidRPr="00ED558E">
        <w:rPr>
          <w:rFonts w:ascii="Times New Roman" w:eastAsia="Times New Roman" w:hAnsi="Times New Roman" w:cs="Times New Roman"/>
          <w:color w:val="222222"/>
          <w:sz w:val="26"/>
          <w:szCs w:val="26"/>
        </w:rPr>
        <w:t xml:space="preserve"> do hậu quả</w:t>
      </w:r>
      <w:r>
        <w:rPr>
          <w:rFonts w:ascii="Times New Roman" w:eastAsia="Times New Roman" w:hAnsi="Times New Roman" w:cs="Times New Roman"/>
          <w:color w:val="222222"/>
          <w:sz w:val="26"/>
          <w:szCs w:val="26"/>
        </w:rPr>
        <w:t xml:space="preserve"> của tai nạn</w:t>
      </w:r>
      <w:r w:rsidRPr="00ED558E">
        <w:rPr>
          <w:rFonts w:ascii="Times New Roman" w:eastAsia="Times New Roman" w:hAnsi="Times New Roman" w:cs="Times New Roman"/>
          <w:color w:val="222222"/>
          <w:sz w:val="26"/>
          <w:szCs w:val="26"/>
        </w:rPr>
        <w:t xml:space="preserve">, hoặc trung bình </w:t>
      </w:r>
      <w:r>
        <w:rPr>
          <w:rFonts w:ascii="Times New Roman" w:eastAsia="Times New Roman" w:hAnsi="Times New Roman" w:cs="Times New Roman"/>
          <w:color w:val="222222"/>
          <w:sz w:val="26"/>
          <w:szCs w:val="26"/>
        </w:rPr>
        <w:t>9</w:t>
      </w:r>
      <w:r w:rsidRPr="00ED558E">
        <w:rPr>
          <w:rFonts w:ascii="Times New Roman" w:eastAsia="Times New Roman" w:hAnsi="Times New Roman" w:cs="Times New Roman"/>
          <w:color w:val="222222"/>
          <w:sz w:val="26"/>
          <w:szCs w:val="26"/>
        </w:rPr>
        <w:t xml:space="preserve"> người tử vong mỗi năm</w:t>
      </w:r>
    </w:p>
    <w:p w:rsidR="00ED558E" w:rsidRPr="00ED558E" w:rsidRDefault="00ED558E" w:rsidP="00ED558E">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ED558E">
        <w:rPr>
          <w:rFonts w:ascii="Times New Roman" w:eastAsia="Times New Roman" w:hAnsi="Times New Roman" w:cs="Times New Roman"/>
          <w:color w:val="222222"/>
          <w:sz w:val="26"/>
          <w:szCs w:val="26"/>
        </w:rPr>
        <w:t>Độ tuổi trung bình của các tàu chở hàng rời bị mất là 18,3 năm</w:t>
      </w:r>
    </w:p>
    <w:p w:rsidR="00ED558E" w:rsidRPr="00DA5F4B" w:rsidRDefault="00ED558E" w:rsidP="00DA5F4B">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t xml:space="preserve">Tổng trọng tải </w:t>
      </w:r>
      <w:r w:rsidR="00DA5F4B">
        <w:rPr>
          <w:rFonts w:ascii="Times New Roman" w:eastAsia="Times New Roman" w:hAnsi="Times New Roman" w:cs="Times New Roman"/>
          <w:color w:val="222222"/>
          <w:sz w:val="26"/>
          <w:szCs w:val="26"/>
        </w:rPr>
        <w:t xml:space="preserve">của các tàu bị mất là </w:t>
      </w:r>
      <w:r w:rsidRPr="00DA5F4B">
        <w:rPr>
          <w:rFonts w:ascii="Times New Roman" w:eastAsia="Times New Roman" w:hAnsi="Times New Roman" w:cs="Times New Roman"/>
          <w:color w:val="222222"/>
          <w:sz w:val="26"/>
          <w:szCs w:val="26"/>
        </w:rPr>
        <w:t xml:space="preserve">1,79 triệu </w:t>
      </w:r>
      <w:r w:rsidR="00DA5F4B">
        <w:rPr>
          <w:rFonts w:ascii="Times New Roman" w:eastAsia="Times New Roman" w:hAnsi="Times New Roman" w:cs="Times New Roman"/>
          <w:color w:val="222222"/>
          <w:sz w:val="26"/>
          <w:szCs w:val="26"/>
        </w:rPr>
        <w:t xml:space="preserve">tấn </w:t>
      </w:r>
      <w:r w:rsidRPr="00DA5F4B">
        <w:rPr>
          <w:rFonts w:ascii="Times New Roman" w:eastAsia="Times New Roman" w:hAnsi="Times New Roman" w:cs="Times New Roman"/>
          <w:color w:val="222222"/>
          <w:sz w:val="26"/>
          <w:szCs w:val="26"/>
        </w:rPr>
        <w:t>dwt, trung bình 179.115 dwt mỗi năm</w:t>
      </w:r>
    </w:p>
    <w:p w:rsidR="00ED558E" w:rsidRPr="00DA5F4B" w:rsidRDefault="00ED558E" w:rsidP="00ED558E">
      <w:pPr>
        <w:spacing w:before="100" w:beforeAutospacing="1" w:after="0" w:line="240" w:lineRule="auto"/>
        <w:rPr>
          <w:rFonts w:ascii="Times New Roman" w:eastAsia="Times New Roman" w:hAnsi="Times New Roman" w:cs="Times New Roman"/>
          <w:b/>
          <w:color w:val="0070C0"/>
          <w:sz w:val="26"/>
          <w:szCs w:val="26"/>
        </w:rPr>
      </w:pPr>
      <w:r w:rsidRPr="00DA5F4B">
        <w:rPr>
          <w:rFonts w:ascii="Times New Roman" w:eastAsia="Times New Roman" w:hAnsi="Times New Roman" w:cs="Times New Roman"/>
          <w:b/>
          <w:color w:val="0070C0"/>
          <w:sz w:val="26"/>
          <w:szCs w:val="26"/>
        </w:rPr>
        <w:t>Tổn thất theo nguyên nhân</w:t>
      </w:r>
    </w:p>
    <w:p w:rsidR="00ED558E" w:rsidRPr="00DA5F4B" w:rsidRDefault="00ED558E" w:rsidP="00DA5F4B">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t>H</w:t>
      </w:r>
      <w:r w:rsidR="00DA5F4B">
        <w:rPr>
          <w:rFonts w:ascii="Times New Roman" w:eastAsia="Times New Roman" w:hAnsi="Times New Roman" w:cs="Times New Roman"/>
          <w:color w:val="222222"/>
          <w:sz w:val="26"/>
          <w:szCs w:val="26"/>
        </w:rPr>
        <w:t>àng bị h</w:t>
      </w:r>
      <w:r w:rsidRPr="00DA5F4B">
        <w:rPr>
          <w:rFonts w:ascii="Times New Roman" w:eastAsia="Times New Roman" w:hAnsi="Times New Roman" w:cs="Times New Roman"/>
          <w:color w:val="222222"/>
          <w:sz w:val="26"/>
          <w:szCs w:val="26"/>
        </w:rPr>
        <w:t>óa lỏng vẫn là nguyên nhân lớn nhất gây ra tử vong, chiếm 55 người chết hoặc 61,8% tổng số người mất mạng trong mười năm qua.</w:t>
      </w:r>
    </w:p>
    <w:p w:rsidR="00ED558E" w:rsidRPr="00DA5F4B" w:rsidRDefault="00ED558E" w:rsidP="00DA5F4B">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t xml:space="preserve">Mắc cạn vẫn là nguyên nhân lớn nhất gây ra </w:t>
      </w:r>
      <w:r w:rsidR="00DA5F4B">
        <w:rPr>
          <w:rFonts w:ascii="Times New Roman" w:eastAsia="Times New Roman" w:hAnsi="Times New Roman" w:cs="Times New Roman"/>
          <w:color w:val="222222"/>
          <w:sz w:val="26"/>
          <w:szCs w:val="26"/>
        </w:rPr>
        <w:t>mất</w:t>
      </w:r>
      <w:r w:rsidRPr="00DA5F4B">
        <w:rPr>
          <w:rFonts w:ascii="Times New Roman" w:eastAsia="Times New Roman" w:hAnsi="Times New Roman" w:cs="Times New Roman"/>
          <w:color w:val="222222"/>
          <w:sz w:val="26"/>
          <w:szCs w:val="26"/>
        </w:rPr>
        <w:t xml:space="preserve"> tàu, với chín vụ hoặc 45,0% tổng số.</w:t>
      </w:r>
    </w:p>
    <w:p w:rsidR="00ED558E" w:rsidRPr="00DA5F4B" w:rsidRDefault="00ED558E" w:rsidP="00DA5F4B">
      <w:pPr>
        <w:pStyle w:val="ListParagraph"/>
        <w:numPr>
          <w:ilvl w:val="0"/>
          <w:numId w:val="5"/>
        </w:numPr>
        <w:spacing w:before="100" w:beforeAutospacing="1" w:after="0" w:line="240" w:lineRule="auto"/>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lastRenderedPageBreak/>
        <w:t xml:space="preserve">Hai </w:t>
      </w:r>
      <w:r w:rsidR="00DA5F4B">
        <w:rPr>
          <w:rFonts w:ascii="Times New Roman" w:eastAsia="Times New Roman" w:hAnsi="Times New Roman" w:cs="Times New Roman"/>
          <w:color w:val="222222"/>
          <w:sz w:val="26"/>
          <w:szCs w:val="26"/>
        </w:rPr>
        <w:t>vụ tai nạn</w:t>
      </w:r>
      <w:r w:rsidRPr="00DA5F4B">
        <w:rPr>
          <w:rFonts w:ascii="Times New Roman" w:eastAsia="Times New Roman" w:hAnsi="Times New Roman" w:cs="Times New Roman"/>
          <w:color w:val="222222"/>
          <w:sz w:val="26"/>
          <w:szCs w:val="26"/>
        </w:rPr>
        <w:t xml:space="preserve"> (chiếm 10,0% tổng số) là do sự dịch chuyển hàng hóa</w:t>
      </w:r>
      <w:r w:rsidR="00DA5F4B">
        <w:rPr>
          <w:rFonts w:ascii="Times New Roman" w:eastAsia="Times New Roman" w:hAnsi="Times New Roman" w:cs="Times New Roman"/>
          <w:color w:val="222222"/>
          <w:sz w:val="26"/>
          <w:szCs w:val="26"/>
        </w:rPr>
        <w:t xml:space="preserve"> (kjhông hóa lỏng)</w:t>
      </w:r>
      <w:r w:rsidRPr="00DA5F4B">
        <w:rPr>
          <w:rFonts w:ascii="Times New Roman" w:eastAsia="Times New Roman" w:hAnsi="Times New Roman" w:cs="Times New Roman"/>
          <w:color w:val="222222"/>
          <w:sz w:val="26"/>
          <w:szCs w:val="26"/>
        </w:rPr>
        <w:t>, và những thương vo</w:t>
      </w:r>
      <w:r w:rsidR="00DA5F4B">
        <w:rPr>
          <w:rFonts w:ascii="Times New Roman" w:eastAsia="Times New Roman" w:hAnsi="Times New Roman" w:cs="Times New Roman"/>
          <w:color w:val="222222"/>
          <w:sz w:val="26"/>
          <w:szCs w:val="26"/>
        </w:rPr>
        <w:t xml:space="preserve">tai nạn </w:t>
      </w:r>
      <w:r w:rsidRPr="00DA5F4B">
        <w:rPr>
          <w:rFonts w:ascii="Times New Roman" w:eastAsia="Times New Roman" w:hAnsi="Times New Roman" w:cs="Times New Roman"/>
          <w:color w:val="222222"/>
          <w:sz w:val="26"/>
          <w:szCs w:val="26"/>
        </w:rPr>
        <w:t xml:space="preserve">này </w:t>
      </w:r>
      <w:r w:rsidR="00DA5F4B">
        <w:rPr>
          <w:rFonts w:ascii="Times New Roman" w:eastAsia="Times New Roman" w:hAnsi="Times New Roman" w:cs="Times New Roman"/>
          <w:color w:val="222222"/>
          <w:sz w:val="26"/>
          <w:szCs w:val="26"/>
        </w:rPr>
        <w:t xml:space="preserve">đã </w:t>
      </w:r>
      <w:r w:rsidRPr="00DA5F4B">
        <w:rPr>
          <w:rFonts w:ascii="Times New Roman" w:eastAsia="Times New Roman" w:hAnsi="Times New Roman" w:cs="Times New Roman"/>
          <w:color w:val="222222"/>
          <w:sz w:val="26"/>
          <w:szCs w:val="26"/>
        </w:rPr>
        <w:t>cướp đi sinh mạng của 12 người - chiếm 13,5% tổng số người thiệt mạng.</w:t>
      </w:r>
    </w:p>
    <w:p w:rsidR="00ED558E" w:rsidRPr="00DA5F4B" w:rsidRDefault="00ED558E" w:rsidP="00DA5F4B">
      <w:pPr>
        <w:pStyle w:val="ListParagraph"/>
        <w:numPr>
          <w:ilvl w:val="0"/>
          <w:numId w:val="5"/>
        </w:numPr>
        <w:spacing w:before="100" w:beforeAutospacing="1" w:after="0" w:line="240" w:lineRule="auto"/>
        <w:jc w:val="both"/>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t xml:space="preserve">Trung bình mỗi </w:t>
      </w:r>
      <w:r w:rsidR="00DA5F4B">
        <w:rPr>
          <w:rFonts w:ascii="Times New Roman" w:eastAsia="Times New Roman" w:hAnsi="Times New Roman" w:cs="Times New Roman"/>
          <w:color w:val="222222"/>
          <w:sz w:val="26"/>
          <w:szCs w:val="26"/>
        </w:rPr>
        <w:t>vụ tai nạn</w:t>
      </w:r>
      <w:r w:rsidRPr="00DA5F4B">
        <w:rPr>
          <w:rFonts w:ascii="Times New Roman" w:eastAsia="Times New Roman" w:hAnsi="Times New Roman" w:cs="Times New Roman"/>
          <w:color w:val="222222"/>
          <w:sz w:val="26"/>
          <w:szCs w:val="26"/>
        </w:rPr>
        <w:t xml:space="preserve"> trên tàu </w:t>
      </w:r>
      <w:r w:rsidR="00DA5F4B">
        <w:rPr>
          <w:rFonts w:ascii="Times New Roman" w:eastAsia="Times New Roman" w:hAnsi="Times New Roman" w:cs="Times New Roman"/>
          <w:color w:val="222222"/>
          <w:sz w:val="26"/>
          <w:szCs w:val="26"/>
        </w:rPr>
        <w:t>làm chết</w:t>
      </w:r>
      <w:r w:rsidRPr="00DA5F4B">
        <w:rPr>
          <w:rFonts w:ascii="Times New Roman" w:eastAsia="Times New Roman" w:hAnsi="Times New Roman" w:cs="Times New Roman"/>
          <w:color w:val="222222"/>
          <w:sz w:val="26"/>
          <w:szCs w:val="26"/>
        </w:rPr>
        <w:t xml:space="preserve"> 4,45</w:t>
      </w:r>
      <w:r w:rsidR="00DA5F4B">
        <w:rPr>
          <w:rFonts w:ascii="Times New Roman" w:eastAsia="Times New Roman" w:hAnsi="Times New Roman" w:cs="Times New Roman"/>
          <w:color w:val="222222"/>
          <w:sz w:val="26"/>
          <w:szCs w:val="26"/>
        </w:rPr>
        <w:t xml:space="preserve"> người</w:t>
      </w:r>
      <w:r w:rsidRPr="00DA5F4B">
        <w:rPr>
          <w:rFonts w:ascii="Times New Roman" w:eastAsia="Times New Roman" w:hAnsi="Times New Roman" w:cs="Times New Roman"/>
          <w:color w:val="222222"/>
          <w:sz w:val="26"/>
          <w:szCs w:val="26"/>
        </w:rPr>
        <w:t xml:space="preserve"> trong giai đoạn mười năm từ 2015 đến 2024, và 4,24 </w:t>
      </w:r>
      <w:r w:rsidR="00DA5F4B">
        <w:rPr>
          <w:rFonts w:ascii="Times New Roman" w:eastAsia="Times New Roman" w:hAnsi="Times New Roman" w:cs="Times New Roman"/>
          <w:color w:val="222222"/>
          <w:sz w:val="26"/>
          <w:szCs w:val="26"/>
        </w:rPr>
        <w:t xml:space="preserve">người </w:t>
      </w:r>
      <w:r w:rsidRPr="00DA5F4B">
        <w:rPr>
          <w:rFonts w:ascii="Times New Roman" w:eastAsia="Times New Roman" w:hAnsi="Times New Roman" w:cs="Times New Roman"/>
          <w:color w:val="222222"/>
          <w:sz w:val="26"/>
          <w:szCs w:val="26"/>
        </w:rPr>
        <w:t xml:space="preserve">từ 2014 đến 2023, 4,00 </w:t>
      </w:r>
      <w:r w:rsidR="00DA5F4B">
        <w:rPr>
          <w:rFonts w:ascii="Times New Roman" w:eastAsia="Times New Roman" w:hAnsi="Times New Roman" w:cs="Times New Roman"/>
          <w:color w:val="222222"/>
          <w:sz w:val="26"/>
          <w:szCs w:val="26"/>
        </w:rPr>
        <w:t xml:space="preserve">người </w:t>
      </w:r>
      <w:r w:rsidRPr="00DA5F4B">
        <w:rPr>
          <w:rFonts w:ascii="Times New Roman" w:eastAsia="Times New Roman" w:hAnsi="Times New Roman" w:cs="Times New Roman"/>
          <w:color w:val="222222"/>
          <w:sz w:val="26"/>
          <w:szCs w:val="26"/>
        </w:rPr>
        <w:t>từ 2013 đến 2022, 3,41</w:t>
      </w:r>
      <w:r w:rsidR="00DA5F4B">
        <w:rPr>
          <w:rFonts w:ascii="Times New Roman" w:eastAsia="Times New Roman" w:hAnsi="Times New Roman" w:cs="Times New Roman"/>
          <w:color w:val="222222"/>
          <w:sz w:val="26"/>
          <w:szCs w:val="26"/>
        </w:rPr>
        <w:t xml:space="preserve"> người từ 2012 đến 2021, </w:t>
      </w:r>
      <w:r w:rsidRPr="00DA5F4B">
        <w:rPr>
          <w:rFonts w:ascii="Times New Roman" w:eastAsia="Times New Roman" w:hAnsi="Times New Roman" w:cs="Times New Roman"/>
          <w:color w:val="222222"/>
          <w:sz w:val="26"/>
          <w:szCs w:val="26"/>
        </w:rPr>
        <w:t xml:space="preserve">so với 3,56 </w:t>
      </w:r>
      <w:r w:rsidR="00DA5F4B">
        <w:rPr>
          <w:rFonts w:ascii="Times New Roman" w:eastAsia="Times New Roman" w:hAnsi="Times New Roman" w:cs="Times New Roman"/>
          <w:color w:val="222222"/>
          <w:sz w:val="26"/>
          <w:szCs w:val="26"/>
        </w:rPr>
        <w:t xml:space="preserve">người một vụ </w:t>
      </w:r>
      <w:r w:rsidRPr="00DA5F4B">
        <w:rPr>
          <w:rFonts w:ascii="Times New Roman" w:eastAsia="Times New Roman" w:hAnsi="Times New Roman" w:cs="Times New Roman"/>
          <w:color w:val="222222"/>
          <w:sz w:val="26"/>
          <w:szCs w:val="26"/>
        </w:rPr>
        <w:t xml:space="preserve">trong giai đoạn 2011 </w:t>
      </w:r>
      <w:r w:rsidR="00DA5F4B">
        <w:rPr>
          <w:rFonts w:ascii="Times New Roman" w:eastAsia="Times New Roman" w:hAnsi="Times New Roman" w:cs="Times New Roman"/>
          <w:color w:val="222222"/>
          <w:sz w:val="26"/>
          <w:szCs w:val="26"/>
        </w:rPr>
        <w:t>đến</w:t>
      </w:r>
      <w:r w:rsidRPr="00DA5F4B">
        <w:rPr>
          <w:rFonts w:ascii="Times New Roman" w:eastAsia="Times New Roman" w:hAnsi="Times New Roman" w:cs="Times New Roman"/>
          <w:color w:val="222222"/>
          <w:sz w:val="26"/>
          <w:szCs w:val="26"/>
        </w:rPr>
        <w:t xml:space="preserve"> 2020.</w:t>
      </w:r>
    </w:p>
    <w:p w:rsidR="00ED558E" w:rsidRPr="00DA5F4B" w:rsidRDefault="00ED558E" w:rsidP="00ED558E">
      <w:pPr>
        <w:spacing w:before="100" w:beforeAutospacing="1" w:after="0" w:line="240" w:lineRule="auto"/>
        <w:rPr>
          <w:rFonts w:ascii="Times New Roman" w:eastAsia="Times New Roman" w:hAnsi="Times New Roman" w:cs="Times New Roman"/>
          <w:b/>
          <w:color w:val="0070C0"/>
          <w:sz w:val="26"/>
          <w:szCs w:val="26"/>
        </w:rPr>
      </w:pPr>
      <w:r w:rsidRPr="00DA5F4B">
        <w:rPr>
          <w:rFonts w:ascii="Times New Roman" w:eastAsia="Times New Roman" w:hAnsi="Times New Roman" w:cs="Times New Roman"/>
          <w:b/>
          <w:color w:val="0070C0"/>
          <w:sz w:val="26"/>
          <w:szCs w:val="26"/>
        </w:rPr>
        <w:t>Hiệu suất an toàn của tàu chở hàng rời</w:t>
      </w:r>
    </w:p>
    <w:p w:rsidR="00ED558E" w:rsidRPr="00ED558E" w:rsidRDefault="00ED558E" w:rsidP="00DA5F4B">
      <w:pPr>
        <w:spacing w:before="100" w:beforeAutospacing="1" w:after="0" w:line="240" w:lineRule="auto"/>
        <w:jc w:val="both"/>
        <w:rPr>
          <w:rFonts w:ascii="Times New Roman" w:eastAsia="Times New Roman" w:hAnsi="Times New Roman" w:cs="Times New Roman"/>
          <w:color w:val="222222"/>
          <w:sz w:val="26"/>
          <w:szCs w:val="26"/>
        </w:rPr>
      </w:pPr>
      <w:r w:rsidRPr="00ED558E">
        <w:rPr>
          <w:rFonts w:ascii="Times New Roman" w:eastAsia="Times New Roman" w:hAnsi="Times New Roman" w:cs="Times New Roman"/>
          <w:color w:val="222222"/>
          <w:sz w:val="26"/>
          <w:szCs w:val="26"/>
        </w:rPr>
        <w:t xml:space="preserve">Phân tích dữ liệu từ năm 2015 đến 2024 cho thấy </w:t>
      </w:r>
      <w:r w:rsidR="00DA5F4B">
        <w:rPr>
          <w:rFonts w:ascii="Times New Roman" w:eastAsia="Times New Roman" w:hAnsi="Times New Roman" w:cs="Times New Roman"/>
          <w:color w:val="222222"/>
          <w:sz w:val="26"/>
          <w:szCs w:val="26"/>
        </w:rPr>
        <w:t xml:space="preserve">có </w:t>
      </w:r>
      <w:r w:rsidRPr="00ED558E">
        <w:rPr>
          <w:rFonts w:ascii="Times New Roman" w:eastAsia="Times New Roman" w:hAnsi="Times New Roman" w:cs="Times New Roman"/>
          <w:color w:val="222222"/>
          <w:sz w:val="26"/>
          <w:szCs w:val="26"/>
        </w:rPr>
        <w:t xml:space="preserve">sự suy giảm liên tục trong mức trung bình 10 năm </w:t>
      </w:r>
      <w:r w:rsidR="00DA5F4B">
        <w:rPr>
          <w:rFonts w:ascii="Times New Roman" w:eastAsia="Times New Roman" w:hAnsi="Times New Roman" w:cs="Times New Roman"/>
          <w:color w:val="222222"/>
          <w:sz w:val="26"/>
          <w:szCs w:val="26"/>
        </w:rPr>
        <w:t>cuốn chiếu</w:t>
      </w:r>
      <w:r w:rsidRPr="00ED558E">
        <w:rPr>
          <w:rFonts w:ascii="Times New Roman" w:eastAsia="Times New Roman" w:hAnsi="Times New Roman" w:cs="Times New Roman"/>
          <w:color w:val="222222"/>
          <w:sz w:val="26"/>
          <w:szCs w:val="26"/>
        </w:rPr>
        <w:t xml:space="preserve"> </w:t>
      </w:r>
      <w:r w:rsidR="00DA5F4B">
        <w:rPr>
          <w:rFonts w:ascii="Times New Roman" w:eastAsia="Times New Roman" w:hAnsi="Times New Roman" w:cs="Times New Roman"/>
          <w:color w:val="222222"/>
          <w:sz w:val="26"/>
          <w:szCs w:val="26"/>
        </w:rPr>
        <w:t>về tai nạn của</w:t>
      </w:r>
      <w:r w:rsidRPr="00ED558E">
        <w:rPr>
          <w:rFonts w:ascii="Times New Roman" w:eastAsia="Times New Roman" w:hAnsi="Times New Roman" w:cs="Times New Roman"/>
          <w:color w:val="222222"/>
          <w:sz w:val="26"/>
          <w:szCs w:val="26"/>
        </w:rPr>
        <w:t xml:space="preserve"> tàu chở hàng rời. Xu hướng giảm các vụ mất tàu chở hàng rời cho thấy sự cải thiện liên tục trong hiệu suất an toàn hàng hải.</w:t>
      </w:r>
    </w:p>
    <w:p w:rsidR="00ED558E" w:rsidRDefault="00ED558E" w:rsidP="00ED558E">
      <w:pPr>
        <w:spacing w:before="100" w:beforeAutospacing="1" w:after="0" w:line="240" w:lineRule="auto"/>
        <w:rPr>
          <w:rFonts w:ascii="Times New Roman" w:eastAsia="Times New Roman" w:hAnsi="Times New Roman" w:cs="Times New Roman"/>
          <w:color w:val="222222"/>
          <w:sz w:val="26"/>
          <w:szCs w:val="26"/>
        </w:rPr>
      </w:pPr>
      <w:r w:rsidRPr="00ED558E">
        <w:rPr>
          <w:rFonts w:ascii="Times New Roman" w:eastAsia="Times New Roman" w:hAnsi="Times New Roman" w:cs="Times New Roman"/>
          <w:color w:val="222222"/>
          <w:sz w:val="26"/>
          <w:szCs w:val="26"/>
        </w:rPr>
        <w:t>Để tìm hiểu thêm, hãy nhấp vào bên dưới để tải xuống báo cáo đầy đủ:</w:t>
      </w:r>
    </w:p>
    <w:p w:rsidR="00DA5F4B" w:rsidRPr="005E128D" w:rsidRDefault="00DA5F4B" w:rsidP="00DA5F4B">
      <w:pPr>
        <w:spacing w:before="100" w:beforeAutospacing="1" w:after="0" w:line="240" w:lineRule="auto"/>
        <w:jc w:val="center"/>
        <w:rPr>
          <w:rFonts w:ascii="Times New Roman" w:eastAsia="Times New Roman" w:hAnsi="Times New Roman" w:cs="Times New Roman"/>
          <w:color w:val="222222"/>
          <w:sz w:val="26"/>
          <w:szCs w:val="26"/>
        </w:rPr>
      </w:pPr>
      <w:r w:rsidRPr="00DA5F4B">
        <w:rPr>
          <w:rFonts w:ascii="Times New Roman" w:eastAsia="Times New Roman" w:hAnsi="Times New Roman" w:cs="Times New Roman"/>
          <w:color w:val="222222"/>
          <w:sz w:val="26"/>
          <w:szCs w:val="26"/>
        </w:rPr>
        <w:drawing>
          <wp:inline distT="0" distB="0" distL="0" distR="0" wp14:anchorId="7356DACD" wp14:editId="150D9DD8">
            <wp:extent cx="3639553" cy="3939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5775" cy="3946274"/>
                    </a:xfrm>
                    <a:prstGeom prst="rect">
                      <a:avLst/>
                    </a:prstGeom>
                  </pic:spPr>
                </pic:pic>
              </a:graphicData>
            </a:graphic>
          </wp:inline>
        </w:drawing>
      </w:r>
    </w:p>
    <w:p w:rsidR="00DD71B9" w:rsidRDefault="005E128D" w:rsidP="00DA5F4B">
      <w:pPr>
        <w:jc w:val="center"/>
        <w:rPr>
          <w:sz w:val="26"/>
          <w:szCs w:val="26"/>
        </w:rPr>
      </w:pPr>
      <w:hyperlink r:id="rId10" w:history="1">
        <w:r w:rsidRPr="00DA5F4B">
          <w:rPr>
            <w:rStyle w:val="Hyperlink"/>
            <w:sz w:val="26"/>
            <w:szCs w:val="26"/>
          </w:rPr>
          <w:t>https://maritimecypr</w:t>
        </w:r>
        <w:r w:rsidRPr="00DA5F4B">
          <w:rPr>
            <w:rStyle w:val="Hyperlink"/>
            <w:sz w:val="26"/>
            <w:szCs w:val="26"/>
          </w:rPr>
          <w:t>u</w:t>
        </w:r>
        <w:r w:rsidRPr="00DA5F4B">
          <w:rPr>
            <w:rStyle w:val="Hyperlink"/>
            <w:sz w:val="26"/>
            <w:szCs w:val="26"/>
          </w:rPr>
          <w:t>s.com/wp-content/uploads/2025/06/INTERCARGO-Bulk-Carrier-Casualty-Report_2025.pdf</w:t>
        </w:r>
      </w:hyperlink>
    </w:p>
    <w:p w:rsidR="00DA5F4B" w:rsidRPr="00DA5F4B" w:rsidRDefault="00DA5F4B" w:rsidP="00DA5F4B">
      <w:pPr>
        <w:jc w:val="center"/>
        <w:rPr>
          <w:sz w:val="26"/>
          <w:szCs w:val="26"/>
        </w:rPr>
      </w:pPr>
      <w:r>
        <w:rPr>
          <w:sz w:val="26"/>
          <w:szCs w:val="26"/>
        </w:rPr>
        <w:t>--------------------------------------------</w:t>
      </w:r>
    </w:p>
    <w:p w:rsidR="005E128D" w:rsidRDefault="005E128D"/>
    <w:sectPr w:rsidR="005E128D" w:rsidSect="004D6AC8">
      <w:pgSz w:w="12240" w:h="15840"/>
      <w:pgMar w:top="990" w:right="90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556A"/>
    <w:multiLevelType w:val="hybridMultilevel"/>
    <w:tmpl w:val="F5C63BCC"/>
    <w:lvl w:ilvl="0" w:tplc="247A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7684C"/>
    <w:multiLevelType w:val="hybridMultilevel"/>
    <w:tmpl w:val="0172B29E"/>
    <w:lvl w:ilvl="0" w:tplc="247A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F11F5"/>
    <w:multiLevelType w:val="hybridMultilevel"/>
    <w:tmpl w:val="1DA47482"/>
    <w:lvl w:ilvl="0" w:tplc="247A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77C7B"/>
    <w:multiLevelType w:val="multilevel"/>
    <w:tmpl w:val="B5C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562444"/>
    <w:multiLevelType w:val="hybridMultilevel"/>
    <w:tmpl w:val="0E16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782A56"/>
    <w:multiLevelType w:val="hybridMultilevel"/>
    <w:tmpl w:val="A072A758"/>
    <w:lvl w:ilvl="0" w:tplc="247A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E535E"/>
    <w:multiLevelType w:val="multilevel"/>
    <w:tmpl w:val="278C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90F98"/>
    <w:multiLevelType w:val="hybridMultilevel"/>
    <w:tmpl w:val="0422EB06"/>
    <w:lvl w:ilvl="0" w:tplc="247ADC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F0C84"/>
    <w:multiLevelType w:val="multilevel"/>
    <w:tmpl w:val="A276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4"/>
  </w:num>
  <w:num w:numId="5">
    <w:abstractNumId w:val="7"/>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8D"/>
    <w:rsid w:val="004D6AC8"/>
    <w:rsid w:val="005E128D"/>
    <w:rsid w:val="00DA5F4B"/>
    <w:rsid w:val="00DD71B9"/>
    <w:rsid w:val="00ED5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27270"/>
  <w15:chartTrackingRefBased/>
  <w15:docId w15:val="{670297F7-2F37-436D-AEAF-24CBF7D3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E12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E12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E12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28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12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128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E128D"/>
    <w:rPr>
      <w:color w:val="0000FF"/>
      <w:u w:val="single"/>
    </w:rPr>
  </w:style>
  <w:style w:type="character" w:customStyle="1" w:styleId="td-post-date">
    <w:name w:val="td-post-date"/>
    <w:basedOn w:val="DefaultParagraphFont"/>
    <w:rsid w:val="005E128D"/>
  </w:style>
  <w:style w:type="character" w:customStyle="1" w:styleId="td-nr-views-40778">
    <w:name w:val="td-nr-views-40778"/>
    <w:basedOn w:val="DefaultParagraphFont"/>
    <w:rsid w:val="005E128D"/>
  </w:style>
  <w:style w:type="paragraph" w:styleId="NormalWeb">
    <w:name w:val="Normal (Web)"/>
    <w:basedOn w:val="Normal"/>
    <w:uiPriority w:val="99"/>
    <w:semiHidden/>
    <w:unhideWhenUsed/>
    <w:rsid w:val="005E128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6AC8"/>
    <w:pPr>
      <w:ind w:left="720"/>
      <w:contextualSpacing/>
    </w:pPr>
  </w:style>
  <w:style w:type="character" w:styleId="FollowedHyperlink">
    <w:name w:val="FollowedHyperlink"/>
    <w:basedOn w:val="DefaultParagraphFont"/>
    <w:uiPriority w:val="99"/>
    <w:semiHidden/>
    <w:unhideWhenUsed/>
    <w:rsid w:val="00DA5F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29214">
      <w:bodyDiv w:val="1"/>
      <w:marLeft w:val="0"/>
      <w:marRight w:val="0"/>
      <w:marTop w:val="0"/>
      <w:marBottom w:val="0"/>
      <w:divBdr>
        <w:top w:val="none" w:sz="0" w:space="0" w:color="auto"/>
        <w:left w:val="none" w:sz="0" w:space="0" w:color="auto"/>
        <w:bottom w:val="none" w:sz="0" w:space="0" w:color="auto"/>
        <w:right w:val="none" w:sz="0" w:space="0" w:color="auto"/>
      </w:divBdr>
      <w:divsChild>
        <w:div w:id="100272878">
          <w:marLeft w:val="0"/>
          <w:marRight w:val="0"/>
          <w:marTop w:val="0"/>
          <w:marBottom w:val="0"/>
          <w:divBdr>
            <w:top w:val="none" w:sz="0" w:space="0" w:color="auto"/>
            <w:left w:val="none" w:sz="0" w:space="0" w:color="auto"/>
            <w:bottom w:val="none" w:sz="0" w:space="0" w:color="auto"/>
            <w:right w:val="none" w:sz="0" w:space="0" w:color="auto"/>
          </w:divBdr>
          <w:divsChild>
            <w:div w:id="372269820">
              <w:marLeft w:val="0"/>
              <w:marRight w:val="0"/>
              <w:marTop w:val="0"/>
              <w:marBottom w:val="240"/>
              <w:divBdr>
                <w:top w:val="none" w:sz="0" w:space="0" w:color="auto"/>
                <w:left w:val="none" w:sz="0" w:space="0" w:color="auto"/>
                <w:bottom w:val="none" w:sz="0" w:space="0" w:color="auto"/>
                <w:right w:val="none" w:sz="0" w:space="0" w:color="auto"/>
              </w:divBdr>
              <w:divsChild>
                <w:div w:id="1598514885">
                  <w:marLeft w:val="0"/>
                  <w:marRight w:val="0"/>
                  <w:marTop w:val="0"/>
                  <w:marBottom w:val="0"/>
                  <w:divBdr>
                    <w:top w:val="none" w:sz="0" w:space="0" w:color="auto"/>
                    <w:left w:val="none" w:sz="0" w:space="0" w:color="auto"/>
                    <w:bottom w:val="none" w:sz="0" w:space="0" w:color="auto"/>
                    <w:right w:val="none" w:sz="0" w:space="0" w:color="auto"/>
                  </w:divBdr>
                  <w:divsChild>
                    <w:div w:id="308755848">
                      <w:marLeft w:val="0"/>
                      <w:marRight w:val="30"/>
                      <w:marTop w:val="0"/>
                      <w:marBottom w:val="0"/>
                      <w:divBdr>
                        <w:top w:val="none" w:sz="0" w:space="0" w:color="auto"/>
                        <w:left w:val="none" w:sz="0" w:space="0" w:color="auto"/>
                        <w:bottom w:val="none" w:sz="0" w:space="0" w:color="auto"/>
                        <w:right w:val="none" w:sz="0" w:space="0" w:color="auto"/>
                      </w:divBdr>
                    </w:div>
                    <w:div w:id="428696552">
                      <w:marLeft w:val="0"/>
                      <w:marRight w:val="30"/>
                      <w:marTop w:val="0"/>
                      <w:marBottom w:val="0"/>
                      <w:divBdr>
                        <w:top w:val="none" w:sz="0" w:space="0" w:color="auto"/>
                        <w:left w:val="none" w:sz="0" w:space="0" w:color="auto"/>
                        <w:bottom w:val="none" w:sz="0" w:space="0" w:color="auto"/>
                        <w:right w:val="none" w:sz="0" w:space="0" w:color="auto"/>
                      </w:divBdr>
                    </w:div>
                  </w:divsChild>
                </w:div>
                <w:div w:id="1295135966">
                  <w:marLeft w:val="330"/>
                  <w:marRight w:val="0"/>
                  <w:marTop w:val="0"/>
                  <w:marBottom w:val="0"/>
                  <w:divBdr>
                    <w:top w:val="none" w:sz="0" w:space="0" w:color="auto"/>
                    <w:left w:val="none" w:sz="0" w:space="0" w:color="auto"/>
                    <w:bottom w:val="none" w:sz="0" w:space="0" w:color="auto"/>
                    <w:right w:val="none" w:sz="0" w:space="0" w:color="auto"/>
                  </w:divBdr>
                </w:div>
                <w:div w:id="11920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8334">
          <w:marLeft w:val="0"/>
          <w:marRight w:val="0"/>
          <w:marTop w:val="315"/>
          <w:marBottom w:val="0"/>
          <w:divBdr>
            <w:top w:val="none" w:sz="0" w:space="0" w:color="auto"/>
            <w:left w:val="none" w:sz="0" w:space="0" w:color="auto"/>
            <w:bottom w:val="none" w:sz="0" w:space="0" w:color="auto"/>
            <w:right w:val="none" w:sz="0" w:space="0" w:color="auto"/>
          </w:divBdr>
          <w:divsChild>
            <w:div w:id="15123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maritimecyprus.com/author/maritimecyprus/" TargetMode="External"/><Relationship Id="rId10" Type="http://schemas.openxmlformats.org/officeDocument/2006/relationships/hyperlink" Target="https://maritimecyprus.com/wp-content/uploads/2025/06/INTERCARGO-Bulk-Carrier-Casualty-Report_2025.pdf"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2025-06-23T07:22:00Z</dcterms:created>
  <dcterms:modified xsi:type="dcterms:W3CDTF">2025-06-23T08:10:00Z</dcterms:modified>
</cp:coreProperties>
</file>