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C5F" w:rsidRPr="00396C5F" w:rsidRDefault="00396C5F" w:rsidP="00396C5F">
      <w:pPr>
        <w:shd w:val="clear" w:color="auto" w:fill="FFFFFF"/>
        <w:spacing w:after="100" w:afterAutospacing="1" w:line="240" w:lineRule="auto"/>
        <w:jc w:val="center"/>
        <w:outlineLvl w:val="0"/>
        <w:rPr>
          <w:rFonts w:ascii="Times New Roman" w:eastAsia="Times New Roman" w:hAnsi="Times New Roman" w:cs="Times New Roman"/>
          <w:b/>
          <w:color w:val="262626"/>
          <w:kern w:val="36"/>
          <w:sz w:val="40"/>
          <w:szCs w:val="40"/>
        </w:rPr>
      </w:pPr>
      <w:bookmarkStart w:id="0" w:name="_GoBack"/>
      <w:r w:rsidRPr="00396C5F">
        <w:rPr>
          <w:rFonts w:ascii="Times New Roman" w:hAnsi="Times New Roman" w:cs="Times New Roman"/>
          <w:b/>
          <w:sz w:val="40"/>
          <w:szCs w:val="40"/>
        </w:rPr>
        <w:t>Eo biển Hormuz là gì và tại sao nó lại quan trọng đến vậy đối với dầu mỏ?</w:t>
      </w:r>
    </w:p>
    <w:bookmarkEnd w:id="0"/>
    <w:p w:rsidR="00396C5F" w:rsidRPr="00396C5F" w:rsidRDefault="00396C5F" w:rsidP="00396C5F">
      <w:pPr>
        <w:shd w:val="clear" w:color="auto" w:fill="FFFFFF"/>
        <w:spacing w:after="0" w:line="240" w:lineRule="auto"/>
        <w:jc w:val="right"/>
        <w:rPr>
          <w:rFonts w:ascii="Arial" w:eastAsia="Times New Roman" w:hAnsi="Arial" w:cs="Arial"/>
          <w:color w:val="212529"/>
          <w:sz w:val="24"/>
          <w:szCs w:val="24"/>
        </w:rPr>
      </w:pPr>
      <w:r w:rsidRPr="00396C5F">
        <w:rPr>
          <w:rFonts w:ascii="Arial" w:eastAsia="Times New Roman" w:hAnsi="Arial" w:cs="Arial"/>
          <w:color w:val="212529"/>
          <w:sz w:val="24"/>
          <w:szCs w:val="24"/>
        </w:rPr>
        <w:fldChar w:fldCharType="begin"/>
      </w:r>
      <w:r w:rsidRPr="00396C5F">
        <w:rPr>
          <w:rFonts w:ascii="Arial" w:eastAsia="Times New Roman" w:hAnsi="Arial" w:cs="Arial"/>
          <w:color w:val="212529"/>
          <w:sz w:val="24"/>
          <w:szCs w:val="24"/>
        </w:rPr>
        <w:instrText xml:space="preserve"> HYPERLINK "https://gcaptain.com/author/reuters/" </w:instrText>
      </w:r>
      <w:r w:rsidRPr="00396C5F">
        <w:rPr>
          <w:rFonts w:ascii="Arial" w:eastAsia="Times New Roman" w:hAnsi="Arial" w:cs="Arial"/>
          <w:color w:val="212529"/>
          <w:sz w:val="24"/>
          <w:szCs w:val="24"/>
        </w:rPr>
        <w:fldChar w:fldCharType="separate"/>
      </w:r>
      <w:r w:rsidRPr="00396C5F">
        <w:rPr>
          <w:rFonts w:ascii="Arial" w:eastAsia="Times New Roman" w:hAnsi="Arial" w:cs="Arial"/>
          <w:b/>
          <w:bCs/>
          <w:color w:val="C00E1B"/>
          <w:sz w:val="24"/>
          <w:szCs w:val="24"/>
        </w:rPr>
        <w:t>Reuters</w:t>
      </w:r>
      <w:r w:rsidRPr="00396C5F">
        <w:rPr>
          <w:rFonts w:ascii="Arial" w:eastAsia="Times New Roman" w:hAnsi="Arial" w:cs="Arial"/>
          <w:color w:val="212529"/>
          <w:sz w:val="24"/>
          <w:szCs w:val="24"/>
        </w:rPr>
        <w:fldChar w:fldCharType="end"/>
      </w:r>
    </w:p>
    <w:p w:rsidR="00396C5F" w:rsidRPr="00396C5F" w:rsidRDefault="00396C5F" w:rsidP="00396C5F">
      <w:pPr>
        <w:shd w:val="clear" w:color="auto" w:fill="FFFFFF"/>
        <w:spacing w:after="100" w:afterAutospacing="1" w:line="240" w:lineRule="auto"/>
        <w:rPr>
          <w:rFonts w:ascii="Arial" w:eastAsia="Times New Roman" w:hAnsi="Arial" w:cs="Arial"/>
          <w:color w:val="212529"/>
          <w:sz w:val="30"/>
          <w:szCs w:val="30"/>
        </w:rPr>
      </w:pPr>
      <w:r w:rsidRPr="00396C5F">
        <w:rPr>
          <w:rFonts w:ascii="Arial" w:eastAsia="Times New Roman" w:hAnsi="Arial" w:cs="Arial"/>
          <w:color w:val="212529"/>
          <w:sz w:val="30"/>
          <w:szCs w:val="30"/>
        </w:rPr>
        <w:drawing>
          <wp:inline distT="0" distB="0" distL="0" distR="0" wp14:anchorId="5FC80D82" wp14:editId="04F54C63">
            <wp:extent cx="5943600" cy="4124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124325"/>
                    </a:xfrm>
                    <a:prstGeom prst="rect">
                      <a:avLst/>
                    </a:prstGeom>
                  </pic:spPr>
                </pic:pic>
              </a:graphicData>
            </a:graphic>
          </wp:inline>
        </w:drawing>
      </w:r>
      <w:r w:rsidRPr="00396C5F">
        <w:rPr>
          <w:rFonts w:ascii="Arial" w:eastAsia="Times New Roman" w:hAnsi="Arial" w:cs="Arial"/>
          <w:color w:val="212529"/>
          <w:sz w:val="30"/>
          <w:szCs w:val="30"/>
        </w:rPr>
        <w:t xml:space="preserve"> </w:t>
      </w:r>
    </w:p>
    <w:p w:rsidR="00396C5F" w:rsidRPr="00396C5F" w:rsidRDefault="00396C5F" w:rsidP="00396C5F">
      <w:pPr>
        <w:pStyle w:val="NormalWeb"/>
        <w:spacing w:before="120" w:beforeAutospacing="0" w:after="120" w:afterAutospacing="0"/>
        <w:jc w:val="both"/>
        <w:rPr>
          <w:sz w:val="26"/>
          <w:szCs w:val="26"/>
        </w:rPr>
      </w:pPr>
      <w:r w:rsidRPr="00396C5F">
        <w:rPr>
          <w:sz w:val="26"/>
          <w:szCs w:val="26"/>
        </w:rPr>
        <w:t>Truyền hình Iran cho biết vào Chủ nhật</w:t>
      </w:r>
      <w:r>
        <w:rPr>
          <w:sz w:val="26"/>
          <w:szCs w:val="26"/>
        </w:rPr>
        <w:t xml:space="preserve"> (22/6)</w:t>
      </w:r>
      <w:r w:rsidRPr="00396C5F">
        <w:rPr>
          <w:sz w:val="26"/>
          <w:szCs w:val="26"/>
        </w:rPr>
        <w:t xml:space="preserve"> rằng cơ quan an ninh hàng đầu của Iran phải đưa ra quyết định cuối cùng về việc có đóng eo biển Hormuz hay không, sau khi quốc hội </w:t>
      </w:r>
      <w:r>
        <w:rPr>
          <w:sz w:val="26"/>
          <w:szCs w:val="26"/>
        </w:rPr>
        <w:t xml:space="preserve">nước này </w:t>
      </w:r>
      <w:r w:rsidRPr="00396C5F">
        <w:rPr>
          <w:sz w:val="26"/>
          <w:szCs w:val="26"/>
        </w:rPr>
        <w:t xml:space="preserve">được cho là đã ủng hộ biện pháp này nhằm đáp trả các cuộc không kích của Mỹ vào </w:t>
      </w:r>
      <w:r>
        <w:rPr>
          <w:sz w:val="26"/>
          <w:szCs w:val="26"/>
        </w:rPr>
        <w:t>các</w:t>
      </w:r>
      <w:r w:rsidRPr="00396C5F">
        <w:rPr>
          <w:sz w:val="26"/>
          <w:szCs w:val="26"/>
        </w:rPr>
        <w:t xml:space="preserve"> cơ sở hạt nhân của Tehran.</w:t>
      </w:r>
    </w:p>
    <w:p w:rsidR="00396C5F" w:rsidRPr="00396C5F" w:rsidRDefault="00396C5F" w:rsidP="00396C5F">
      <w:pPr>
        <w:pStyle w:val="NormalWeb"/>
        <w:spacing w:before="120" w:beforeAutospacing="0" w:after="120" w:afterAutospacing="0"/>
        <w:jc w:val="both"/>
        <w:rPr>
          <w:sz w:val="26"/>
          <w:szCs w:val="26"/>
        </w:rPr>
      </w:pPr>
      <w:r w:rsidRPr="00396C5F">
        <w:rPr>
          <w:sz w:val="26"/>
          <w:szCs w:val="26"/>
        </w:rPr>
        <w:t>Iran từng nhiều lần đe dọa đóng cửa eo biển này, nhưng chưa bao giờ thực hiện, vì điều đó sẽ làm gián đoạn thương mại và ảnh hưởng đến giá dầu toàn cầu.</w:t>
      </w:r>
    </w:p>
    <w:p w:rsidR="00396C5F" w:rsidRPr="00396C5F" w:rsidRDefault="00396C5F" w:rsidP="00396C5F">
      <w:pPr>
        <w:pStyle w:val="NormalWeb"/>
        <w:spacing w:before="120" w:beforeAutospacing="0" w:after="120" w:afterAutospacing="0"/>
        <w:jc w:val="both"/>
        <w:rPr>
          <w:sz w:val="26"/>
          <w:szCs w:val="26"/>
        </w:rPr>
      </w:pPr>
      <w:r w:rsidRPr="00396C5F">
        <w:rPr>
          <w:sz w:val="26"/>
          <w:szCs w:val="26"/>
        </w:rPr>
        <w:t>Dưới đây là thông tin chi tiết về eo biển:</w:t>
      </w:r>
    </w:p>
    <w:p w:rsidR="00396C5F" w:rsidRPr="00396C5F" w:rsidRDefault="00396C5F" w:rsidP="00396C5F">
      <w:pPr>
        <w:pStyle w:val="Heading3"/>
        <w:spacing w:before="120" w:after="120"/>
        <w:jc w:val="both"/>
        <w:rPr>
          <w:rFonts w:ascii="Times New Roman" w:hAnsi="Times New Roman" w:cs="Times New Roman"/>
          <w:color w:val="FF0000"/>
          <w:sz w:val="26"/>
          <w:szCs w:val="26"/>
        </w:rPr>
      </w:pPr>
      <w:r w:rsidRPr="00396C5F">
        <w:rPr>
          <w:rStyle w:val="Strong"/>
          <w:rFonts w:ascii="Times New Roman" w:hAnsi="Times New Roman" w:cs="Times New Roman"/>
          <w:b w:val="0"/>
          <w:bCs w:val="0"/>
          <w:color w:val="FF0000"/>
          <w:sz w:val="26"/>
          <w:szCs w:val="26"/>
        </w:rPr>
        <w:t>EO BIỂN HORMUZ LÀ GÌ?</w:t>
      </w:r>
    </w:p>
    <w:p w:rsidR="00396C5F" w:rsidRPr="00396C5F" w:rsidRDefault="00396C5F" w:rsidP="00396C5F">
      <w:pPr>
        <w:pStyle w:val="NormalWeb"/>
        <w:spacing w:before="120" w:beforeAutospacing="0" w:after="120" w:afterAutospacing="0"/>
        <w:jc w:val="both"/>
        <w:rPr>
          <w:sz w:val="26"/>
          <w:szCs w:val="26"/>
        </w:rPr>
      </w:pPr>
      <w:r w:rsidRPr="00396C5F">
        <w:rPr>
          <w:sz w:val="26"/>
          <w:szCs w:val="26"/>
        </w:rPr>
        <w:t xml:space="preserve">Eo biển </w:t>
      </w:r>
      <w:r>
        <w:rPr>
          <w:sz w:val="26"/>
          <w:szCs w:val="26"/>
        </w:rPr>
        <w:t xml:space="preserve">này </w:t>
      </w:r>
      <w:r w:rsidRPr="00396C5F">
        <w:rPr>
          <w:sz w:val="26"/>
          <w:szCs w:val="26"/>
        </w:rPr>
        <w:t>nằm giữa Oman và Iran, kết nối Vịnh Ba Tư ở phía bắc với Vịnh Oman ở phía nam, và xa hơn là Biển Ả Rập.</w:t>
      </w:r>
    </w:p>
    <w:p w:rsidR="00396C5F" w:rsidRPr="00396C5F" w:rsidRDefault="00396C5F" w:rsidP="00396C5F">
      <w:pPr>
        <w:pStyle w:val="NormalWeb"/>
        <w:spacing w:before="120" w:beforeAutospacing="0" w:after="120" w:afterAutospacing="0"/>
        <w:jc w:val="both"/>
        <w:rPr>
          <w:sz w:val="26"/>
          <w:szCs w:val="26"/>
        </w:rPr>
      </w:pPr>
      <w:r w:rsidRPr="00396C5F">
        <w:rPr>
          <w:sz w:val="26"/>
          <w:szCs w:val="26"/>
        </w:rPr>
        <w:t xml:space="preserve">Tại điểm hẹp nhất, eo biển chỉ rộng 21 </w:t>
      </w:r>
      <w:r>
        <w:rPr>
          <w:sz w:val="26"/>
          <w:szCs w:val="26"/>
        </w:rPr>
        <w:t>hải lý</w:t>
      </w:r>
      <w:r w:rsidRPr="00396C5F">
        <w:rPr>
          <w:sz w:val="26"/>
          <w:szCs w:val="26"/>
        </w:rPr>
        <w:t xml:space="preserve"> (33 km), trong đó </w:t>
      </w:r>
      <w:r>
        <w:rPr>
          <w:sz w:val="26"/>
          <w:szCs w:val="26"/>
        </w:rPr>
        <w:t xml:space="preserve">các </w:t>
      </w:r>
      <w:r w:rsidRPr="00396C5F">
        <w:rPr>
          <w:sz w:val="26"/>
          <w:szCs w:val="26"/>
        </w:rPr>
        <w:t xml:space="preserve">làn </w:t>
      </w:r>
      <w:r>
        <w:rPr>
          <w:sz w:val="26"/>
          <w:szCs w:val="26"/>
        </w:rPr>
        <w:t>hành</w:t>
      </w:r>
      <w:r w:rsidRPr="00396C5F">
        <w:rPr>
          <w:sz w:val="26"/>
          <w:szCs w:val="26"/>
        </w:rPr>
        <w:t xml:space="preserve"> hải chỉ rộng 2 </w:t>
      </w:r>
      <w:r>
        <w:rPr>
          <w:sz w:val="26"/>
          <w:szCs w:val="26"/>
        </w:rPr>
        <w:t>hải lý</w:t>
      </w:r>
      <w:r w:rsidRPr="00396C5F">
        <w:rPr>
          <w:sz w:val="26"/>
          <w:szCs w:val="26"/>
        </w:rPr>
        <w:t xml:space="preserve"> (3 km) theo mỗi chiều.</w:t>
      </w:r>
    </w:p>
    <w:p w:rsidR="00396C5F" w:rsidRPr="00396C5F" w:rsidRDefault="00396C5F" w:rsidP="00396C5F">
      <w:pPr>
        <w:pStyle w:val="Heading3"/>
        <w:spacing w:before="120" w:after="120"/>
        <w:jc w:val="both"/>
        <w:rPr>
          <w:rFonts w:ascii="Times New Roman" w:hAnsi="Times New Roman" w:cs="Times New Roman"/>
          <w:color w:val="FF0000"/>
          <w:sz w:val="26"/>
          <w:szCs w:val="26"/>
        </w:rPr>
      </w:pPr>
      <w:r w:rsidRPr="00396C5F">
        <w:rPr>
          <w:rStyle w:val="Strong"/>
          <w:rFonts w:ascii="Times New Roman" w:hAnsi="Times New Roman" w:cs="Times New Roman"/>
          <w:b w:val="0"/>
          <w:bCs w:val="0"/>
          <w:color w:val="FF0000"/>
          <w:sz w:val="26"/>
          <w:szCs w:val="26"/>
        </w:rPr>
        <w:t>TẠI SAO NÓ QUAN TRỌNG?</w:t>
      </w:r>
    </w:p>
    <w:p w:rsidR="00396C5F" w:rsidRPr="00396C5F" w:rsidRDefault="00396C5F" w:rsidP="00396C5F">
      <w:pPr>
        <w:pStyle w:val="NormalWeb"/>
        <w:spacing w:before="120" w:beforeAutospacing="0" w:after="120" w:afterAutospacing="0"/>
        <w:jc w:val="both"/>
        <w:rPr>
          <w:sz w:val="26"/>
          <w:szCs w:val="26"/>
        </w:rPr>
      </w:pPr>
      <w:r w:rsidRPr="00396C5F">
        <w:rPr>
          <w:sz w:val="26"/>
          <w:szCs w:val="26"/>
        </w:rPr>
        <w:t xml:space="preserve">Khoảng </w:t>
      </w:r>
      <w:r>
        <w:rPr>
          <w:sz w:val="26"/>
          <w:szCs w:val="26"/>
        </w:rPr>
        <w:t>1/5</w:t>
      </w:r>
      <w:r w:rsidRPr="00396C5F">
        <w:rPr>
          <w:sz w:val="26"/>
          <w:szCs w:val="26"/>
        </w:rPr>
        <w:t xml:space="preserve"> tổng lượng dầu tiêu thụ toàn cầu đi qua eo biển này. Từ đầu năm 2022 đến tháng trước, dữ liệu từ công ty phân tích Vortexa cho thấy có từ </w:t>
      </w:r>
      <w:r w:rsidRPr="00396C5F">
        <w:rPr>
          <w:rStyle w:val="Strong"/>
          <w:b w:val="0"/>
          <w:sz w:val="26"/>
          <w:szCs w:val="26"/>
        </w:rPr>
        <w:t>17,8 triệu đến 20,8 triệu</w:t>
      </w:r>
      <w:r w:rsidRPr="00396C5F">
        <w:rPr>
          <w:rStyle w:val="Strong"/>
          <w:sz w:val="26"/>
          <w:szCs w:val="26"/>
        </w:rPr>
        <w:t xml:space="preserve"> </w:t>
      </w:r>
      <w:r w:rsidRPr="00396C5F">
        <w:rPr>
          <w:rStyle w:val="Strong"/>
          <w:b w:val="0"/>
          <w:sz w:val="26"/>
          <w:szCs w:val="26"/>
        </w:rPr>
        <w:t>thùng dầu thô, condensate và nhiên liệu</w:t>
      </w:r>
      <w:r w:rsidRPr="00396C5F">
        <w:rPr>
          <w:sz w:val="26"/>
          <w:szCs w:val="26"/>
        </w:rPr>
        <w:t xml:space="preserve"> chảy qua eo biển </w:t>
      </w:r>
      <w:r>
        <w:rPr>
          <w:sz w:val="26"/>
          <w:szCs w:val="26"/>
        </w:rPr>
        <w:t xml:space="preserve">này </w:t>
      </w:r>
      <w:r w:rsidRPr="00396C5F">
        <w:rPr>
          <w:sz w:val="26"/>
          <w:szCs w:val="26"/>
        </w:rPr>
        <w:t>mỗi ngày.</w:t>
      </w:r>
    </w:p>
    <w:p w:rsidR="00396C5F" w:rsidRPr="00396C5F" w:rsidRDefault="00396C5F" w:rsidP="00396C5F">
      <w:pPr>
        <w:pStyle w:val="NormalWeb"/>
        <w:spacing w:before="120" w:beforeAutospacing="0" w:after="120" w:afterAutospacing="0"/>
        <w:jc w:val="both"/>
        <w:rPr>
          <w:sz w:val="26"/>
          <w:szCs w:val="26"/>
        </w:rPr>
      </w:pPr>
      <w:r w:rsidRPr="00396C5F">
        <w:rPr>
          <w:sz w:val="26"/>
          <w:szCs w:val="26"/>
        </w:rPr>
        <w:lastRenderedPageBreak/>
        <w:t xml:space="preserve">Các thành viên </w:t>
      </w:r>
      <w:r>
        <w:rPr>
          <w:sz w:val="26"/>
          <w:szCs w:val="26"/>
        </w:rPr>
        <w:t xml:space="preserve">của </w:t>
      </w:r>
      <w:r w:rsidRPr="00396C5F">
        <w:rPr>
          <w:sz w:val="26"/>
          <w:szCs w:val="26"/>
        </w:rPr>
        <w:t xml:space="preserve">OPEC như </w:t>
      </w:r>
      <w:r w:rsidRPr="00396C5F">
        <w:rPr>
          <w:rStyle w:val="Strong"/>
          <w:b w:val="0"/>
          <w:sz w:val="26"/>
          <w:szCs w:val="26"/>
        </w:rPr>
        <w:t>Ả Rập Xê Út, Iran, Các Tiểu vương quốc Ả Rập Thống</w:t>
      </w:r>
      <w:r w:rsidRPr="00396C5F">
        <w:rPr>
          <w:rStyle w:val="Strong"/>
          <w:sz w:val="26"/>
          <w:szCs w:val="26"/>
        </w:rPr>
        <w:t xml:space="preserve"> </w:t>
      </w:r>
      <w:r w:rsidRPr="00396C5F">
        <w:rPr>
          <w:rStyle w:val="Strong"/>
          <w:b w:val="0"/>
          <w:sz w:val="26"/>
          <w:szCs w:val="26"/>
        </w:rPr>
        <w:t>nhất (UAE), Kuwait và Iraq</w:t>
      </w:r>
      <w:r w:rsidRPr="00396C5F">
        <w:rPr>
          <w:sz w:val="26"/>
          <w:szCs w:val="26"/>
        </w:rPr>
        <w:t xml:space="preserve"> xuất khẩu phần lớn dầu thô của họ qua eo biển này, chủ yếu đến châu Á. UAE và Ả Rập Xê Út đã tìm cách xây dựng tuyến đường thay thế để tránh phụ thuộc vào eo biển Hormuz.</w:t>
      </w:r>
    </w:p>
    <w:p w:rsidR="00396C5F" w:rsidRPr="00396C5F" w:rsidRDefault="00396C5F" w:rsidP="00396C5F">
      <w:pPr>
        <w:pStyle w:val="NormalWeb"/>
        <w:spacing w:before="120" w:beforeAutospacing="0" w:after="120" w:afterAutospacing="0"/>
        <w:jc w:val="both"/>
        <w:rPr>
          <w:sz w:val="26"/>
          <w:szCs w:val="26"/>
        </w:rPr>
      </w:pPr>
      <w:r w:rsidRPr="00396C5F">
        <w:rPr>
          <w:sz w:val="26"/>
          <w:szCs w:val="26"/>
        </w:rPr>
        <w:t xml:space="preserve">Theo Cơ quan Thông tin Năng lượng Hoa Kỳ (EIA), tính đến tháng 6 năm ngoái, có khoảng </w:t>
      </w:r>
      <w:r w:rsidRPr="00396C5F">
        <w:rPr>
          <w:rStyle w:val="Strong"/>
          <w:b w:val="0"/>
          <w:sz w:val="26"/>
          <w:szCs w:val="26"/>
        </w:rPr>
        <w:t>2,6 triệu thùng/ngày</w:t>
      </w:r>
      <w:r w:rsidRPr="00396C5F">
        <w:rPr>
          <w:sz w:val="26"/>
          <w:szCs w:val="26"/>
        </w:rPr>
        <w:t xml:space="preserve"> công suất dư từ các đường ống hiện có của UAE và Ả Rập Xê Út có thể được sử dụng để tránh đi qua Hormuz.</w:t>
      </w:r>
    </w:p>
    <w:p w:rsidR="00396C5F" w:rsidRPr="00396C5F" w:rsidRDefault="00396C5F" w:rsidP="00396C5F">
      <w:pPr>
        <w:pStyle w:val="NormalWeb"/>
        <w:spacing w:before="120" w:beforeAutospacing="0" w:after="120" w:afterAutospacing="0"/>
        <w:jc w:val="both"/>
        <w:rPr>
          <w:sz w:val="26"/>
          <w:szCs w:val="26"/>
        </w:rPr>
      </w:pPr>
      <w:r w:rsidRPr="00396C5F">
        <w:rPr>
          <w:rStyle w:val="Strong"/>
          <w:b w:val="0"/>
          <w:sz w:val="26"/>
          <w:szCs w:val="26"/>
        </w:rPr>
        <w:t>Qatar</w:t>
      </w:r>
      <w:r w:rsidRPr="00396C5F">
        <w:rPr>
          <w:sz w:val="26"/>
          <w:szCs w:val="26"/>
        </w:rPr>
        <w:t>, một trong những nước xuất khẩu khí tự nhiên hóa lỏng (LNG) lớn nhất thế giới, cũng vận chuyển gần như toàn bộ LNG của mình qua eo biển này.</w:t>
      </w:r>
    </w:p>
    <w:p w:rsidR="00396C5F" w:rsidRPr="00396C5F" w:rsidRDefault="00396C5F" w:rsidP="00396C5F">
      <w:pPr>
        <w:pStyle w:val="NormalWeb"/>
        <w:spacing w:before="120" w:beforeAutospacing="0" w:after="120" w:afterAutospacing="0"/>
        <w:jc w:val="both"/>
        <w:rPr>
          <w:sz w:val="26"/>
          <w:szCs w:val="26"/>
        </w:rPr>
      </w:pPr>
      <w:r w:rsidRPr="00396C5F">
        <w:rPr>
          <w:rStyle w:val="Strong"/>
          <w:b w:val="0"/>
          <w:sz w:val="26"/>
          <w:szCs w:val="26"/>
        </w:rPr>
        <w:t>Hạm đội 5 của Hải quân Mỹ</w:t>
      </w:r>
      <w:r w:rsidRPr="00396C5F">
        <w:rPr>
          <w:sz w:val="26"/>
          <w:szCs w:val="26"/>
        </w:rPr>
        <w:t>, đóng tại Bahrain, chịu trách nhiệm bảo vệ các hoạt động vận chuyển thương mại trong khu vực.</w:t>
      </w:r>
    </w:p>
    <w:p w:rsidR="00396C5F" w:rsidRPr="00396C5F" w:rsidRDefault="00396C5F" w:rsidP="00396C5F">
      <w:pPr>
        <w:pStyle w:val="Heading3"/>
        <w:spacing w:before="120" w:after="120"/>
        <w:jc w:val="both"/>
        <w:rPr>
          <w:rFonts w:ascii="Times New Roman" w:hAnsi="Times New Roman" w:cs="Times New Roman"/>
          <w:color w:val="FF0000"/>
          <w:sz w:val="26"/>
          <w:szCs w:val="26"/>
        </w:rPr>
      </w:pPr>
      <w:r w:rsidRPr="00396C5F">
        <w:rPr>
          <w:rStyle w:val="Strong"/>
          <w:rFonts w:ascii="Times New Roman" w:hAnsi="Times New Roman" w:cs="Times New Roman"/>
          <w:b w:val="0"/>
          <w:bCs w:val="0"/>
          <w:color w:val="FF0000"/>
          <w:sz w:val="26"/>
          <w:szCs w:val="26"/>
        </w:rPr>
        <w:t>LỊCH SỬ CĂNG THẲNG</w:t>
      </w:r>
    </w:p>
    <w:p w:rsidR="00396C5F" w:rsidRPr="00396C5F" w:rsidRDefault="00396C5F" w:rsidP="00396C5F">
      <w:pPr>
        <w:pStyle w:val="NormalWeb"/>
        <w:spacing w:before="120" w:beforeAutospacing="0" w:after="120" w:afterAutospacing="0"/>
        <w:jc w:val="both"/>
        <w:rPr>
          <w:sz w:val="26"/>
          <w:szCs w:val="26"/>
        </w:rPr>
      </w:pPr>
      <w:r w:rsidRPr="00396C5F">
        <w:rPr>
          <w:sz w:val="26"/>
          <w:szCs w:val="26"/>
        </w:rPr>
        <w:t xml:space="preserve">Năm 1973, các nước sản xuất dầu Arab do Ả Rập Xê Út dẫn đầu đã áp đặt </w:t>
      </w:r>
      <w:r w:rsidRPr="00396C5F">
        <w:rPr>
          <w:rStyle w:val="Strong"/>
          <w:b w:val="0"/>
          <w:sz w:val="26"/>
          <w:szCs w:val="26"/>
        </w:rPr>
        <w:t>lệnh cấm vận dầu mỏ</w:t>
      </w:r>
      <w:r w:rsidRPr="00396C5F">
        <w:rPr>
          <w:b/>
          <w:sz w:val="26"/>
          <w:szCs w:val="26"/>
        </w:rPr>
        <w:t xml:space="preserve"> </w:t>
      </w:r>
      <w:r w:rsidRPr="00396C5F">
        <w:rPr>
          <w:sz w:val="26"/>
          <w:szCs w:val="26"/>
        </w:rPr>
        <w:t>đối với các quốc gia phương Tây ủng hộ Israel trong cuộc chiến với Ai Cập.</w:t>
      </w:r>
    </w:p>
    <w:p w:rsidR="00396C5F" w:rsidRPr="00396C5F" w:rsidRDefault="00396C5F" w:rsidP="00396C5F">
      <w:pPr>
        <w:pStyle w:val="NormalWeb"/>
        <w:spacing w:before="120" w:beforeAutospacing="0" w:after="120" w:afterAutospacing="0"/>
        <w:jc w:val="both"/>
        <w:rPr>
          <w:sz w:val="26"/>
          <w:szCs w:val="26"/>
        </w:rPr>
      </w:pPr>
      <w:r w:rsidRPr="00396C5F">
        <w:rPr>
          <w:sz w:val="26"/>
          <w:szCs w:val="26"/>
        </w:rPr>
        <w:t xml:space="preserve">Trong khi các quốc gia phương Tây từng là khách hàng chính của dầu thô Arab vào thời điểm đó, thì hiện nay </w:t>
      </w:r>
      <w:r w:rsidRPr="00396C5F">
        <w:rPr>
          <w:rStyle w:val="Strong"/>
          <w:b w:val="0"/>
          <w:sz w:val="26"/>
          <w:szCs w:val="26"/>
        </w:rPr>
        <w:t>châu Á là khách hàng lớn nhất của dầu OPEC</w:t>
      </w:r>
      <w:r w:rsidRPr="00396C5F">
        <w:rPr>
          <w:sz w:val="26"/>
          <w:szCs w:val="26"/>
        </w:rPr>
        <w:t>.</w:t>
      </w:r>
    </w:p>
    <w:p w:rsidR="00396C5F" w:rsidRDefault="00396C5F" w:rsidP="00396C5F">
      <w:pPr>
        <w:pStyle w:val="NormalWeb"/>
        <w:spacing w:before="120" w:beforeAutospacing="0" w:after="120" w:afterAutospacing="0"/>
        <w:jc w:val="both"/>
        <w:rPr>
          <w:sz w:val="26"/>
          <w:szCs w:val="26"/>
        </w:rPr>
      </w:pPr>
      <w:r w:rsidRPr="00396C5F">
        <w:rPr>
          <w:rStyle w:val="Strong"/>
          <w:b w:val="0"/>
          <w:sz w:val="26"/>
          <w:szCs w:val="26"/>
        </w:rPr>
        <w:t>Mỹ</w:t>
      </w:r>
      <w:r w:rsidRPr="00396C5F">
        <w:rPr>
          <w:sz w:val="26"/>
          <w:szCs w:val="26"/>
        </w:rPr>
        <w:t xml:space="preserve"> đã </w:t>
      </w:r>
      <w:r w:rsidRPr="00396C5F">
        <w:rPr>
          <w:rStyle w:val="Strong"/>
          <w:b w:val="0"/>
          <w:sz w:val="26"/>
          <w:szCs w:val="26"/>
        </w:rPr>
        <w:t>tăng hơn gấp đôi sản lượng chất lỏng từ dầu mỏ</w:t>
      </w:r>
      <w:r w:rsidRPr="00396C5F">
        <w:rPr>
          <w:sz w:val="26"/>
          <w:szCs w:val="26"/>
        </w:rPr>
        <w:t xml:space="preserve"> trong hai thập kỷ qua, chuyển từ nước nhập khẩu dầu lớn nhất thế giới thành một trong những </w:t>
      </w:r>
      <w:r w:rsidRPr="00396C5F">
        <w:rPr>
          <w:rStyle w:val="Strong"/>
          <w:b w:val="0"/>
          <w:sz w:val="26"/>
          <w:szCs w:val="26"/>
        </w:rPr>
        <w:t>nhà xuất khẩu hàng đầu</w:t>
      </w:r>
      <w:r w:rsidRPr="00396C5F">
        <w:rPr>
          <w:sz w:val="26"/>
          <w:szCs w:val="26"/>
        </w:rPr>
        <w:t>.</w:t>
      </w:r>
    </w:p>
    <w:p w:rsidR="00105DE9" w:rsidRPr="00105DE9" w:rsidRDefault="00105DE9" w:rsidP="00105DE9">
      <w:pPr>
        <w:pStyle w:val="NormalWeb"/>
        <w:spacing w:before="120" w:beforeAutospacing="0" w:after="120" w:afterAutospacing="0"/>
        <w:jc w:val="both"/>
        <w:rPr>
          <w:sz w:val="26"/>
          <w:szCs w:val="26"/>
        </w:rPr>
      </w:pPr>
      <w:r w:rsidRPr="00105DE9">
        <w:rPr>
          <w:sz w:val="26"/>
          <w:szCs w:val="26"/>
        </w:rPr>
        <w:t>Trong cuộc chiến Iran-Iraq từ năm 1980 đến 1988, hai bên đã tìm cách phá hoại hoạt động xuất khẩu của nhau trong một giai đoạn được gọi là “Cuộc chiến tàu chở dầu”.</w:t>
      </w:r>
    </w:p>
    <w:p w:rsidR="00105DE9" w:rsidRPr="00105DE9" w:rsidRDefault="00105DE9" w:rsidP="00105DE9">
      <w:pPr>
        <w:pStyle w:val="NormalWeb"/>
        <w:spacing w:before="120" w:beforeAutospacing="0" w:after="120" w:afterAutospacing="0"/>
        <w:jc w:val="both"/>
        <w:rPr>
          <w:sz w:val="26"/>
          <w:szCs w:val="26"/>
        </w:rPr>
      </w:pPr>
      <w:r w:rsidRPr="00105DE9">
        <w:rPr>
          <w:sz w:val="26"/>
          <w:szCs w:val="26"/>
        </w:rPr>
        <w:t>Vào tháng 7 năm 1988, một tàu chiến của Mỹ đã bắn hạ một máy bay dân sự của Iran, khiến toàn bộ 290 người trên khoang thiệt mạng. Washington cho rằng đây là một tai nạn, trong khi Tehran khẳng định đó là một cuộc tấn công cố ý.</w:t>
      </w:r>
    </w:p>
    <w:p w:rsidR="00105DE9" w:rsidRPr="00105DE9" w:rsidRDefault="00105DE9" w:rsidP="00105DE9">
      <w:pPr>
        <w:pStyle w:val="NormalWeb"/>
        <w:spacing w:before="120" w:beforeAutospacing="0" w:after="120" w:afterAutospacing="0"/>
        <w:jc w:val="both"/>
        <w:rPr>
          <w:sz w:val="26"/>
          <w:szCs w:val="26"/>
        </w:rPr>
      </w:pPr>
      <w:r w:rsidRPr="00105DE9">
        <w:rPr>
          <w:sz w:val="26"/>
          <w:szCs w:val="26"/>
        </w:rPr>
        <w:t>Vào tháng 1 năm 2012, Iran đe dọa sẽ phong tỏa eo biển Hormuz để đáp trả các lệnh trừng phạt của Mỹ và châu Âu. Đến tháng 5 năm 2019, bốn tàu – bao gồm hai tàu chở dầu của Ả Rập Xê Út – đã bị tấn công ngoài khơi bờ biển UAE, bên ngoài eo biển Hormuz.</w:t>
      </w:r>
    </w:p>
    <w:p w:rsidR="00105DE9" w:rsidRPr="00105DE9" w:rsidRDefault="00105DE9" w:rsidP="00105DE9">
      <w:pPr>
        <w:pStyle w:val="NormalWeb"/>
        <w:spacing w:before="120" w:beforeAutospacing="0" w:after="120" w:afterAutospacing="0"/>
        <w:jc w:val="both"/>
        <w:rPr>
          <w:sz w:val="26"/>
          <w:szCs w:val="26"/>
        </w:rPr>
      </w:pPr>
      <w:r w:rsidRPr="00105DE9">
        <w:rPr>
          <w:sz w:val="26"/>
          <w:szCs w:val="26"/>
        </w:rPr>
        <w:t>Ba tàu – hai chiếc trong năm 2023 và một chiếc vào năm 2024 – đã bị Iran bắt giữ ở gần hoặc trong khu vực eo biển Hormuz. Một số vụ bắt giữ diễn ra sau khi Mỹ thu giữ các tàu chở dầu có liên quan đến Iran.</w:t>
      </w:r>
    </w:p>
    <w:p w:rsidR="00105DE9" w:rsidRPr="00105DE9" w:rsidRDefault="00105DE9" w:rsidP="00105DE9">
      <w:pPr>
        <w:pStyle w:val="NormalWeb"/>
        <w:spacing w:before="120" w:beforeAutospacing="0" w:after="120" w:afterAutospacing="0"/>
        <w:jc w:val="both"/>
        <w:rPr>
          <w:sz w:val="26"/>
          <w:szCs w:val="26"/>
        </w:rPr>
      </w:pPr>
      <w:r w:rsidRPr="00105DE9">
        <w:rPr>
          <w:sz w:val="26"/>
          <w:szCs w:val="26"/>
        </w:rPr>
        <w:t>(Báo cáo của Sarah El Safty, Ahmad Ghaddar và Dmitry Zhdannikov; Báo cáo bổ sung của Marwa Rashad và Yousef Saba; Biên tập bởi Dmitry Zhdannikov và Helen Popper)</w:t>
      </w:r>
    </w:p>
    <w:p w:rsidR="00216D60" w:rsidRDefault="00105DE9" w:rsidP="00105DE9">
      <w:pPr>
        <w:jc w:val="center"/>
      </w:pPr>
      <w:r>
        <w:rPr>
          <w:rFonts w:ascii="Times New Roman" w:eastAsia="Times New Roman" w:hAnsi="Times New Roman" w:cs="Times New Roman"/>
          <w:sz w:val="26"/>
          <w:szCs w:val="26"/>
        </w:rPr>
        <w:t>-------------------------------------</w:t>
      </w:r>
    </w:p>
    <w:sectPr w:rsidR="00216D60" w:rsidSect="00396C5F">
      <w:pgSz w:w="12240" w:h="15840"/>
      <w:pgMar w:top="90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C5F"/>
    <w:rsid w:val="00105DE9"/>
    <w:rsid w:val="00216D60"/>
    <w:rsid w:val="00396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D8D86"/>
  <w15:chartTrackingRefBased/>
  <w15:docId w15:val="{F81DEE3F-33A8-421F-857E-97B672598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96C5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96C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96C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C5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96C5F"/>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396C5F"/>
    <w:rPr>
      <w:color w:val="0000FF"/>
      <w:u w:val="single"/>
    </w:rPr>
  </w:style>
  <w:style w:type="character" w:customStyle="1" w:styleId="date">
    <w:name w:val="date"/>
    <w:basedOn w:val="DefaultParagraphFont"/>
    <w:rsid w:val="00396C5F"/>
  </w:style>
  <w:style w:type="character" w:customStyle="1" w:styleId="st-label">
    <w:name w:val="st-label"/>
    <w:basedOn w:val="DefaultParagraphFont"/>
    <w:rsid w:val="00396C5F"/>
  </w:style>
  <w:style w:type="character" w:customStyle="1" w:styleId="st-shares">
    <w:name w:val="st-shares"/>
    <w:basedOn w:val="DefaultParagraphFont"/>
    <w:rsid w:val="00396C5F"/>
  </w:style>
  <w:style w:type="paragraph" w:styleId="NormalWeb">
    <w:name w:val="Normal (Web)"/>
    <w:basedOn w:val="Normal"/>
    <w:uiPriority w:val="99"/>
    <w:semiHidden/>
    <w:unhideWhenUsed/>
    <w:rsid w:val="00396C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96C5F"/>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396C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356497">
      <w:bodyDiv w:val="1"/>
      <w:marLeft w:val="0"/>
      <w:marRight w:val="0"/>
      <w:marTop w:val="0"/>
      <w:marBottom w:val="0"/>
      <w:divBdr>
        <w:top w:val="none" w:sz="0" w:space="0" w:color="auto"/>
        <w:left w:val="none" w:sz="0" w:space="0" w:color="auto"/>
        <w:bottom w:val="none" w:sz="0" w:space="0" w:color="auto"/>
        <w:right w:val="none" w:sz="0" w:space="0" w:color="auto"/>
      </w:divBdr>
    </w:div>
    <w:div w:id="731007228">
      <w:bodyDiv w:val="1"/>
      <w:marLeft w:val="0"/>
      <w:marRight w:val="0"/>
      <w:marTop w:val="0"/>
      <w:marBottom w:val="0"/>
      <w:divBdr>
        <w:top w:val="none" w:sz="0" w:space="0" w:color="auto"/>
        <w:left w:val="none" w:sz="0" w:space="0" w:color="auto"/>
        <w:bottom w:val="none" w:sz="0" w:space="0" w:color="auto"/>
        <w:right w:val="none" w:sz="0" w:space="0" w:color="auto"/>
      </w:divBdr>
      <w:divsChild>
        <w:div w:id="1687561803">
          <w:marLeft w:val="0"/>
          <w:marRight w:val="0"/>
          <w:marTop w:val="0"/>
          <w:marBottom w:val="0"/>
          <w:divBdr>
            <w:top w:val="none" w:sz="0" w:space="0" w:color="auto"/>
            <w:left w:val="none" w:sz="0" w:space="0" w:color="auto"/>
            <w:bottom w:val="none" w:sz="0" w:space="0" w:color="auto"/>
            <w:right w:val="none" w:sz="0" w:space="0" w:color="auto"/>
          </w:divBdr>
          <w:divsChild>
            <w:div w:id="140538060">
              <w:marLeft w:val="0"/>
              <w:marRight w:val="0"/>
              <w:marTop w:val="0"/>
              <w:marBottom w:val="0"/>
              <w:divBdr>
                <w:top w:val="none" w:sz="0" w:space="0" w:color="auto"/>
                <w:left w:val="none" w:sz="0" w:space="0" w:color="auto"/>
                <w:bottom w:val="none" w:sz="0" w:space="0" w:color="auto"/>
                <w:right w:val="none" w:sz="0" w:space="0" w:color="auto"/>
              </w:divBdr>
              <w:divsChild>
                <w:div w:id="1727296220">
                  <w:marLeft w:val="0"/>
                  <w:marRight w:val="0"/>
                  <w:marTop w:val="0"/>
                  <w:marBottom w:val="0"/>
                  <w:divBdr>
                    <w:top w:val="none" w:sz="0" w:space="0" w:color="auto"/>
                    <w:left w:val="none" w:sz="0" w:space="0" w:color="auto"/>
                    <w:bottom w:val="none" w:sz="0" w:space="0" w:color="auto"/>
                    <w:right w:val="none" w:sz="0" w:space="0" w:color="auto"/>
                  </w:divBdr>
                  <w:divsChild>
                    <w:div w:id="832917989">
                      <w:marLeft w:val="0"/>
                      <w:marRight w:val="0"/>
                      <w:marTop w:val="0"/>
                      <w:marBottom w:val="0"/>
                      <w:divBdr>
                        <w:top w:val="none" w:sz="0" w:space="0" w:color="auto"/>
                        <w:left w:val="none" w:sz="0" w:space="0" w:color="auto"/>
                        <w:bottom w:val="none" w:sz="0" w:space="0" w:color="auto"/>
                        <w:right w:val="none" w:sz="0" w:space="0" w:color="auto"/>
                      </w:divBdr>
                      <w:divsChild>
                        <w:div w:id="2118526409">
                          <w:marLeft w:val="0"/>
                          <w:marRight w:val="0"/>
                          <w:marTop w:val="0"/>
                          <w:marBottom w:val="0"/>
                          <w:divBdr>
                            <w:top w:val="none" w:sz="0" w:space="0" w:color="auto"/>
                            <w:left w:val="none" w:sz="0" w:space="0" w:color="auto"/>
                            <w:bottom w:val="none" w:sz="0" w:space="0" w:color="auto"/>
                            <w:right w:val="none" w:sz="0" w:space="0" w:color="auto"/>
                          </w:divBdr>
                          <w:divsChild>
                            <w:div w:id="1715082535">
                              <w:marLeft w:val="0"/>
                              <w:marRight w:val="0"/>
                              <w:marTop w:val="0"/>
                              <w:marBottom w:val="0"/>
                              <w:divBdr>
                                <w:top w:val="none" w:sz="0" w:space="0" w:color="auto"/>
                                <w:left w:val="none" w:sz="0" w:space="0" w:color="auto"/>
                                <w:bottom w:val="none" w:sz="0" w:space="0" w:color="auto"/>
                                <w:right w:val="none" w:sz="0" w:space="0" w:color="auto"/>
                              </w:divBdr>
                              <w:divsChild>
                                <w:div w:id="112292117">
                                  <w:marLeft w:val="0"/>
                                  <w:marRight w:val="0"/>
                                  <w:marTop w:val="0"/>
                                  <w:marBottom w:val="0"/>
                                  <w:divBdr>
                                    <w:top w:val="none" w:sz="0" w:space="0" w:color="auto"/>
                                    <w:left w:val="none" w:sz="0" w:space="0" w:color="auto"/>
                                    <w:bottom w:val="none" w:sz="0" w:space="0" w:color="auto"/>
                                    <w:right w:val="none" w:sz="0" w:space="0" w:color="auto"/>
                                  </w:divBdr>
                                  <w:divsChild>
                                    <w:div w:id="14722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729540">
      <w:bodyDiv w:val="1"/>
      <w:marLeft w:val="0"/>
      <w:marRight w:val="0"/>
      <w:marTop w:val="0"/>
      <w:marBottom w:val="0"/>
      <w:divBdr>
        <w:top w:val="none" w:sz="0" w:space="0" w:color="auto"/>
        <w:left w:val="none" w:sz="0" w:space="0" w:color="auto"/>
        <w:bottom w:val="none" w:sz="0" w:space="0" w:color="auto"/>
        <w:right w:val="none" w:sz="0" w:space="0" w:color="auto"/>
      </w:divBdr>
      <w:divsChild>
        <w:div w:id="534737150">
          <w:marLeft w:val="0"/>
          <w:marRight w:val="0"/>
          <w:marTop w:val="0"/>
          <w:marBottom w:val="0"/>
          <w:divBdr>
            <w:top w:val="none" w:sz="0" w:space="0" w:color="auto"/>
            <w:left w:val="none" w:sz="0" w:space="0" w:color="auto"/>
            <w:bottom w:val="none" w:sz="0" w:space="0" w:color="auto"/>
            <w:right w:val="none" w:sz="0" w:space="0" w:color="auto"/>
          </w:divBdr>
          <w:divsChild>
            <w:div w:id="1207061226">
              <w:marLeft w:val="0"/>
              <w:marRight w:val="0"/>
              <w:marTop w:val="0"/>
              <w:marBottom w:val="0"/>
              <w:divBdr>
                <w:top w:val="none" w:sz="0" w:space="0" w:color="auto"/>
                <w:left w:val="none" w:sz="0" w:space="0" w:color="auto"/>
                <w:bottom w:val="none" w:sz="0" w:space="0" w:color="auto"/>
                <w:right w:val="none" w:sz="0" w:space="0" w:color="auto"/>
              </w:divBdr>
            </w:div>
          </w:divsChild>
        </w:div>
        <w:div w:id="1815830151">
          <w:marLeft w:val="0"/>
          <w:marRight w:val="0"/>
          <w:marTop w:val="0"/>
          <w:marBottom w:val="0"/>
          <w:divBdr>
            <w:top w:val="none" w:sz="0" w:space="0" w:color="auto"/>
            <w:left w:val="none" w:sz="0" w:space="0" w:color="auto"/>
            <w:bottom w:val="none" w:sz="0" w:space="0" w:color="auto"/>
            <w:right w:val="none" w:sz="0" w:space="0" w:color="auto"/>
          </w:divBdr>
          <w:divsChild>
            <w:div w:id="1469517022">
              <w:marLeft w:val="0"/>
              <w:marRight w:val="120"/>
              <w:marTop w:val="0"/>
              <w:marBottom w:val="0"/>
              <w:divBdr>
                <w:top w:val="none" w:sz="0" w:space="0" w:color="auto"/>
                <w:left w:val="none" w:sz="0" w:space="0" w:color="auto"/>
                <w:bottom w:val="none" w:sz="0" w:space="0" w:color="auto"/>
                <w:right w:val="none" w:sz="0" w:space="0" w:color="auto"/>
              </w:divBdr>
            </w:div>
            <w:div w:id="751661421">
              <w:marLeft w:val="0"/>
              <w:marRight w:val="120"/>
              <w:marTop w:val="0"/>
              <w:marBottom w:val="0"/>
              <w:divBdr>
                <w:top w:val="none" w:sz="0" w:space="0" w:color="auto"/>
                <w:left w:val="none" w:sz="0" w:space="0" w:color="auto"/>
                <w:bottom w:val="none" w:sz="0" w:space="0" w:color="auto"/>
                <w:right w:val="none" w:sz="0" w:space="0" w:color="auto"/>
              </w:divBdr>
            </w:div>
            <w:div w:id="62683204">
              <w:marLeft w:val="0"/>
              <w:marRight w:val="120"/>
              <w:marTop w:val="0"/>
              <w:marBottom w:val="0"/>
              <w:divBdr>
                <w:top w:val="none" w:sz="0" w:space="0" w:color="auto"/>
                <w:left w:val="none" w:sz="0" w:space="0" w:color="auto"/>
                <w:bottom w:val="none" w:sz="0" w:space="0" w:color="auto"/>
                <w:right w:val="none" w:sz="0" w:space="0" w:color="auto"/>
              </w:divBdr>
            </w:div>
          </w:divsChild>
        </w:div>
        <w:div w:id="363754376">
          <w:marLeft w:val="0"/>
          <w:marRight w:val="0"/>
          <w:marTop w:val="0"/>
          <w:marBottom w:val="0"/>
          <w:divBdr>
            <w:top w:val="none" w:sz="0" w:space="0" w:color="auto"/>
            <w:left w:val="none" w:sz="0" w:space="0" w:color="auto"/>
            <w:bottom w:val="none" w:sz="0" w:space="0" w:color="auto"/>
            <w:right w:val="none" w:sz="0" w:space="0" w:color="auto"/>
          </w:divBdr>
        </w:div>
      </w:divsChild>
    </w:div>
    <w:div w:id="188691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Pages>
  <Words>517</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2025-06-24T03:41:00Z</dcterms:created>
  <dcterms:modified xsi:type="dcterms:W3CDTF">2025-06-24T04:37:00Z</dcterms:modified>
</cp:coreProperties>
</file>